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04709" w14:textId="77777777" w:rsidR="006D762E" w:rsidRPr="00ED1AE6" w:rsidRDefault="006D762E" w:rsidP="00ED1AE6">
      <w:pPr>
        <w:spacing w:after="0" w:line="23" w:lineRule="atLeast"/>
        <w:rPr>
          <w:rFonts w:ascii="Century Gothic" w:hAnsi="Century Gothic"/>
          <w:b/>
          <w:i/>
          <w:iCs/>
          <w:sz w:val="20"/>
          <w:szCs w:val="20"/>
        </w:rPr>
      </w:pPr>
      <w:r w:rsidRPr="00ED1AE6">
        <w:rPr>
          <w:rFonts w:ascii="Century Gothic" w:hAnsi="Century Gothic"/>
          <w:b/>
          <w:i/>
          <w:iCs/>
          <w:sz w:val="20"/>
          <w:szCs w:val="20"/>
        </w:rPr>
        <w:t>Załącznik nr 3 (Opis przedmiotu zamówienia)</w:t>
      </w:r>
    </w:p>
    <w:p w14:paraId="7392023A" w14:textId="77777777" w:rsidR="006D762E" w:rsidRPr="00ED1AE6" w:rsidRDefault="006D762E" w:rsidP="00ED1AE6">
      <w:pPr>
        <w:spacing w:after="0" w:line="23" w:lineRule="atLeast"/>
        <w:rPr>
          <w:rFonts w:ascii="Century Gothic" w:hAnsi="Century Gothic"/>
          <w:b/>
          <w:sz w:val="20"/>
          <w:szCs w:val="20"/>
        </w:rPr>
      </w:pPr>
    </w:p>
    <w:p w14:paraId="436C62BB" w14:textId="77777777" w:rsidR="006D762E" w:rsidRPr="00ED1AE6" w:rsidRDefault="006D762E" w:rsidP="00ED1AE6">
      <w:pPr>
        <w:spacing w:after="0" w:line="23" w:lineRule="atLeast"/>
        <w:rPr>
          <w:rFonts w:ascii="Century Gothic" w:hAnsi="Century Gothic"/>
          <w:b/>
          <w:sz w:val="20"/>
          <w:szCs w:val="20"/>
        </w:rPr>
      </w:pPr>
    </w:p>
    <w:p w14:paraId="30147CEC" w14:textId="77777777" w:rsidR="006D762E" w:rsidRPr="00ED1AE6" w:rsidRDefault="006D762E" w:rsidP="00ED1AE6">
      <w:pPr>
        <w:spacing w:after="0" w:line="23" w:lineRule="atLeast"/>
        <w:jc w:val="center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b/>
          <w:sz w:val="20"/>
          <w:szCs w:val="20"/>
        </w:rPr>
        <w:t>Opis przedmiotu zamówienia</w:t>
      </w:r>
    </w:p>
    <w:p w14:paraId="1D092D2C" w14:textId="77777777" w:rsidR="006D762E" w:rsidRPr="00ED1AE6" w:rsidRDefault="006D762E" w:rsidP="00ED1AE6">
      <w:pPr>
        <w:spacing w:after="0" w:line="23" w:lineRule="atLeast"/>
        <w:rPr>
          <w:rFonts w:ascii="Century Gothic" w:hAnsi="Century Gothic"/>
          <w:sz w:val="20"/>
          <w:szCs w:val="20"/>
        </w:rPr>
      </w:pPr>
    </w:p>
    <w:p w14:paraId="0416B6BF" w14:textId="77777777" w:rsidR="006D762E" w:rsidRPr="00ED1AE6" w:rsidRDefault="006D762E" w:rsidP="00453F3C">
      <w:p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b/>
          <w:sz w:val="20"/>
          <w:szCs w:val="20"/>
        </w:rPr>
        <w:t>Ogólna specyfikacja techniczna agregatu</w:t>
      </w:r>
      <w:r w:rsidRPr="00ED1AE6">
        <w:rPr>
          <w:rFonts w:ascii="Century Gothic" w:hAnsi="Century Gothic"/>
          <w:sz w:val="20"/>
          <w:szCs w:val="20"/>
        </w:rPr>
        <w:t>:</w:t>
      </w:r>
    </w:p>
    <w:p w14:paraId="766D74FB" w14:textId="77777777" w:rsidR="006D762E" w:rsidRPr="00ED1AE6" w:rsidRDefault="006D762E" w:rsidP="00453F3C">
      <w:pPr>
        <w:numPr>
          <w:ilvl w:val="0"/>
          <w:numId w:val="2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moc znamionowa agregatu PRP wg normy ISO8528-1  - 60kVA/48kW-400V</w:t>
      </w:r>
    </w:p>
    <w:p w14:paraId="602DB8D8" w14:textId="77777777" w:rsidR="006D762E" w:rsidRPr="00ED1AE6" w:rsidRDefault="006D762E" w:rsidP="00453F3C">
      <w:pPr>
        <w:numPr>
          <w:ilvl w:val="0"/>
          <w:numId w:val="2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moc maksymalna agregatu LTP wg normy ISO8528-1  - 66kVA/52,4W-400V</w:t>
      </w:r>
    </w:p>
    <w:p w14:paraId="55191374" w14:textId="77777777" w:rsidR="006D762E" w:rsidRPr="00ED1AE6" w:rsidRDefault="006D762E" w:rsidP="00453F3C">
      <w:pPr>
        <w:numPr>
          <w:ilvl w:val="0"/>
          <w:numId w:val="2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cos fi = 0,8</w:t>
      </w:r>
    </w:p>
    <w:p w14:paraId="3E0C32F1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napięcie 230/400 V, częstotliwość znamionowa 50Hz</w:t>
      </w:r>
    </w:p>
    <w:p w14:paraId="750B0D4E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 xml:space="preserve">stabilność częstotliwości w stanie ustalonym +/- 0,1 </w:t>
      </w:r>
      <w:proofErr w:type="spellStart"/>
      <w:r w:rsidRPr="00ED1AE6">
        <w:rPr>
          <w:rFonts w:ascii="Century Gothic" w:hAnsi="Century Gothic"/>
          <w:sz w:val="20"/>
          <w:szCs w:val="20"/>
        </w:rPr>
        <w:t>Hz</w:t>
      </w:r>
      <w:proofErr w:type="spellEnd"/>
    </w:p>
    <w:p w14:paraId="440A6DA9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stabilność napięcia w całym zakresie obciążenia 400/230V +/- 1% - elektroniczny regulator napięcia prądnicy</w:t>
      </w:r>
    </w:p>
    <w:p w14:paraId="5F1DBDD7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agregat w wersji wyciszonej-przeznaczonej do pracy na zewnątrz, spełniający wymagania Dyrektywy Hałasowej 2000/14 /EC (ze zmianą 2005/88/EC) – potwierdzone badaniem przeprowadzonym przez Jednostkę Notyfikowaną</w:t>
      </w:r>
    </w:p>
    <w:p w14:paraId="1308CBF5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rozruch automatyczny z układem SZR czterobiegunowym,  z blokadą mechaniczną i elektroniczną,  o obciążalności styczników minimum 100A</w:t>
      </w:r>
    </w:p>
    <w:p w14:paraId="53852A3A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gwarancja na agregat min 60 miesięcy lub 1000 godzin pracy (co upłynie wcześniej)</w:t>
      </w:r>
    </w:p>
    <w:p w14:paraId="36B1E410" w14:textId="77777777" w:rsidR="006D762E" w:rsidRPr="00ED1AE6" w:rsidRDefault="006D762E" w:rsidP="00453F3C">
      <w:p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</w:p>
    <w:p w14:paraId="6187105A" w14:textId="77777777" w:rsidR="006D762E" w:rsidRPr="00ED1AE6" w:rsidRDefault="006D762E" w:rsidP="00453F3C">
      <w:p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b/>
          <w:sz w:val="20"/>
          <w:szCs w:val="20"/>
        </w:rPr>
        <w:t>Wyposażenie agregatu</w:t>
      </w:r>
      <w:r w:rsidRPr="00ED1AE6">
        <w:rPr>
          <w:rFonts w:ascii="Century Gothic" w:hAnsi="Century Gothic"/>
          <w:sz w:val="20"/>
          <w:szCs w:val="20"/>
        </w:rPr>
        <w:t>:</w:t>
      </w:r>
    </w:p>
    <w:p w14:paraId="158B4508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 xml:space="preserve">nowoczesny przemysłowy silnik wysokoprężny 1500 </w:t>
      </w:r>
      <w:proofErr w:type="spellStart"/>
      <w:r w:rsidRPr="00ED1AE6">
        <w:rPr>
          <w:rFonts w:ascii="Century Gothic" w:hAnsi="Century Gothic"/>
          <w:sz w:val="20"/>
          <w:szCs w:val="20"/>
        </w:rPr>
        <w:t>obr</w:t>
      </w:r>
      <w:proofErr w:type="spellEnd"/>
      <w:r w:rsidRPr="00ED1AE6">
        <w:rPr>
          <w:rFonts w:ascii="Century Gothic" w:hAnsi="Century Gothic"/>
          <w:sz w:val="20"/>
          <w:szCs w:val="20"/>
        </w:rPr>
        <w:t>/min, chłodzony cieczą, 4- cylindrowy, 4 zawory na cylinder,  rotacyjna pompa wtryskowa, instalacja elektryczna 12Vdc,</w:t>
      </w:r>
    </w:p>
    <w:p w14:paraId="1AE412CF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 xml:space="preserve">prądnica synchroniczna, 4 biegunowa – 1500 </w:t>
      </w:r>
      <w:proofErr w:type="spellStart"/>
      <w:r w:rsidRPr="00ED1AE6">
        <w:rPr>
          <w:rFonts w:ascii="Century Gothic" w:hAnsi="Century Gothic"/>
          <w:sz w:val="20"/>
          <w:szCs w:val="20"/>
        </w:rPr>
        <w:t>obr</w:t>
      </w:r>
      <w:proofErr w:type="spellEnd"/>
      <w:r w:rsidRPr="00ED1AE6">
        <w:rPr>
          <w:rFonts w:ascii="Century Gothic" w:hAnsi="Century Gothic"/>
          <w:sz w:val="20"/>
          <w:szCs w:val="20"/>
        </w:rPr>
        <w:t xml:space="preserve">/min, </w:t>
      </w:r>
      <w:proofErr w:type="spellStart"/>
      <w:r w:rsidRPr="00ED1AE6">
        <w:rPr>
          <w:rFonts w:ascii="Century Gothic" w:hAnsi="Century Gothic"/>
          <w:sz w:val="20"/>
          <w:szCs w:val="20"/>
        </w:rPr>
        <w:t>bezszczotkowa</w:t>
      </w:r>
      <w:proofErr w:type="spellEnd"/>
      <w:r w:rsidRPr="00ED1AE6">
        <w:rPr>
          <w:rFonts w:ascii="Century Gothic" w:hAnsi="Century Gothic"/>
          <w:sz w:val="20"/>
          <w:szCs w:val="20"/>
        </w:rPr>
        <w:t>, z elektroniczną regulacją napięcia AVR,  sprawność prądnicy przy 100% obciążenia min 89,3%</w:t>
      </w:r>
    </w:p>
    <w:p w14:paraId="3AB24CF1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 xml:space="preserve">obudowa dźwiękochłonna z blachy ocynkowanej, malowana proszkowo </w:t>
      </w:r>
    </w:p>
    <w:p w14:paraId="653E86CD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układ podgrzewania kolektora ssącego zapewniający bezproblemowy rozruch silnika w niskiej temperaturze otoczenia</w:t>
      </w:r>
    </w:p>
    <w:p w14:paraId="2AC64ABA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 xml:space="preserve">zbiornik paliwa wystarczający na minimum 18h pracy agregatu bez </w:t>
      </w:r>
      <w:proofErr w:type="spellStart"/>
      <w:r w:rsidRPr="00ED1AE6">
        <w:rPr>
          <w:rFonts w:ascii="Century Gothic" w:hAnsi="Century Gothic"/>
          <w:sz w:val="20"/>
          <w:szCs w:val="20"/>
        </w:rPr>
        <w:t>międzytankowania</w:t>
      </w:r>
      <w:proofErr w:type="spellEnd"/>
      <w:r w:rsidRPr="00ED1AE6">
        <w:rPr>
          <w:rFonts w:ascii="Century Gothic" w:hAnsi="Century Gothic"/>
          <w:sz w:val="20"/>
          <w:szCs w:val="20"/>
        </w:rPr>
        <w:t xml:space="preserve"> przy 100% obciążeniu</w:t>
      </w:r>
    </w:p>
    <w:p w14:paraId="142D9CC3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zawór do spustu płynu chłodniczego z układu chłodzenia</w:t>
      </w:r>
    </w:p>
    <w:p w14:paraId="34E39A7D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zawór spustu paliwa ze zbiornika</w:t>
      </w:r>
    </w:p>
    <w:p w14:paraId="1AAA895A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 xml:space="preserve">wyłącznik główny </w:t>
      </w:r>
      <w:proofErr w:type="spellStart"/>
      <w:r w:rsidRPr="00ED1AE6">
        <w:rPr>
          <w:rFonts w:ascii="Century Gothic" w:hAnsi="Century Gothic"/>
          <w:sz w:val="20"/>
          <w:szCs w:val="20"/>
        </w:rPr>
        <w:t>magnetotermiczny</w:t>
      </w:r>
      <w:proofErr w:type="spellEnd"/>
      <w:r w:rsidRPr="00ED1AE6">
        <w:rPr>
          <w:rFonts w:ascii="Century Gothic" w:hAnsi="Century Gothic"/>
          <w:sz w:val="20"/>
          <w:szCs w:val="20"/>
        </w:rPr>
        <w:t xml:space="preserve"> 4-ro biegunowy o charakterystyce B</w:t>
      </w:r>
    </w:p>
    <w:p w14:paraId="1B63F04E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wyłącznik awaryjny STOP na tablicy sterowniczej z SZR oraz na agregacie</w:t>
      </w:r>
    </w:p>
    <w:p w14:paraId="6406930F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układ samoczynnego załączania rezerwy z blokadą mechaniczną i elektryczną na prąd 100A</w:t>
      </w:r>
    </w:p>
    <w:p w14:paraId="6B44A586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 xml:space="preserve">pomiary: napięć sieci i agregatu L1-N, L2-N, L3-N, L1-L2, L2-L3, L3-L1; pomiary prądów na wszystkich fazach, pomiar częstotliwości, pomiar napięcia akumulatora, licznik godzin pracy, wskaźnik poziomu paliwa, średnie zużycie paliwa, sterownik z portem RS 232, RS 485, USB, wyświetlacz graficzny LCD z </w:t>
      </w:r>
      <w:proofErr w:type="spellStart"/>
      <w:r w:rsidRPr="00ED1AE6">
        <w:rPr>
          <w:rFonts w:ascii="Century Gothic" w:hAnsi="Century Gothic"/>
          <w:sz w:val="20"/>
          <w:szCs w:val="20"/>
        </w:rPr>
        <w:t>podświetlaczem</w:t>
      </w:r>
      <w:proofErr w:type="spellEnd"/>
    </w:p>
    <w:p w14:paraId="438F0848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zabezpieczenie silnika w przypadku spadku ciśnienia oleju, przegrzania silnika, awarii alternatora silnika, zerwania paska napędu alternatora silnika</w:t>
      </w:r>
    </w:p>
    <w:p w14:paraId="613D7CB5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sterownik sterujący pracą agregatu i styczników SZR, umożliwiający zaprogramowanie cotygodniowego testu automatycznego z ustawieniem dnia tygodnia oraz godziny testu, menu w j. polskim</w:t>
      </w:r>
    </w:p>
    <w:p w14:paraId="0EE621B2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automatyczna ładowarka akumulatora 12V</w:t>
      </w:r>
    </w:p>
    <w:p w14:paraId="2DA75965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wyłączenie agregatu w przypadku przekroczenia min/max progów częstotliwości i napięcia prądnicy</w:t>
      </w:r>
    </w:p>
    <w:p w14:paraId="081D4638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pełne zabezpieczenie silnika</w:t>
      </w:r>
    </w:p>
    <w:p w14:paraId="661B939B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płyny eksploatacyjne tj. olej silnikowy, niezamarzający płyn chłodniczy do –37st.C , paliwo niezbędne do pierwszego uruchomienia i przeprowadzenia prób (na ok. 1h pracy)</w:t>
      </w:r>
    </w:p>
    <w:p w14:paraId="4AFA832A" w14:textId="77777777" w:rsidR="006D762E" w:rsidRPr="00ED1AE6" w:rsidRDefault="006D762E" w:rsidP="00453F3C">
      <w:pPr>
        <w:numPr>
          <w:ilvl w:val="0"/>
          <w:numId w:val="4"/>
        </w:num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lastRenderedPageBreak/>
        <w:t>pełna dokumentacja agregatu w j. polskim tj.: instrukcja agregatu, instrukcja silnika, instrukcja prądnicy, wytyczne zabudowy, instrukcja sterownika, schematy elektryczne, Deklaracja Zgodności CE</w:t>
      </w:r>
    </w:p>
    <w:p w14:paraId="0786C4A4" w14:textId="77777777" w:rsidR="006D762E" w:rsidRPr="00ED1AE6" w:rsidRDefault="006D762E" w:rsidP="00453F3C">
      <w:p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</w:p>
    <w:p w14:paraId="58328E02" w14:textId="77777777" w:rsidR="006D762E" w:rsidRPr="00ED1AE6" w:rsidRDefault="006D762E" w:rsidP="00453F3C">
      <w:pPr>
        <w:spacing w:after="0" w:line="23" w:lineRule="atLeast"/>
        <w:jc w:val="both"/>
        <w:rPr>
          <w:rFonts w:ascii="Century Gothic" w:hAnsi="Century Gothic"/>
          <w:sz w:val="20"/>
          <w:szCs w:val="20"/>
        </w:rPr>
      </w:pPr>
      <w:r w:rsidRPr="00ED1AE6">
        <w:rPr>
          <w:rFonts w:ascii="Century Gothic" w:hAnsi="Century Gothic"/>
          <w:sz w:val="20"/>
          <w:szCs w:val="20"/>
        </w:rPr>
        <w:t>Dostawca gwarantuje dostępność części zamiennych do oferowanego agregatu przez minimum 10 lat od dostawy urządzenia.</w:t>
      </w:r>
    </w:p>
    <w:p w14:paraId="267ED90A" w14:textId="77777777" w:rsidR="006D762E" w:rsidRPr="00ED1AE6" w:rsidRDefault="006D762E" w:rsidP="00ED1AE6">
      <w:pPr>
        <w:spacing w:after="0" w:line="23" w:lineRule="atLeast"/>
        <w:rPr>
          <w:rFonts w:ascii="Century Gothic" w:hAnsi="Century Gothic"/>
          <w:sz w:val="20"/>
          <w:szCs w:val="20"/>
        </w:rPr>
      </w:pPr>
    </w:p>
    <w:p w14:paraId="3EB765AC" w14:textId="77777777" w:rsidR="00ED1AE6" w:rsidRPr="00ED1AE6" w:rsidRDefault="00ED1AE6" w:rsidP="00ED1AE6">
      <w:pPr>
        <w:widowControl w:val="0"/>
        <w:spacing w:after="0" w:line="23" w:lineRule="atLeast"/>
        <w:jc w:val="both"/>
        <w:rPr>
          <w:rFonts w:ascii="Century Gothic" w:hAnsi="Century Gothic" w:cs="Calibri Light"/>
          <w:b/>
          <w:bCs/>
          <w:sz w:val="20"/>
          <w:szCs w:val="20"/>
          <w:lang w:eastAsia="pl-PL"/>
        </w:rPr>
      </w:pPr>
      <w:r w:rsidRPr="00ED1AE6">
        <w:rPr>
          <w:rFonts w:ascii="Century Gothic" w:hAnsi="Century Gothic" w:cs="Calibri Light"/>
          <w:b/>
          <w:bCs/>
          <w:sz w:val="20"/>
          <w:szCs w:val="20"/>
          <w:lang w:eastAsia="pl-PL"/>
        </w:rPr>
        <w:t>WIZJA LOKALNA.</w:t>
      </w:r>
    </w:p>
    <w:p w14:paraId="1CC443FD" w14:textId="77777777" w:rsidR="00ED1AE6" w:rsidRPr="00ED1AE6" w:rsidRDefault="00ED1AE6" w:rsidP="00ED1AE6">
      <w:pPr>
        <w:pStyle w:val="Akapitzlist"/>
        <w:numPr>
          <w:ilvl w:val="0"/>
          <w:numId w:val="5"/>
        </w:numPr>
        <w:spacing w:line="23" w:lineRule="atLeast"/>
        <w:ind w:left="426"/>
        <w:jc w:val="both"/>
        <w:rPr>
          <w:rFonts w:ascii="Century Gothic" w:hAnsi="Century Gothic" w:cs="Calibri Light"/>
          <w:sz w:val="20"/>
          <w:szCs w:val="20"/>
          <w:lang w:eastAsia="pl-PL"/>
        </w:rPr>
      </w:pPr>
      <w:r w:rsidRPr="00ED1AE6">
        <w:rPr>
          <w:rFonts w:ascii="Century Gothic" w:hAnsi="Century Gothic" w:cs="Calibri Light"/>
          <w:sz w:val="20"/>
          <w:szCs w:val="20"/>
          <w:lang w:eastAsia="pl-PL"/>
        </w:rPr>
        <w:t>Zamawiający informuje, że złożenie oferty nie musi być poprzedzone odbyciem wizji lokalnej. Zamawiający zaleca jednak aby Wykonawca zapoznał się z nieruchomością, jej otoczeniem i pozyskał wszelkie informacje, które jego zdaniem są niezbędne do przygotowania oferty i przydatne do wyceny.</w:t>
      </w:r>
    </w:p>
    <w:p w14:paraId="307105D8" w14:textId="77777777" w:rsidR="00ED1AE6" w:rsidRPr="00ED1AE6" w:rsidRDefault="00ED1AE6" w:rsidP="00ED1AE6">
      <w:pPr>
        <w:pStyle w:val="Akapitzlist"/>
        <w:numPr>
          <w:ilvl w:val="0"/>
          <w:numId w:val="5"/>
        </w:numPr>
        <w:spacing w:line="23" w:lineRule="atLeast"/>
        <w:ind w:left="426"/>
        <w:jc w:val="both"/>
        <w:rPr>
          <w:rFonts w:ascii="Century Gothic" w:hAnsi="Century Gothic" w:cs="Calibri Light"/>
          <w:sz w:val="20"/>
          <w:szCs w:val="20"/>
          <w:lang w:eastAsia="pl-PL"/>
        </w:rPr>
      </w:pPr>
      <w:r w:rsidRPr="00ED1AE6">
        <w:rPr>
          <w:rFonts w:ascii="Century Gothic" w:hAnsi="Century Gothic" w:cs="Calibri Light"/>
          <w:sz w:val="20"/>
          <w:szCs w:val="20"/>
          <w:lang w:eastAsia="pl-PL"/>
        </w:rPr>
        <w:t>W celu umówienia nieobowiązkowej w tym postępowaniu wizji lokalnej, należy kontaktować się z osobami wyznaczonymi do komunikowania się z Wykonawcami.</w:t>
      </w:r>
    </w:p>
    <w:p w14:paraId="7AFA0D80" w14:textId="77777777" w:rsidR="00ED1AE6" w:rsidRPr="00ED1AE6" w:rsidRDefault="00ED1AE6" w:rsidP="00ED1AE6">
      <w:pPr>
        <w:pStyle w:val="Akapitzlist"/>
        <w:numPr>
          <w:ilvl w:val="0"/>
          <w:numId w:val="5"/>
        </w:numPr>
        <w:spacing w:line="23" w:lineRule="atLeast"/>
        <w:ind w:left="426"/>
        <w:jc w:val="both"/>
        <w:rPr>
          <w:rFonts w:ascii="Century Gothic" w:hAnsi="Century Gothic" w:cs="Calibri Light"/>
          <w:sz w:val="20"/>
          <w:szCs w:val="20"/>
          <w:lang w:eastAsia="pl-PL"/>
        </w:rPr>
      </w:pPr>
      <w:r w:rsidRPr="00ED1AE6">
        <w:rPr>
          <w:rFonts w:ascii="Century Gothic" w:hAnsi="Century Gothic" w:cs="Calibri Light"/>
          <w:sz w:val="20"/>
          <w:szCs w:val="20"/>
          <w:lang w:eastAsia="pl-PL"/>
        </w:rPr>
        <w:t>Koszty ewentualnej wizji lokalnej ponosi Wykonawca. W przypadku stwierdzenia podczas wizji konieczności wykonania robót nie ujętych w dokumentacji zamówienia należy o tym fakcie poinformować Zamawiającego.</w:t>
      </w:r>
    </w:p>
    <w:p w14:paraId="65E4E620" w14:textId="77777777" w:rsidR="00ED1AE6" w:rsidRPr="00ED1AE6" w:rsidRDefault="00ED1AE6" w:rsidP="00ED1AE6">
      <w:pPr>
        <w:pStyle w:val="Akapitzlist"/>
        <w:numPr>
          <w:ilvl w:val="0"/>
          <w:numId w:val="5"/>
        </w:numPr>
        <w:spacing w:line="23" w:lineRule="atLeast"/>
        <w:ind w:left="426"/>
        <w:jc w:val="both"/>
        <w:rPr>
          <w:rFonts w:ascii="Century Gothic" w:hAnsi="Century Gothic" w:cs="Calibri Light"/>
          <w:sz w:val="20"/>
          <w:szCs w:val="20"/>
          <w:lang w:eastAsia="pl-PL"/>
        </w:rPr>
      </w:pPr>
      <w:r w:rsidRPr="00ED1AE6">
        <w:rPr>
          <w:rFonts w:ascii="Century Gothic" w:hAnsi="Century Gothic" w:cs="Calibri Light"/>
          <w:sz w:val="20"/>
          <w:szCs w:val="20"/>
          <w:lang w:eastAsia="pl-PL"/>
        </w:rPr>
        <w:t>Zamawiający informuje Wykonawców, że nie ma wyprowadzonej na zewnątrz budynku instalacji do której ma być podłączony agregat.</w:t>
      </w:r>
    </w:p>
    <w:p w14:paraId="1C4C1905" w14:textId="77777777" w:rsidR="00A52429" w:rsidRPr="00ED1AE6" w:rsidRDefault="00A52429" w:rsidP="00ED1AE6">
      <w:pPr>
        <w:spacing w:after="0" w:line="23" w:lineRule="atLeast"/>
        <w:rPr>
          <w:rFonts w:ascii="Century Gothic" w:hAnsi="Century Gothic"/>
          <w:sz w:val="20"/>
          <w:szCs w:val="20"/>
        </w:rPr>
      </w:pPr>
    </w:p>
    <w:sectPr w:rsidR="00A52429" w:rsidRPr="00ED1AE6" w:rsidSect="007D3574">
      <w:headerReference w:type="default" r:id="rId7"/>
      <w:footerReference w:type="default" r:id="rId8"/>
      <w:pgSz w:w="11906" w:h="16838"/>
      <w:pgMar w:top="2269" w:right="1417" w:bottom="1417" w:left="1417" w:header="426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F5BF8" w14:textId="77777777" w:rsidR="00221819" w:rsidRDefault="00221819" w:rsidP="00A52429">
      <w:pPr>
        <w:spacing w:after="0" w:line="240" w:lineRule="auto"/>
      </w:pPr>
      <w:r>
        <w:separator/>
      </w:r>
    </w:p>
  </w:endnote>
  <w:endnote w:type="continuationSeparator" w:id="0">
    <w:p w14:paraId="28C6A194" w14:textId="77777777" w:rsidR="00221819" w:rsidRDefault="00221819" w:rsidP="00A52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20CA3" w14:textId="61140368" w:rsidR="007D3574" w:rsidRDefault="007D3574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7D38DBD" wp14:editId="5A94C359">
          <wp:simplePos x="0" y="0"/>
          <wp:positionH relativeFrom="margin">
            <wp:align>center</wp:align>
          </wp:positionH>
          <wp:positionV relativeFrom="paragraph">
            <wp:posOffset>-66675</wp:posOffset>
          </wp:positionV>
          <wp:extent cx="6462000" cy="673200"/>
          <wp:effectExtent l="0" t="0" r="0" b="0"/>
          <wp:wrapNone/>
          <wp:docPr id="13900370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20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A83B2" w14:textId="77777777" w:rsidR="00221819" w:rsidRDefault="00221819" w:rsidP="00A52429">
      <w:pPr>
        <w:spacing w:after="0" w:line="240" w:lineRule="auto"/>
      </w:pPr>
      <w:r>
        <w:separator/>
      </w:r>
    </w:p>
  </w:footnote>
  <w:footnote w:type="continuationSeparator" w:id="0">
    <w:p w14:paraId="1F9996A6" w14:textId="77777777" w:rsidR="00221819" w:rsidRDefault="00221819" w:rsidP="00A52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28C95" w14:textId="77777777" w:rsidR="007D3574" w:rsidRDefault="007D3574" w:rsidP="007D3574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4FBCB94" wp14:editId="4ABD8EC8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4715843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51B7A54" wp14:editId="6A30C307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17623559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7F12C" w14:textId="77777777" w:rsidR="007D3574" w:rsidRDefault="007D3574" w:rsidP="007D3574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BB6CD90" wp14:editId="5EF90E56">
          <wp:simplePos x="0" y="0"/>
          <wp:positionH relativeFrom="margin">
            <wp:posOffset>-301625</wp:posOffset>
          </wp:positionH>
          <wp:positionV relativeFrom="page">
            <wp:posOffset>805180</wp:posOffset>
          </wp:positionV>
          <wp:extent cx="1676400" cy="45085"/>
          <wp:effectExtent l="0" t="0" r="0" b="0"/>
          <wp:wrapSquare wrapText="bothSides"/>
          <wp:docPr id="14499216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40871446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  <w:p w14:paraId="13AF39BC" w14:textId="77777777" w:rsidR="00A52429" w:rsidRPr="007D3574" w:rsidRDefault="00A52429" w:rsidP="007D35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65E78"/>
    <w:multiLevelType w:val="hybridMultilevel"/>
    <w:tmpl w:val="AE02E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A1863"/>
    <w:multiLevelType w:val="multilevel"/>
    <w:tmpl w:val="6F0ED222"/>
    <w:styleLink w:val="WWNum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7E8C148C"/>
    <w:multiLevelType w:val="multilevel"/>
    <w:tmpl w:val="CCA2E3AE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280257409">
    <w:abstractNumId w:val="1"/>
  </w:num>
  <w:num w:numId="2" w16cid:durableId="186740180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615349">
    <w:abstractNumId w:val="2"/>
  </w:num>
  <w:num w:numId="4" w16cid:durableId="83087215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1197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B9E"/>
    <w:rsid w:val="000E1C65"/>
    <w:rsid w:val="00113F1E"/>
    <w:rsid w:val="001A7060"/>
    <w:rsid w:val="001D23A8"/>
    <w:rsid w:val="00221819"/>
    <w:rsid w:val="00227B42"/>
    <w:rsid w:val="00332621"/>
    <w:rsid w:val="003B6DE3"/>
    <w:rsid w:val="00453F3C"/>
    <w:rsid w:val="00491248"/>
    <w:rsid w:val="00512A75"/>
    <w:rsid w:val="005828B4"/>
    <w:rsid w:val="005A6B9E"/>
    <w:rsid w:val="005F666C"/>
    <w:rsid w:val="006D762E"/>
    <w:rsid w:val="006F4E26"/>
    <w:rsid w:val="00787E21"/>
    <w:rsid w:val="0079166B"/>
    <w:rsid w:val="007D3574"/>
    <w:rsid w:val="007F3C89"/>
    <w:rsid w:val="00891082"/>
    <w:rsid w:val="008D560C"/>
    <w:rsid w:val="008F1DB7"/>
    <w:rsid w:val="0096360E"/>
    <w:rsid w:val="009B3534"/>
    <w:rsid w:val="009F1D57"/>
    <w:rsid w:val="00A52429"/>
    <w:rsid w:val="00BA21EE"/>
    <w:rsid w:val="00BA5E0E"/>
    <w:rsid w:val="00C064F0"/>
    <w:rsid w:val="00C66468"/>
    <w:rsid w:val="00CD5D73"/>
    <w:rsid w:val="00DA79BB"/>
    <w:rsid w:val="00DB4752"/>
    <w:rsid w:val="00DC5796"/>
    <w:rsid w:val="00E45002"/>
    <w:rsid w:val="00E525D1"/>
    <w:rsid w:val="00E81E12"/>
    <w:rsid w:val="00E94A40"/>
    <w:rsid w:val="00ED1AE6"/>
    <w:rsid w:val="00ED3DD7"/>
    <w:rsid w:val="00F84F55"/>
    <w:rsid w:val="00FA52B3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71595"/>
  <w15:chartTrackingRefBased/>
  <w15:docId w15:val="{3531A6ED-EEDE-4B9A-BC72-F914D0C3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2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429"/>
  </w:style>
  <w:style w:type="paragraph" w:styleId="Stopka">
    <w:name w:val="footer"/>
    <w:basedOn w:val="Normalny"/>
    <w:link w:val="StopkaZnak"/>
    <w:uiPriority w:val="99"/>
    <w:unhideWhenUsed/>
    <w:rsid w:val="00A52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2429"/>
  </w:style>
  <w:style w:type="table" w:styleId="Tabela-Siatka">
    <w:name w:val="Table Grid"/>
    <w:basedOn w:val="Standardowy"/>
    <w:uiPriority w:val="39"/>
    <w:rsid w:val="00A52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">
    <w:name w:val="WWNum2"/>
    <w:rsid w:val="006D762E"/>
    <w:pPr>
      <w:numPr>
        <w:numId w:val="1"/>
      </w:numPr>
    </w:pPr>
  </w:style>
  <w:style w:type="numbering" w:customStyle="1" w:styleId="WWNum1">
    <w:name w:val="WWNum1"/>
    <w:rsid w:val="006D762E"/>
    <w:pPr>
      <w:numPr>
        <w:numId w:val="3"/>
      </w:numPr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ED1AE6"/>
    <w:pPr>
      <w:widowControl w:val="0"/>
      <w:suppressAutoHyphens/>
      <w:spacing w:after="0" w:line="240" w:lineRule="auto"/>
      <w:ind w:left="720"/>
      <w:textAlignment w:val="baseline"/>
    </w:pPr>
    <w:rPr>
      <w:rFonts w:ascii="Times New Roman" w:eastAsia="SimSun" w:hAnsi="Times New Roman" w:cs="Mangal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5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Kowalczyk</dc:creator>
  <cp:keywords/>
  <dc:description/>
  <cp:lastModifiedBy>Paweł Kowalczyk</cp:lastModifiedBy>
  <cp:revision>20</cp:revision>
  <cp:lastPrinted>2022-08-19T11:46:00Z</cp:lastPrinted>
  <dcterms:created xsi:type="dcterms:W3CDTF">2022-08-17T09:34:00Z</dcterms:created>
  <dcterms:modified xsi:type="dcterms:W3CDTF">2024-10-24T08:52:00Z</dcterms:modified>
</cp:coreProperties>
</file>