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A7D" w:rsidRPr="00225A7D" w:rsidRDefault="00225A7D" w:rsidP="00225A7D">
      <w:pPr>
        <w:pStyle w:val="label"/>
        <w:shd w:val="clear" w:color="auto" w:fill="FFFFFF"/>
        <w:jc w:val="right"/>
        <w:textAlignment w:val="baseline"/>
        <w:rPr>
          <w:rFonts w:ascii="Arial" w:hAnsi="Arial" w:cs="Arial"/>
          <w:bCs/>
          <w:spacing w:val="2"/>
        </w:rPr>
      </w:pPr>
      <w:r w:rsidRPr="00225A7D">
        <w:rPr>
          <w:rFonts w:ascii="Arial" w:hAnsi="Arial" w:cs="Arial"/>
          <w:bCs/>
          <w:spacing w:val="2"/>
        </w:rPr>
        <w:t xml:space="preserve">Wrocław, </w:t>
      </w:r>
      <w:r w:rsidR="00DA3B20">
        <w:rPr>
          <w:rFonts w:ascii="Arial" w:hAnsi="Arial" w:cs="Arial"/>
          <w:bCs/>
          <w:spacing w:val="2"/>
        </w:rPr>
        <w:t>02</w:t>
      </w:r>
      <w:r w:rsidRPr="00225A7D">
        <w:rPr>
          <w:rFonts w:ascii="Arial" w:hAnsi="Arial" w:cs="Arial"/>
          <w:bCs/>
          <w:spacing w:val="2"/>
        </w:rPr>
        <w:t>.</w:t>
      </w:r>
      <w:r w:rsidR="00DA3B20">
        <w:rPr>
          <w:rFonts w:ascii="Arial" w:hAnsi="Arial" w:cs="Arial"/>
          <w:bCs/>
          <w:spacing w:val="2"/>
        </w:rPr>
        <w:t>10</w:t>
      </w:r>
      <w:r w:rsidRPr="00225A7D">
        <w:rPr>
          <w:rFonts w:ascii="Arial" w:hAnsi="Arial" w:cs="Arial"/>
          <w:bCs/>
          <w:spacing w:val="2"/>
        </w:rPr>
        <w:t>.2024 r.</w:t>
      </w:r>
    </w:p>
    <w:p w:rsidR="00CB072B" w:rsidRPr="000807E8" w:rsidRDefault="00225A7D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sz w:val="28"/>
        </w:rPr>
      </w:pPr>
      <w:r w:rsidRPr="000807E8">
        <w:rPr>
          <w:rFonts w:ascii="Arial" w:hAnsi="Arial" w:cs="Arial"/>
          <w:b/>
          <w:bCs/>
          <w:spacing w:val="2"/>
          <w:sz w:val="28"/>
        </w:rPr>
        <w:t>Z</w:t>
      </w:r>
      <w:r w:rsidR="00CB072B" w:rsidRPr="000807E8">
        <w:rPr>
          <w:rFonts w:ascii="Arial" w:hAnsi="Arial" w:cs="Arial"/>
          <w:b/>
          <w:bCs/>
          <w:spacing w:val="2"/>
          <w:sz w:val="28"/>
        </w:rPr>
        <w:t>APYTANIE OFERTOWE</w:t>
      </w:r>
    </w:p>
    <w:p w:rsidR="00CB072B" w:rsidRPr="00CB072B" w:rsidRDefault="00CB072B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  <w:r w:rsidRPr="00CB072B">
        <w:rPr>
          <w:rFonts w:ascii="Arial" w:hAnsi="Arial" w:cs="Arial"/>
          <w:b/>
          <w:bCs/>
          <w:spacing w:val="2"/>
          <w:u w:val="single"/>
        </w:rPr>
        <w:t>ZAMAWIAJĄCY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proofErr w:type="spellStart"/>
      <w:r w:rsidRPr="00CB072B">
        <w:rPr>
          <w:rFonts w:ascii="Arial" w:hAnsi="Arial" w:cs="Arial"/>
          <w:b/>
          <w:bCs/>
          <w:spacing w:val="2"/>
        </w:rPr>
        <w:t>Organic</w:t>
      </w:r>
      <w:proofErr w:type="spellEnd"/>
      <w:r w:rsidRPr="00CB072B">
        <w:rPr>
          <w:rFonts w:ascii="Arial" w:hAnsi="Arial" w:cs="Arial"/>
          <w:b/>
          <w:bCs/>
          <w:spacing w:val="2"/>
        </w:rPr>
        <w:t xml:space="preserve"> </w:t>
      </w:r>
      <w:proofErr w:type="spellStart"/>
      <w:r w:rsidRPr="00CB072B">
        <w:rPr>
          <w:rFonts w:ascii="Arial" w:hAnsi="Arial" w:cs="Arial"/>
          <w:b/>
          <w:bCs/>
          <w:spacing w:val="2"/>
        </w:rPr>
        <w:t>Water</w:t>
      </w:r>
      <w:proofErr w:type="spellEnd"/>
      <w:r w:rsidRPr="00CB072B">
        <w:rPr>
          <w:rFonts w:ascii="Arial" w:hAnsi="Arial" w:cs="Arial"/>
          <w:b/>
          <w:bCs/>
          <w:spacing w:val="2"/>
        </w:rPr>
        <w:t xml:space="preserve"> sp. z o.o.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>ul. Sucha 3</w:t>
      </w:r>
    </w:p>
    <w:p w:rsid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 xml:space="preserve">50-086 Wrocław, 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Województwo dolnośląskie</w:t>
      </w:r>
    </w:p>
    <w:p w:rsid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 xml:space="preserve">NIP: </w:t>
      </w:r>
      <w:r w:rsidRPr="00CB072B">
        <w:rPr>
          <w:rFonts w:ascii="Arial" w:hAnsi="Arial" w:cs="Arial"/>
          <w:bCs/>
          <w:spacing w:val="2"/>
        </w:rPr>
        <w:t>8961587482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 xml:space="preserve">email: </w:t>
      </w:r>
      <w:r w:rsidR="009E02C8" w:rsidRPr="00370275">
        <w:rPr>
          <w:rFonts w:ascii="Arial" w:hAnsi="Arial" w:cs="Arial"/>
          <w:bCs/>
          <w:spacing w:val="2"/>
        </w:rPr>
        <w:t>piotr.lyczko@organicwater.pl</w:t>
      </w:r>
    </w:p>
    <w:p w:rsidR="00CB072B" w:rsidRDefault="00CB072B" w:rsidP="00CB072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</w:rPr>
      </w:pPr>
    </w:p>
    <w:p w:rsidR="00CB072B" w:rsidRDefault="00CB072B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  <w:r w:rsidRPr="00CB072B">
        <w:rPr>
          <w:rFonts w:ascii="Arial" w:hAnsi="Arial" w:cs="Arial"/>
          <w:b/>
          <w:bCs/>
          <w:spacing w:val="2"/>
          <w:u w:val="single"/>
        </w:rPr>
        <w:t>INFORMACJE O OGŁOSZENIU</w:t>
      </w:r>
    </w:p>
    <w:p w:rsidR="00225A7D" w:rsidRPr="00CB072B" w:rsidRDefault="00225A7D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</w:p>
    <w:p w:rsidR="00225A7D" w:rsidRDefault="00225A7D" w:rsidP="00225A7D">
      <w:pPr>
        <w:pStyle w:val="labe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Cs/>
          <w:spacing w:val="2"/>
        </w:rPr>
      </w:pPr>
      <w:r w:rsidRPr="00225A7D">
        <w:rPr>
          <w:rFonts w:ascii="Arial" w:hAnsi="Arial" w:cs="Arial"/>
          <w:b/>
          <w:bCs/>
          <w:spacing w:val="2"/>
        </w:rPr>
        <w:t xml:space="preserve">Tytuł projektu: </w:t>
      </w:r>
      <w:r w:rsidR="00751356">
        <w:rPr>
          <w:rFonts w:ascii="Arial" w:hAnsi="Arial" w:cs="Arial"/>
          <w:bCs/>
          <w:spacing w:val="2"/>
        </w:rPr>
        <w:t>Niskoenergetyczna</w:t>
      </w:r>
      <w:r w:rsidRPr="00225A7D">
        <w:rPr>
          <w:rFonts w:ascii="Arial" w:hAnsi="Arial" w:cs="Arial"/>
          <w:bCs/>
          <w:spacing w:val="2"/>
        </w:rPr>
        <w:t xml:space="preserve"> kolumn</w:t>
      </w:r>
      <w:r w:rsidR="00751356">
        <w:rPr>
          <w:rFonts w:ascii="Arial" w:hAnsi="Arial" w:cs="Arial"/>
          <w:bCs/>
          <w:spacing w:val="2"/>
        </w:rPr>
        <w:t>a</w:t>
      </w:r>
      <w:r w:rsidRPr="00225A7D">
        <w:rPr>
          <w:rFonts w:ascii="Arial" w:hAnsi="Arial" w:cs="Arial"/>
          <w:bCs/>
          <w:spacing w:val="2"/>
        </w:rPr>
        <w:t xml:space="preserve"> destylacyjn</w:t>
      </w:r>
      <w:r w:rsidR="00751356">
        <w:rPr>
          <w:rFonts w:ascii="Arial" w:hAnsi="Arial" w:cs="Arial"/>
          <w:bCs/>
          <w:spacing w:val="2"/>
        </w:rPr>
        <w:t>a</w:t>
      </w:r>
    </w:p>
    <w:p w:rsidR="00225A7D" w:rsidRDefault="00225A7D" w:rsidP="00225A7D">
      <w:pPr>
        <w:pStyle w:val="labe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(</w:t>
      </w:r>
      <w:r w:rsidRPr="00CB072B">
        <w:rPr>
          <w:rFonts w:ascii="Arial" w:hAnsi="Arial" w:cs="Arial"/>
          <w:bCs/>
          <w:spacing w:val="2"/>
        </w:rPr>
        <w:t>Numer naboru: FENG.01.01-IP.02-001/24</w:t>
      </w:r>
      <w:r>
        <w:rPr>
          <w:rFonts w:ascii="Arial" w:hAnsi="Arial" w:cs="Arial"/>
          <w:bCs/>
          <w:spacing w:val="2"/>
        </w:rPr>
        <w:t>)</w:t>
      </w:r>
    </w:p>
    <w:p w:rsidR="00160D9A" w:rsidRDefault="0007265D" w:rsidP="002D24A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>
        <w:rPr>
          <w:rFonts w:ascii="Arial" w:hAnsi="Arial" w:cs="Arial"/>
          <w:b/>
          <w:bCs/>
          <w:spacing w:val="2"/>
        </w:rPr>
        <w:t>1. Tytuł zamówienia</w:t>
      </w:r>
    </w:p>
    <w:p w:rsidR="0007265D" w:rsidRDefault="0007265D" w:rsidP="002D24A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K</w:t>
      </w:r>
      <w:r w:rsidRPr="00CA78D2">
        <w:rPr>
          <w:rFonts w:ascii="Arial" w:hAnsi="Arial" w:cs="Arial"/>
          <w:color w:val="000000"/>
          <w:spacing w:val="2"/>
        </w:rPr>
        <w:t>ompleksow</w:t>
      </w:r>
      <w:r>
        <w:rPr>
          <w:rFonts w:ascii="Arial" w:hAnsi="Arial" w:cs="Arial"/>
          <w:color w:val="000000"/>
          <w:spacing w:val="2"/>
        </w:rPr>
        <w:t>a</w:t>
      </w:r>
      <w:r w:rsidRPr="00CA78D2"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2"/>
        </w:rPr>
        <w:t>us</w:t>
      </w:r>
      <w:r w:rsidRPr="0007265D">
        <w:rPr>
          <w:rFonts w:ascii="Arial" w:hAnsi="Arial" w:cs="Arial"/>
          <w:bCs/>
          <w:spacing w:val="2"/>
        </w:rPr>
        <w:t xml:space="preserve">ługa badawcza </w:t>
      </w:r>
      <w:bookmarkStart w:id="0" w:name="_Hlk178593560"/>
      <w:r w:rsidRPr="0007265D">
        <w:rPr>
          <w:rFonts w:ascii="Arial" w:hAnsi="Arial" w:cs="Arial"/>
          <w:bCs/>
          <w:spacing w:val="2"/>
        </w:rPr>
        <w:t xml:space="preserve">polegająca </w:t>
      </w:r>
      <w:r w:rsidRPr="00CA78D2">
        <w:rPr>
          <w:rFonts w:ascii="Arial" w:hAnsi="Arial" w:cs="Arial"/>
          <w:color w:val="000000"/>
          <w:spacing w:val="2"/>
        </w:rPr>
        <w:t xml:space="preserve">na przeprowadzeniu badań komponentów, prototypu laboratoryjnego oraz prototypu docelowego nowego typu </w:t>
      </w:r>
      <w:r>
        <w:rPr>
          <w:rFonts w:ascii="Arial" w:hAnsi="Arial" w:cs="Arial"/>
          <w:color w:val="000000"/>
          <w:spacing w:val="2"/>
        </w:rPr>
        <w:t xml:space="preserve">niskoenergetycznej </w:t>
      </w:r>
      <w:r w:rsidRPr="00CA78D2">
        <w:rPr>
          <w:rFonts w:ascii="Arial" w:hAnsi="Arial" w:cs="Arial"/>
          <w:color w:val="000000"/>
          <w:spacing w:val="2"/>
        </w:rPr>
        <w:t>kolumny destylacyjnej</w:t>
      </w:r>
      <w:bookmarkEnd w:id="0"/>
      <w:r w:rsidRPr="00CA78D2">
        <w:rPr>
          <w:rFonts w:ascii="Arial" w:hAnsi="Arial" w:cs="Arial"/>
          <w:color w:val="000000"/>
          <w:spacing w:val="2"/>
        </w:rPr>
        <w:t>.</w:t>
      </w:r>
    </w:p>
    <w:p w:rsidR="0007265D" w:rsidRPr="0007265D" w:rsidRDefault="0007265D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07265D">
        <w:rPr>
          <w:rFonts w:ascii="Arial" w:hAnsi="Arial" w:cs="Arial"/>
          <w:b/>
          <w:bCs/>
          <w:spacing w:val="2"/>
        </w:rPr>
        <w:t>2. Termin składania ofert</w:t>
      </w:r>
    </w:p>
    <w:p w:rsidR="0007265D" w:rsidRDefault="00DA3B20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1</w:t>
      </w:r>
      <w:r w:rsidR="00E31BCC">
        <w:rPr>
          <w:rFonts w:ascii="Arial" w:hAnsi="Arial" w:cs="Arial"/>
          <w:bCs/>
          <w:spacing w:val="2"/>
        </w:rPr>
        <w:t>6</w:t>
      </w:r>
      <w:r w:rsidR="0007265D" w:rsidRPr="0007265D">
        <w:rPr>
          <w:rFonts w:ascii="Arial" w:hAnsi="Arial" w:cs="Arial"/>
          <w:bCs/>
          <w:spacing w:val="2"/>
        </w:rPr>
        <w:t>.</w:t>
      </w:r>
      <w:r w:rsidR="0007265D">
        <w:rPr>
          <w:rFonts w:ascii="Arial" w:hAnsi="Arial" w:cs="Arial"/>
          <w:bCs/>
          <w:spacing w:val="2"/>
        </w:rPr>
        <w:t>10</w:t>
      </w:r>
      <w:r w:rsidR="0007265D" w:rsidRPr="0007265D">
        <w:rPr>
          <w:rFonts w:ascii="Arial" w:hAnsi="Arial" w:cs="Arial"/>
          <w:bCs/>
          <w:spacing w:val="2"/>
        </w:rPr>
        <w:t>.202</w:t>
      </w:r>
      <w:r w:rsidR="0007265D">
        <w:rPr>
          <w:rFonts w:ascii="Arial" w:hAnsi="Arial" w:cs="Arial"/>
          <w:bCs/>
          <w:spacing w:val="2"/>
        </w:rPr>
        <w:t>4</w:t>
      </w:r>
    </w:p>
    <w:p w:rsidR="0007265D" w:rsidRPr="0007265D" w:rsidRDefault="0007265D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07265D">
        <w:rPr>
          <w:rFonts w:ascii="Arial" w:hAnsi="Arial" w:cs="Arial"/>
          <w:b/>
          <w:bCs/>
          <w:spacing w:val="2"/>
        </w:rPr>
        <w:t>3. Miejsce i sposób składania ofert:</w:t>
      </w:r>
    </w:p>
    <w:p w:rsidR="0007265D" w:rsidRPr="00370275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 xml:space="preserve">Oferty należy złożyć w nieprzekraczalnym terminie do dnia </w:t>
      </w:r>
      <w:r w:rsidR="00DA3B20">
        <w:rPr>
          <w:rFonts w:ascii="Arial" w:hAnsi="Arial" w:cs="Arial"/>
          <w:bCs/>
          <w:spacing w:val="2"/>
        </w:rPr>
        <w:t>1</w:t>
      </w:r>
      <w:r w:rsidR="00E31BCC">
        <w:rPr>
          <w:rFonts w:ascii="Arial" w:hAnsi="Arial" w:cs="Arial"/>
          <w:bCs/>
          <w:spacing w:val="2"/>
        </w:rPr>
        <w:t>6</w:t>
      </w:r>
      <w:r w:rsidRPr="00370275">
        <w:rPr>
          <w:rFonts w:ascii="Arial" w:hAnsi="Arial" w:cs="Arial"/>
          <w:bCs/>
          <w:spacing w:val="2"/>
        </w:rPr>
        <w:t>.</w:t>
      </w:r>
      <w:r w:rsidR="0070173F" w:rsidRPr="00370275">
        <w:rPr>
          <w:rFonts w:ascii="Arial" w:hAnsi="Arial" w:cs="Arial"/>
          <w:bCs/>
          <w:spacing w:val="2"/>
        </w:rPr>
        <w:t>10</w:t>
      </w:r>
      <w:r w:rsidRPr="00370275">
        <w:rPr>
          <w:rFonts w:ascii="Arial" w:hAnsi="Arial" w:cs="Arial"/>
          <w:bCs/>
          <w:spacing w:val="2"/>
        </w:rPr>
        <w:t>.202</w:t>
      </w:r>
      <w:r w:rsidR="0070173F" w:rsidRPr="00370275">
        <w:rPr>
          <w:rFonts w:ascii="Arial" w:hAnsi="Arial" w:cs="Arial"/>
          <w:bCs/>
          <w:spacing w:val="2"/>
        </w:rPr>
        <w:t>4</w:t>
      </w:r>
      <w:r w:rsidRPr="00370275">
        <w:rPr>
          <w:rFonts w:ascii="Arial" w:hAnsi="Arial" w:cs="Arial"/>
          <w:bCs/>
          <w:spacing w:val="2"/>
        </w:rPr>
        <w:t xml:space="preserve"> włącznie w formie elektronicznej na adres: </w:t>
      </w:r>
      <w:bookmarkStart w:id="1" w:name="_Hlk178592491"/>
      <w:r w:rsidRPr="00370275">
        <w:rPr>
          <w:rFonts w:ascii="Arial" w:hAnsi="Arial" w:cs="Arial"/>
          <w:bCs/>
          <w:spacing w:val="2"/>
        </w:rPr>
        <w:t xml:space="preserve">piotr.lyczko@organicwater.pl </w:t>
      </w:r>
      <w:bookmarkEnd w:id="1"/>
      <w:r w:rsidRPr="00370275">
        <w:rPr>
          <w:rFonts w:ascii="Arial" w:hAnsi="Arial" w:cs="Arial"/>
          <w:bCs/>
          <w:spacing w:val="2"/>
        </w:rPr>
        <w:t xml:space="preserve">Wiadomość należy zatytułować: Oferta na </w:t>
      </w:r>
      <w:r w:rsidR="00370275" w:rsidRPr="00370275">
        <w:rPr>
          <w:rFonts w:ascii="Arial" w:hAnsi="Arial" w:cs="Arial"/>
          <w:spacing w:val="2"/>
        </w:rPr>
        <w:t>Kompleksową us</w:t>
      </w:r>
      <w:r w:rsidR="00370275" w:rsidRPr="00370275">
        <w:rPr>
          <w:rFonts w:ascii="Arial" w:hAnsi="Arial" w:cs="Arial"/>
          <w:bCs/>
          <w:spacing w:val="2"/>
        </w:rPr>
        <w:t xml:space="preserve">ługę badawczą polegającą </w:t>
      </w:r>
      <w:r w:rsidR="00370275" w:rsidRPr="00370275">
        <w:rPr>
          <w:rFonts w:ascii="Arial" w:hAnsi="Arial" w:cs="Arial"/>
          <w:spacing w:val="2"/>
        </w:rPr>
        <w:t>na przeprowadzeniu badań komponentów, prototypu laboratoryjnego oraz prototypu docelowego nowego typu niskoenergetycznej kolumny destylacyjnej,</w:t>
      </w:r>
      <w:r w:rsidRPr="00370275">
        <w:rPr>
          <w:rFonts w:ascii="Arial" w:hAnsi="Arial" w:cs="Arial"/>
          <w:bCs/>
          <w:spacing w:val="2"/>
        </w:rPr>
        <w:t xml:space="preserve"> </w:t>
      </w:r>
      <w:r w:rsidRPr="00370275">
        <w:rPr>
          <w:rFonts w:ascii="Arial" w:hAnsi="Arial" w:cs="Arial"/>
          <w:bCs/>
          <w:i/>
          <w:spacing w:val="2"/>
        </w:rPr>
        <w:t>(nazwa oferenta)</w:t>
      </w:r>
      <w:r w:rsidRPr="00370275">
        <w:rPr>
          <w:rFonts w:ascii="Arial" w:hAnsi="Arial" w:cs="Arial"/>
          <w:bCs/>
          <w:spacing w:val="2"/>
        </w:rPr>
        <w:t>.</w:t>
      </w:r>
    </w:p>
    <w:p w:rsidR="0007265D" w:rsidRPr="0007265D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07265D">
        <w:rPr>
          <w:rFonts w:ascii="Arial" w:hAnsi="Arial" w:cs="Arial"/>
          <w:bCs/>
          <w:spacing w:val="2"/>
        </w:rPr>
        <w:t>Złożenie oferty uznane zostanie za skuteczne, jeżeli kompletna oferta wpłynie na skrzynkę</w:t>
      </w:r>
      <w:r w:rsidR="0070173F">
        <w:rPr>
          <w:rFonts w:ascii="Arial" w:hAnsi="Arial" w:cs="Arial"/>
          <w:bCs/>
          <w:spacing w:val="2"/>
        </w:rPr>
        <w:t xml:space="preserve"> </w:t>
      </w:r>
      <w:r w:rsidRPr="0007265D">
        <w:rPr>
          <w:rFonts w:ascii="Arial" w:hAnsi="Arial" w:cs="Arial"/>
          <w:bCs/>
          <w:spacing w:val="2"/>
        </w:rPr>
        <w:t>mailową o podanym wyżej adresie w terminie określonym w niniejszym punkcie.</w:t>
      </w:r>
    </w:p>
    <w:p w:rsidR="0007265D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07265D">
        <w:rPr>
          <w:rFonts w:ascii="Arial" w:hAnsi="Arial" w:cs="Arial"/>
          <w:bCs/>
          <w:spacing w:val="2"/>
        </w:rPr>
        <w:t>Oferty złożone po terminie nie będą rozpatrywane.</w:t>
      </w:r>
    </w:p>
    <w:p w:rsid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Oferta winna być sporządzona na formularzu ofertowym, który jest załączony do niniejszego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 xml:space="preserve">zapytania ofertowego </w:t>
      </w:r>
      <w:r w:rsidRPr="00370275">
        <w:rPr>
          <w:rFonts w:ascii="Arial" w:hAnsi="Arial" w:cs="Arial"/>
          <w:b/>
          <w:bCs/>
          <w:spacing w:val="2"/>
        </w:rPr>
        <w:t>(ZAŁĄCZNIK nr 1)</w:t>
      </w:r>
      <w:r>
        <w:rPr>
          <w:rFonts w:ascii="Arial" w:hAnsi="Arial" w:cs="Arial"/>
          <w:bCs/>
          <w:spacing w:val="2"/>
        </w:rPr>
        <w:t>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Wykonawca może złożyć jedną ofertę. Złożenie więcej niż jednej oferty spowoduje odrzucenie wszystkich ofert złożonych przez Wykonawcę.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lastRenderedPageBreak/>
        <w:t xml:space="preserve">Oferta musi być sporządzona z zachowaniem formy pisemnej pod rygorem nieważności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Ofertę należy sporządzić w języku polskim, dokumenty sporządzone w języku obcym należy składać wraz z tłumaczeniem na język polski.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Oferta musi być podpisana przez osoby upoważnione do reprezentowania Wykonawcy zgodnie z reprezentacją wynikającą z właściwego rejestru lub na podstawie udzielonego pełnomocnictwa.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Jeżeli osoba (osoby) podpisująca ofertę (reprezentująca Wykonawcę) działa na podstawie pełnomocnictwa, pełnomocnictwo to w formie oryginału lub kopii poświadczonej za zgodność z oryginałem musi zostać dołączone do oferty.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Przed upływem terminu składania ofert Wykonawca może wprowadzić zmiany do złożonej oferty lub ją wycofać. Zmiany w ofercie lub jej wycofanie winny być doręczone Zamawiającemu na piśmie pod rygorem nieważności przed upływem terminu składania ofert.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Oferenci są zobowiązani do dokładnego zapoznania się z informacjami zawartymi w Zapytaniu Ofertowym oraz z ewentualnymi wyjaśnieniami i odpowiedziami opublikowanymi przez Zamawiającego w trakcie trwania procedury i przygotowania Oferty zgodnie z wymaganiami określonymi przez Zamawiającego.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Oferty Wykonawców, którzy wykażą spełnianie wymaganych warunków i brak podstaw wykluczenia, zostaną dopuszczone do badania i oceny. Ocena spełnienia przedstawionych powyżej warunków zostanie dokonana wg formuły: „spełnia – nie spełnia”. Wykonawca, który nie spełni któregokolwiek z warunków, zostanie odrzucony w postępowaniu.</w:t>
      </w:r>
    </w:p>
    <w:p w:rsidR="0070173F" w:rsidRPr="00370275" w:rsidRDefault="0070173F" w:rsidP="00DA3B20">
      <w:pPr>
        <w:pStyle w:val="Akapitzlist"/>
        <w:shd w:val="clear" w:color="auto" w:fill="FFFFFF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Zamawiający zastrzega, że złożenie oferty nie stanowi zawarcia umowy na realizację usługi. Oferent jest zobowiązany do podpisania umowy w wypadku wyboru jego oferty w wyniku postępowania wyboru ofert do 7 dni licząc od dnia opublikowania wyników na Bazie Konkurencyjności.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Autorskie prawa majątkowe, jak również prawo wykonywania praw zależnych, do wszelkich utworów stworzonych przez Wykonawcę w wyniku realizacji Projektu przechodzą z chwilą utrwalenia utworu na Zamawiającego. Zamawiający z tą samą chwilą nabywa również prawo własności nośników, na których utwory te zostały utrwalone. Za przeniesienie tych praw Wykonawcy nie przysługuje dodatkowe wynagrodzenie.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W razie dokonania przez Wykonawcę w związku z realizacją Projektu wynalazku, wzoru użytkowego, wzoru przemysłowego, topografii układów scalonych albo innego przedmiotu praw własności przemysłowej i/lub intelektualnej, Zamawiającemu przysługuje prawo do uzyskania patentu na wynalazek, prawa ochronnego na wzór użytkowy, prawa z rejestracji wzoru przemysłowego, prawa z rejestracji topografii układów scalonych, jak również każdego innego prawa własności przemysłowej i/lub intelektualnej. Z tego tytułu Wykonawcy nie przysługuje dodatkowe wynagrodzenie.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Oferta winna być podpisana przez osobę upoważnioną do reprezentowania Oferenta, zgodnie z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formą reprezentacji określoną w rejestrze sądowym lub innym dokumencie, właściwym dla danej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formy organizacyjnej Oferenta albo przez osobę umocowaną przez osobę uprawnioną, przy czym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pełnomocnictwo musi być załączone do oferty.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lastRenderedPageBreak/>
        <w:t>Zamawiający zastrzega sobie prawo do wezwania Oferenta do uzupełnienia lub wyjaśnienia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oferty.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Zamawiający NIE DOPUSZCZA możliwości składania ofert częściowych ani wariantowych – oferta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musi obejmować całość przedmiotu zamówienia.</w:t>
      </w:r>
    </w:p>
    <w:p w:rsid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Zamawiający zastrzega sobie prawo do przedłużenia terminu składania ofert według własnego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uznania (jeśli zajdzie taka konieczność), do anulowania zapytania ofertowego, do unieważnienia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postępowania ofertowego w każdym momencie. Zamawiający może zamknąć postępowanie bez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wybrania jakiejkolwiek oferty w szczególności w przypadku, gdy żadna ze złożonych ofert nie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odpowiada warunkom określonym przez Zamawiającego. W przypadku zaistnienia powyższych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okoliczności (anulowanie, unieważnienie lub zamknięcie postępowania bez wyboru oferty)</w:t>
      </w:r>
      <w:r>
        <w:rPr>
          <w:rFonts w:ascii="Arial" w:hAnsi="Arial" w:cs="Arial"/>
          <w:bCs/>
          <w:spacing w:val="2"/>
        </w:rPr>
        <w:t xml:space="preserve">. </w:t>
      </w:r>
      <w:r w:rsidRPr="0070173F">
        <w:rPr>
          <w:rFonts w:ascii="Arial" w:hAnsi="Arial" w:cs="Arial"/>
          <w:bCs/>
          <w:spacing w:val="2"/>
        </w:rPr>
        <w:t>Oferentom nie przysługują żadne roszczenia w stosunku do Zamawiającego.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bCs/>
          <w:spacing w:val="2"/>
        </w:rPr>
      </w:pPr>
    </w:p>
    <w:p w:rsidR="00370275" w:rsidRPr="0007265D" w:rsidRDefault="00370275" w:rsidP="00370275">
      <w:pPr>
        <w:pStyle w:val="label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4. Adres e-mail, na który należy wysłać oferty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>piotr.lyczko@organicwater.pl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5. Osoba do kontaktu w sprawie ogłoszenia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Piotr Łyczko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6. Nr telefonu osoby upoważnionej do kontaktu w sprawie ogłoszenia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 xml:space="preserve">(+48) </w:t>
      </w:r>
      <w:r>
        <w:rPr>
          <w:rFonts w:ascii="Arial" w:hAnsi="Arial" w:cs="Arial"/>
          <w:bCs/>
          <w:spacing w:val="2"/>
        </w:rPr>
        <w:t>602 432 020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07265D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 xml:space="preserve">7. </w:t>
      </w:r>
      <w:r>
        <w:rPr>
          <w:rFonts w:ascii="Arial" w:hAnsi="Arial" w:cs="Arial"/>
          <w:b/>
          <w:bCs/>
          <w:spacing w:val="2"/>
        </w:rPr>
        <w:t>O</w:t>
      </w:r>
      <w:r w:rsidRPr="00370275">
        <w:rPr>
          <w:rFonts w:ascii="Arial" w:hAnsi="Arial" w:cs="Arial"/>
          <w:b/>
          <w:bCs/>
          <w:spacing w:val="2"/>
        </w:rPr>
        <w:t>pis przedmiotu zamówienia</w:t>
      </w:r>
    </w:p>
    <w:p w:rsidR="00370275" w:rsidRDefault="00370275" w:rsidP="00370275">
      <w:pPr>
        <w:pStyle w:val="text"/>
        <w:shd w:val="clear" w:color="auto" w:fill="FFFFFF"/>
        <w:spacing w:after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370275">
        <w:rPr>
          <w:rFonts w:ascii="Arial" w:hAnsi="Arial" w:cs="Arial"/>
          <w:color w:val="000000"/>
          <w:spacing w:val="2"/>
        </w:rPr>
        <w:t>Usługa dla Projektu zgłaszanego, w konkursie Ścieżka Smart nabór 202</w:t>
      </w:r>
      <w:r>
        <w:rPr>
          <w:rFonts w:ascii="Arial" w:hAnsi="Arial" w:cs="Arial"/>
          <w:color w:val="000000"/>
          <w:spacing w:val="2"/>
        </w:rPr>
        <w:t>4</w:t>
      </w:r>
      <w:r w:rsidRPr="00370275">
        <w:rPr>
          <w:rFonts w:ascii="Arial" w:hAnsi="Arial" w:cs="Arial"/>
          <w:color w:val="000000"/>
          <w:spacing w:val="2"/>
        </w:rPr>
        <w:t xml:space="preserve">, nr naboru: FENG.01.01-IP.02-001/24, przez </w:t>
      </w:r>
      <w:r>
        <w:rPr>
          <w:rFonts w:ascii="Arial" w:hAnsi="Arial" w:cs="Arial"/>
          <w:color w:val="000000"/>
          <w:spacing w:val="2"/>
        </w:rPr>
        <w:t>ORGANIC WATER</w:t>
      </w:r>
      <w:r w:rsidRPr="00370275">
        <w:rPr>
          <w:rFonts w:ascii="Arial" w:hAnsi="Arial" w:cs="Arial"/>
          <w:color w:val="000000"/>
          <w:spacing w:val="2"/>
        </w:rPr>
        <w:t xml:space="preserve"> Sp. z o.o. pt.: NISKOENERGETYCZNA KOLUMNA DESTYLACYJNA.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CA78D2">
        <w:rPr>
          <w:rFonts w:ascii="Arial" w:hAnsi="Arial" w:cs="Arial"/>
          <w:color w:val="000000"/>
          <w:spacing w:val="2"/>
        </w:rPr>
        <w:t xml:space="preserve">Przedmiotem zamówienia jest realizacja kompleksowej usługi polegającej na </w:t>
      </w:r>
      <w:r w:rsidR="00DA3CC4" w:rsidRPr="00CA78D2">
        <w:rPr>
          <w:rFonts w:ascii="Arial" w:hAnsi="Arial" w:cs="Arial"/>
          <w:color w:val="000000"/>
          <w:spacing w:val="2"/>
        </w:rPr>
        <w:t>przeprowadzeniu badań komponentów, prototypu laboratoryjnego oraz prototypu docelowego nowego typu kolumny destylacyjnej</w:t>
      </w:r>
      <w:r w:rsidRPr="00CA78D2">
        <w:rPr>
          <w:rFonts w:ascii="Arial" w:hAnsi="Arial" w:cs="Arial"/>
          <w:color w:val="000000"/>
          <w:spacing w:val="2"/>
        </w:rPr>
        <w:t xml:space="preserve">. Zamówienie uwzględnia </w:t>
      </w:r>
      <w:r w:rsidR="00DA3CC4" w:rsidRPr="00CA78D2">
        <w:rPr>
          <w:rFonts w:ascii="Arial" w:hAnsi="Arial" w:cs="Arial"/>
          <w:color w:val="000000"/>
          <w:spacing w:val="2"/>
        </w:rPr>
        <w:t>przeprowadzenie badań komponentów dwufazowego, płytowego wymiennika ciepła (struktur złożonych z kilku płyt kanałowych oraz elementów rozprowadzających ciecz)</w:t>
      </w:r>
      <w:r w:rsidRPr="00CA78D2">
        <w:rPr>
          <w:rFonts w:ascii="Arial" w:hAnsi="Arial" w:cs="Arial"/>
          <w:color w:val="000000"/>
          <w:spacing w:val="2"/>
        </w:rPr>
        <w:t>,</w:t>
      </w:r>
      <w:r w:rsidR="00DA3CC4" w:rsidRPr="00CA78D2">
        <w:rPr>
          <w:rFonts w:ascii="Arial" w:hAnsi="Arial" w:cs="Arial"/>
          <w:color w:val="000000"/>
          <w:spacing w:val="2"/>
        </w:rPr>
        <w:t xml:space="preserve"> przeprowadzenie testów efektywności termodynamicznej, wydajnościowej i</w:t>
      </w:r>
      <w:r w:rsidR="002D24AB">
        <w:rPr>
          <w:rFonts w:ascii="Arial" w:hAnsi="Arial" w:cs="Arial"/>
          <w:color w:val="000000"/>
          <w:spacing w:val="2"/>
        </w:rPr>
        <w:t> </w:t>
      </w:r>
      <w:r w:rsidR="00DA3CC4" w:rsidRPr="00CA78D2">
        <w:rPr>
          <w:rFonts w:ascii="Arial" w:hAnsi="Arial" w:cs="Arial"/>
          <w:color w:val="000000"/>
          <w:spacing w:val="2"/>
        </w:rPr>
        <w:t xml:space="preserve">energetycznej prototypu laboratoryjnego oraz docelowego oraz przeprowadzenie testów jakościowych uzyskanych produktów (skoncentrowanego roztworu oraz odpadu ciekłego). </w:t>
      </w:r>
      <w:r w:rsidRPr="00CA78D2">
        <w:rPr>
          <w:rFonts w:ascii="Arial" w:hAnsi="Arial" w:cs="Arial"/>
          <w:color w:val="000000"/>
          <w:spacing w:val="2"/>
        </w:rPr>
        <w:t xml:space="preserve">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160D9A" w:rsidRPr="00CA78D2" w:rsidRDefault="00DA3CC4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Elementy do badań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przekazane przez Zamawiającego będą w formie: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a)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uproszczonych struktur kanałowych wymiennika płytowego z elementami rozprowadzającymi płyn.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b) 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Prototypu laboratoryjnego w formie płytowego wymiennika ciepła o orientacyjnej mocy na poziomie 2 kW, wyposażonego w przyłącza do kanałów powietrznych i cieczowych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c) 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Prototypu docelowego w formie kompletnej kolumny destylacyjnej o orientacyjnej wydajności 1 m3/dobę, wraz z elementami </w:t>
      </w:r>
      <w:r w:rsidR="00CD21E0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wykonawczymi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</w:t>
      </w:r>
    </w:p>
    <w:p w:rsidR="00160D9A" w:rsidRDefault="00CD21E0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lastRenderedPageBreak/>
        <w:t>d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>)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Na terytorium Unii Europejskiej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materiały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przekazane zostaną na koszt Zamawiającego, poza UE należy doliczyć koszt transportu w ofercie (wysyłka poza UE na koszt Oferenta)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8. Kategoria ogłoszenia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>Usługi</w:t>
      </w:r>
    </w:p>
    <w:p w:rsidR="005C324A" w:rsidRPr="00370275" w:rsidRDefault="005C324A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9. Podkategoria ogłoszenia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>Usługi badawcze</w:t>
      </w:r>
    </w:p>
    <w:p w:rsidR="005C324A" w:rsidRPr="00370275" w:rsidRDefault="005C324A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10. Miejsce realizacji zamówienia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 xml:space="preserve">Województwo: </w:t>
      </w:r>
      <w:r w:rsidR="005C324A">
        <w:rPr>
          <w:rFonts w:ascii="Arial" w:hAnsi="Arial" w:cs="Arial"/>
          <w:color w:val="000000"/>
          <w:spacing w:val="2"/>
          <w:shd w:val="clear" w:color="auto" w:fill="FFFFFF"/>
        </w:rPr>
        <w:t>dolnośląskie</w:t>
      </w: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 xml:space="preserve"> Powiat: </w:t>
      </w:r>
      <w:r w:rsidR="005C324A">
        <w:rPr>
          <w:rFonts w:ascii="Arial" w:hAnsi="Arial" w:cs="Arial"/>
          <w:color w:val="000000"/>
          <w:spacing w:val="2"/>
          <w:shd w:val="clear" w:color="auto" w:fill="FFFFFF"/>
        </w:rPr>
        <w:t>Wrocław</w:t>
      </w:r>
    </w:p>
    <w:p w:rsidR="00370275" w:rsidRPr="00CA78D2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160D9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>
        <w:rPr>
          <w:rFonts w:ascii="Arial" w:hAnsi="Arial" w:cs="Arial"/>
          <w:b/>
          <w:color w:val="000000"/>
          <w:spacing w:val="2"/>
          <w:shd w:val="clear" w:color="auto" w:fill="FFFFFF"/>
        </w:rPr>
        <w:t xml:space="preserve">11. </w:t>
      </w:r>
      <w:r w:rsidR="00160D9A" w:rsidRPr="00593671">
        <w:rPr>
          <w:rFonts w:ascii="Arial" w:hAnsi="Arial" w:cs="Arial"/>
          <w:b/>
          <w:color w:val="000000"/>
          <w:spacing w:val="2"/>
          <w:shd w:val="clear" w:color="auto" w:fill="FFFFFF"/>
        </w:rPr>
        <w:t>Zakres usługi</w:t>
      </w:r>
    </w:p>
    <w:p w:rsidR="005C324A" w:rsidRPr="00593671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1. </w:t>
      </w:r>
      <w:r w:rsidR="00CD21E0"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 dystrybucji płynów (cieczy oraz gazu) w komponentach testowych dostarczonych przez zamawiającego,</w:t>
      </w:r>
    </w:p>
    <w:p w:rsidR="00CD21E0" w:rsidRPr="00CA78D2" w:rsidRDefault="00CD21E0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</w:rPr>
        <w:t xml:space="preserve">2. Przeprowadzenie testów strat ciśnienia po stronie gazowej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w komponentach testowych dostarczonych przez zamawiającego,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3. Przeprowadzenie analizy skuteczności destylacji w komponentach testowych dostarczonych przez zamawiającego,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4.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termodynamicznej (weryfikacja sprawności temperaturowej oraz </w:t>
      </w:r>
      <w:proofErr w:type="spellStart"/>
      <w:r>
        <w:rPr>
          <w:rFonts w:ascii="Arial" w:hAnsi="Arial" w:cs="Arial"/>
          <w:color w:val="000000"/>
          <w:spacing w:val="2"/>
          <w:shd w:val="clear" w:color="auto" w:fill="FFFFFF"/>
        </w:rPr>
        <w:t>entalpicznej</w:t>
      </w:r>
      <w:proofErr w:type="spellEnd"/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) prototypu laboratoryjnego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5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energetycznej (weryfikacja zużycia energii w odniesieniu do ilości destylowanej cieczy) prototypu laboratoryjnego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 w:rsidR="00593671">
        <w:rPr>
          <w:rFonts w:ascii="Arial" w:hAnsi="Arial" w:cs="Arial"/>
          <w:color w:val="000000"/>
          <w:spacing w:val="2"/>
          <w:shd w:val="clear" w:color="auto" w:fill="FFFFFF"/>
        </w:rPr>
        <w:t>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6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wydajnościowej (weryfikacja uzyskanej wydajności w odniesieniu do gabarytów urządzenia) prototypu laboratoryjnego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7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jakościowych produktów (analiza fizykochemiczna i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>
        <w:rPr>
          <w:rFonts w:ascii="Arial" w:hAnsi="Arial" w:cs="Arial"/>
          <w:color w:val="000000"/>
          <w:spacing w:val="2"/>
          <w:shd w:val="clear" w:color="auto" w:fill="FFFFFF"/>
        </w:rPr>
        <w:t>mikrobiologiczna) uzyskanych z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Pr="00CA78D2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8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termodynamicznej (weryfikacja sprawności temperaturowej oraz </w:t>
      </w:r>
      <w:proofErr w:type="spellStart"/>
      <w:r>
        <w:rPr>
          <w:rFonts w:ascii="Arial" w:hAnsi="Arial" w:cs="Arial"/>
          <w:color w:val="000000"/>
          <w:spacing w:val="2"/>
          <w:shd w:val="clear" w:color="auto" w:fill="FFFFFF"/>
        </w:rPr>
        <w:t>entalpicznej</w:t>
      </w:r>
      <w:proofErr w:type="spellEnd"/>
      <w:r>
        <w:rPr>
          <w:rFonts w:ascii="Arial" w:hAnsi="Arial" w:cs="Arial"/>
          <w:color w:val="000000"/>
          <w:spacing w:val="2"/>
          <w:shd w:val="clear" w:color="auto" w:fill="FFFFFF"/>
        </w:rPr>
        <w:t>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593671" w:rsidRPr="00CA78D2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9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energetycznej (weryfikacja zużycia energii w odniesieniu do ilości destylowanej cieczy)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10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wydajnościowej (weryfikacja uzyskanej wydajności w odniesieniu do gabarytów urządzenia)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11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jakościowych produktów (analiza fizykochemiczna i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>
        <w:rPr>
          <w:rFonts w:ascii="Arial" w:hAnsi="Arial" w:cs="Arial"/>
          <w:color w:val="000000"/>
          <w:spacing w:val="2"/>
          <w:shd w:val="clear" w:color="auto" w:fill="FFFFFF"/>
        </w:rPr>
        <w:t>mikrobiologiczna) uzyskanych z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C324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5C324A" w:rsidRPr="005C324A" w:rsidRDefault="005C324A" w:rsidP="005C324A">
      <w:pPr>
        <w:pStyle w:val="text"/>
        <w:shd w:val="clear" w:color="auto" w:fill="FFFFFF"/>
        <w:spacing w:after="0"/>
        <w:jc w:val="both"/>
        <w:textAlignment w:val="baseline"/>
        <w:rPr>
          <w:rFonts w:ascii="Arial" w:hAnsi="Arial" w:cs="Arial"/>
          <w:b/>
          <w:color w:val="000000"/>
          <w:spacing w:val="2"/>
        </w:rPr>
      </w:pPr>
      <w:r w:rsidRPr="005C324A">
        <w:rPr>
          <w:rFonts w:ascii="Arial" w:hAnsi="Arial" w:cs="Arial"/>
          <w:b/>
          <w:color w:val="000000"/>
          <w:spacing w:val="2"/>
        </w:rPr>
        <w:lastRenderedPageBreak/>
        <w:t>12. Kod CPV</w:t>
      </w:r>
    </w:p>
    <w:p w:rsidR="005C324A" w:rsidRDefault="005C324A" w:rsidP="005C324A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5C324A">
        <w:rPr>
          <w:rFonts w:ascii="Arial" w:hAnsi="Arial" w:cs="Arial"/>
          <w:color w:val="000000"/>
          <w:spacing w:val="2"/>
        </w:rPr>
        <w:t>73000000-2 Usługi badawcze i eksperymentalno-rozwojowe oraz pokrewne usługi doradcze</w:t>
      </w:r>
    </w:p>
    <w:p w:rsidR="005C324A" w:rsidRPr="005C324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5C324A" w:rsidRDefault="005C324A" w:rsidP="005C324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Pr="005C324A">
        <w:rPr>
          <w:rFonts w:ascii="Arial" w:hAnsi="Arial" w:cs="Arial"/>
          <w:b/>
          <w:sz w:val="24"/>
          <w:szCs w:val="24"/>
        </w:rPr>
        <w:t>. Harmonogram realizacji zamówienia</w:t>
      </w: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324A">
        <w:rPr>
          <w:rFonts w:ascii="Arial" w:hAnsi="Arial" w:cs="Arial"/>
          <w:sz w:val="24"/>
          <w:szCs w:val="24"/>
        </w:rPr>
        <w:t xml:space="preserve">a) Planowany termin realizacji zlecenia: </w:t>
      </w:r>
      <w:r>
        <w:rPr>
          <w:rFonts w:ascii="Arial" w:hAnsi="Arial" w:cs="Arial"/>
          <w:sz w:val="24"/>
          <w:szCs w:val="24"/>
        </w:rPr>
        <w:t>2 kwartał 2025 –</w:t>
      </w:r>
      <w:r w:rsidRPr="005C32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 kwartał</w:t>
      </w:r>
      <w:r w:rsidRPr="005C324A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9</w:t>
      </w:r>
      <w:r w:rsidRPr="005C324A">
        <w:rPr>
          <w:rFonts w:ascii="Arial" w:hAnsi="Arial" w:cs="Arial"/>
          <w:sz w:val="24"/>
          <w:szCs w:val="24"/>
        </w:rPr>
        <w:t>,</w:t>
      </w: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5C324A">
        <w:rPr>
          <w:rFonts w:ascii="Arial" w:hAnsi="Arial" w:cs="Arial"/>
          <w:sz w:val="24"/>
          <w:szCs w:val="24"/>
        </w:rPr>
        <w:t>) Zamawiający zastrzega sobie prawo do zmiany terminu realizacji przedmiotu zamówienia</w:t>
      </w:r>
      <w:r>
        <w:rPr>
          <w:rFonts w:ascii="Arial" w:hAnsi="Arial" w:cs="Arial"/>
          <w:sz w:val="24"/>
          <w:szCs w:val="24"/>
        </w:rPr>
        <w:t>.</w:t>
      </w:r>
    </w:p>
    <w:p w:rsidR="005C324A" w:rsidRPr="005C324A" w:rsidRDefault="005C324A" w:rsidP="002D24AB">
      <w:pPr>
        <w:jc w:val="both"/>
        <w:rPr>
          <w:rFonts w:ascii="Arial" w:hAnsi="Arial" w:cs="Arial"/>
          <w:sz w:val="24"/>
          <w:szCs w:val="24"/>
        </w:rPr>
      </w:pPr>
    </w:p>
    <w:p w:rsidR="00160D9A" w:rsidRPr="00593671" w:rsidRDefault="00160D9A" w:rsidP="002D24AB">
      <w:pPr>
        <w:jc w:val="both"/>
        <w:rPr>
          <w:rFonts w:ascii="Arial" w:hAnsi="Arial" w:cs="Arial"/>
          <w:b/>
          <w:color w:val="000000"/>
          <w:spacing w:val="2"/>
          <w:sz w:val="24"/>
          <w:szCs w:val="24"/>
          <w:shd w:val="clear" w:color="auto" w:fill="FFFFFF"/>
        </w:rPr>
      </w:pPr>
      <w:r w:rsidRPr="00593671">
        <w:rPr>
          <w:rFonts w:ascii="Arial" w:hAnsi="Arial" w:cs="Arial"/>
          <w:b/>
          <w:color w:val="000000"/>
          <w:spacing w:val="2"/>
          <w:sz w:val="24"/>
          <w:szCs w:val="24"/>
          <w:shd w:val="clear" w:color="auto" w:fill="FFFFFF"/>
        </w:rPr>
        <w:t xml:space="preserve">UWAGI: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a) Jeżeli w opisie zakresu prac przyjęto konkretne rozwiązania Zamawiający dopuszcza rozwiązania równoważne w tym zakresie.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b) Zamawiający zastrzega sobie prawo zakończenia realizacji zlecenia po każdej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fazie testów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, w takiej sytuacji zlecenie będzie opłacone jedynie dla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materiałów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, które faktycznie zostały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przetestowane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 a wyniki zostały przekazane do Zamawiającego,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 c) M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etodologia badania może ulec zmianom po szczegółowej analizie i weryfikacji z oferentem, jak również w trakcie realizacji zlecenia z uwagi na specyfikę prowadzonego badania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d) W trakcie trwania badań/usługi dopuszcza się wprowadzenie zmian, które będą służyły osiągnięciu zamierzonego celu i dadzą efekt taki sam lub lepszy niż założony w zapytaniu ofertowym.</w:t>
      </w:r>
    </w:p>
    <w:p w:rsidR="00160D9A" w:rsidRPr="00CA78D2" w:rsidRDefault="00160D9A" w:rsidP="002D24AB">
      <w:pPr>
        <w:jc w:val="both"/>
        <w:rPr>
          <w:sz w:val="24"/>
          <w:szCs w:val="24"/>
        </w:rPr>
      </w:pPr>
    </w:p>
    <w:p w:rsidR="00160D9A" w:rsidRPr="00570194" w:rsidRDefault="00570194" w:rsidP="002D24AB">
      <w:pPr>
        <w:spacing w:after="150" w:line="24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  <w:t xml:space="preserve">14. </w:t>
      </w:r>
      <w:r w:rsidR="00160D9A" w:rsidRPr="00570194"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  <w:t>Warunki, jakie musi spełniać oferent</w:t>
      </w:r>
    </w:p>
    <w:p w:rsidR="00570194" w:rsidRDefault="00570194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60D9A" w:rsidRPr="00160D9A" w:rsidRDefault="00160D9A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Typ</w:t>
      </w:r>
      <w:r w:rsidR="005C324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oferenta</w:t>
      </w:r>
      <w:r w:rsid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: </w:t>
      </w:r>
      <w:r w:rsidR="005C324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Uczelnia wyższa</w:t>
      </w:r>
    </w:p>
    <w:p w:rsidR="00570194" w:rsidRDefault="00570194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60D9A" w:rsidRPr="00160D9A" w:rsidRDefault="00160D9A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Opis</w:t>
      </w:r>
      <w:r w:rsid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</w:t>
      </w:r>
    </w:p>
    <w:p w:rsidR="00A75F72" w:rsidRPr="00DA3B20" w:rsidRDefault="00160D9A" w:rsidP="002D24A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 xml:space="preserve">1. Oferent </w:t>
      </w:r>
      <w:r w:rsidRPr="00DA3B20">
        <w:rPr>
          <w:rFonts w:ascii="Arial" w:eastAsia="Times New Roman" w:hAnsi="Arial" w:cs="Arial"/>
          <w:spacing w:val="2"/>
          <w:sz w:val="24"/>
          <w:szCs w:val="24"/>
          <w:lang w:eastAsia="pl-PL"/>
        </w:rPr>
        <w:t xml:space="preserve">posiada własną aparaturę i infrastrukturę do realizacji zlecenia. </w:t>
      </w:r>
    </w:p>
    <w:p w:rsidR="00DA3B20" w:rsidRPr="00DA3B20" w:rsidRDefault="00DA3B20" w:rsidP="00DA3B20">
      <w:pPr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pacing w:val="2"/>
          <w:sz w:val="24"/>
          <w:szCs w:val="24"/>
          <w:lang w:eastAsia="pl-PL"/>
        </w:rPr>
      </w:pPr>
      <w:r w:rsidRPr="00DA3B20">
        <w:rPr>
          <w:rFonts w:ascii="Arial" w:eastAsia="Times New Roman" w:hAnsi="Arial" w:cs="Arial"/>
          <w:spacing w:val="2"/>
          <w:sz w:val="24"/>
          <w:szCs w:val="24"/>
          <w:lang w:eastAsia="pl-PL"/>
        </w:rPr>
        <w:t>Należy wymienić stosowną wg uznania oferenta aparaturę do wykorzystania w zleceniu. Możliwa maksymalna liczba punktów od uzyskania w kategorii: 10 pkt.</w:t>
      </w:r>
    </w:p>
    <w:p w:rsidR="005724E0" w:rsidRDefault="005724E0" w:rsidP="005724E0">
      <w:pPr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2</w:t>
      </w:r>
      <w:r w:rsidR="00160D9A" w:rsidRPr="00160D9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 xml:space="preserve">. Oferent </w:t>
      </w:r>
      <w:r w:rsidR="00CA78D2" w:rsidRPr="00CA78D2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posiada udokumentowaną historię współpracy z przemysłem w zakresie usług badawczych, w szczególności w zakresie technologii dwufazowych</w:t>
      </w:r>
      <w:r w:rsidR="00570194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.</w:t>
      </w:r>
      <w:r w:rsidRPr="005724E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</w:t>
      </w:r>
    </w:p>
    <w:p w:rsidR="005724E0" w:rsidRPr="00361463" w:rsidRDefault="005724E0" w:rsidP="005724E0">
      <w:pPr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</w:pPr>
      <w:r w:rsidRPr="0036146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Liczba projektów na rzecz MŚP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. 1-3;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pkt. 4-10;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pkt, 10 &gt; projektów;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10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pkt.</w:t>
      </w:r>
    </w:p>
    <w:p w:rsidR="00160D9A" w:rsidRPr="00160D9A" w:rsidRDefault="00160D9A" w:rsidP="00570194">
      <w:p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</w:p>
    <w:p w:rsidR="007B74A1" w:rsidRDefault="007B74A1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DA3B20" w:rsidRDefault="00DA3B20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 w:type="page"/>
      </w:r>
    </w:p>
    <w:p w:rsidR="00570194" w:rsidRDefault="00570194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OCENA OFERTY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1. Kryteria oceny i opis sposobu przyznawania punktacji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"/>
        <w:gridCol w:w="6734"/>
        <w:gridCol w:w="1398"/>
      </w:tblGrid>
      <w:tr w:rsidR="00274C14" w:rsidTr="00274C14">
        <w:tc>
          <w:tcPr>
            <w:tcW w:w="889" w:type="dxa"/>
            <w:shd w:val="clear" w:color="auto" w:fill="D9D9D9" w:themeFill="background1" w:themeFillShade="D9"/>
          </w:tcPr>
          <w:p w:rsid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6734" w:type="dxa"/>
            <w:shd w:val="clear" w:color="auto" w:fill="D9D9D9" w:themeFill="background1" w:themeFillShade="D9"/>
            <w:vAlign w:val="center"/>
          </w:tcPr>
          <w:p w:rsidR="00274C14" w:rsidRPr="006F1BCE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Kryterium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:rsidR="00274C14" w:rsidRPr="006F1BCE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Waga</w:t>
            </w:r>
          </w:p>
        </w:tc>
      </w:tr>
      <w:tr w:rsidR="00274C14" w:rsidRPr="00274C14" w:rsidTr="00274C14">
        <w:trPr>
          <w:trHeight w:val="499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Cena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(C)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20%</w:t>
            </w:r>
          </w:p>
        </w:tc>
      </w:tr>
      <w:tr w:rsidR="00274C14" w:rsidRPr="00274C14" w:rsidTr="00274C14">
        <w:trPr>
          <w:trHeight w:val="499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</w:rPr>
            </w:pPr>
            <w:r w:rsidRPr="00274C14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color w:val="FF0000"/>
              </w:rPr>
            </w:pPr>
            <w:r w:rsidRPr="00274C14">
              <w:rPr>
                <w:rFonts w:asciiTheme="majorHAnsi" w:hAnsiTheme="majorHAnsi" w:cstheme="majorHAnsi"/>
                <w:b/>
                <w:color w:val="000000" w:themeColor="text1"/>
              </w:rPr>
              <w:t xml:space="preserve">Jakość </w:t>
            </w:r>
            <w:r>
              <w:rPr>
                <w:rFonts w:asciiTheme="majorHAnsi" w:hAnsiTheme="majorHAnsi" w:cstheme="majorHAnsi"/>
                <w:b/>
                <w:color w:val="000000" w:themeColor="text1"/>
              </w:rPr>
              <w:t>(J)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74C14">
              <w:rPr>
                <w:rFonts w:asciiTheme="majorHAnsi" w:hAnsiTheme="majorHAnsi" w:cstheme="majorHAnsi"/>
                <w:b/>
                <w:bCs/>
              </w:rPr>
              <w:t>40%</w:t>
            </w:r>
          </w:p>
        </w:tc>
      </w:tr>
      <w:tr w:rsidR="00274C14" w:rsidRPr="00274C14" w:rsidTr="00274C14">
        <w:trPr>
          <w:trHeight w:val="563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Doświadczenie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40%</w:t>
            </w:r>
          </w:p>
        </w:tc>
      </w:tr>
      <w:tr w:rsidR="00274C14" w:rsidRPr="00274C14" w:rsidTr="00274C14">
        <w:trPr>
          <w:trHeight w:val="563"/>
        </w:trPr>
        <w:tc>
          <w:tcPr>
            <w:tcW w:w="7623" w:type="dxa"/>
            <w:gridSpan w:val="2"/>
            <w:shd w:val="clear" w:color="auto" w:fill="D9D9D9" w:themeFill="background1" w:themeFillShade="D9"/>
          </w:tcPr>
          <w:p w:rsidR="00274C14" w:rsidRPr="00274C14" w:rsidRDefault="00274C14" w:rsidP="00274C14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274C14">
              <w:rPr>
                <w:rFonts w:asciiTheme="majorHAnsi" w:hAnsiTheme="majorHAnsi" w:cstheme="majorHAnsi"/>
                <w:b/>
              </w:rPr>
              <w:t>RAZEM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74C14">
              <w:rPr>
                <w:rFonts w:asciiTheme="majorHAnsi" w:hAnsiTheme="majorHAnsi" w:cstheme="majorHAnsi"/>
                <w:b/>
                <w:bCs/>
              </w:rPr>
              <w:t>100%</w:t>
            </w:r>
          </w:p>
        </w:tc>
      </w:tr>
    </w:tbl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274C14" w:rsidRPr="0057019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7019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Liczba punktów przyznana każdej z ocenianych ofert obliczona zostanie wg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poniższego wzoru.</w:t>
      </w: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proofErr w:type="spellStart"/>
      <w:r w:rsidRPr="00274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Lp</w:t>
      </w:r>
      <w:proofErr w:type="spellEnd"/>
      <w:r w:rsidRPr="00274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= C + J+ D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gdzie: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Lp</w:t>
      </w:r>
      <w:proofErr w:type="spellEnd"/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łączna liczba punktów przyznanych ofercie,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 – liczba punktów przyznanych ofercie w oparciu o kryterium – cena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 – liczba punktów przyznanych ofercie w oparciu o kryterium - jakość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D – liczba punktów przyznanych ofercie w oparciu o kryterium –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Punkty będą liczone z dokładnością do dwóch miejsc po przecinku.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 kryteriów została przypisana waga określona udziałem procentowym. Zamawiający będzie oceniał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oferty odpowiadające ww. kryteriom.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Cena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Punkty za kryterium cena oferty brutto zostaną obliczone wg następującego wzoru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: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2742E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</w:t>
      </w:r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=[</w:t>
      </w:r>
      <w:proofErr w:type="spellStart"/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Cn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</w:t>
      </w:r>
      <w:proofErr w:type="spellStart"/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Cb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]</w:t>
      </w:r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*100pkt</w:t>
      </w:r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043C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*20%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gdzie:</w:t>
      </w:r>
    </w:p>
    <w:p w:rsidR="00570194" w:rsidRPr="00570194" w:rsidRDefault="002742EF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</w:t>
      </w:r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</w:t>
      </w:r>
      <w:r w:rsidR="00E26926" w:rsidRP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oznacza cenę brutto najtańszej z ofert</w:t>
      </w:r>
    </w:p>
    <w:p w:rsidR="00570194" w:rsidRPr="00570194" w:rsidRDefault="00E26926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Cb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</w:t>
      </w:r>
      <w:r w:rsidRP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oznacza cenę brutto ocenianej oferty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Jakość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(Wykonawca może otrzymać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maksymalnie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10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pkt)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J=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</w:t>
      </w: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Jo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]*100pkt*40%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 – oznacza ilość punktów uzyskanych w kryterium jakość</w:t>
      </w: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</w:t>
      </w:r>
      <w:r w:rsid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najwyższą możliwą do uzyskania ilość punktów w kryterium jakość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Jo</w:t>
      </w:r>
      <w:proofErr w:type="spellEnd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liczbę punktów ocenianej oferty.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7B5D6F" w:rsidRDefault="007B5D6F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Doświadczenie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(Wykonawca może otrzymać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maksymalnie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10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pkt)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=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/Do]*100pkt*40%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E26926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ilość punktów uzyskanych w kryterium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7B5D6F" w:rsidRPr="007B5D6F" w:rsidRDefault="00E26926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Dn</w:t>
      </w:r>
      <w:proofErr w:type="spellEnd"/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najwyższą możliwą do uzyskania ilość punktów w kryterium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7B5D6F" w:rsidRPr="00570194" w:rsidRDefault="00E26926" w:rsidP="00DA3B2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 – oznacza liczbę punktów ocenianej oferty.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Dla ofert podanych w walucie obcej (wyłącznie Euro lub Dolar amerykański) cena zostanie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przeliczona na PLN zgodnie ze średnim kursem NBP dla danej waluty na dzień wystawienia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oferty.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 najkorzystniejszą ofertę uznana zostanie oferta spośród ofert nie odrzuconych, która w sumie uzyska największą liczbę punktów.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Przed zawarciem umowy Zamawiający może prowadzić negocjacje z Wykonawcą, którego oferta została uznana za najkorzystniejszą, w szczególności, jeśli oferta przekroczy kwotę, którą Zamawiający zamierza przeznaczyć na realizację zamówienia. Negocjacje prowadzone będą w siedzibie Zamawiającego.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Cena powinna obejmować wszystkie koszty związane z przygotowaniem i wykonaniem przedmiotu zamówienia.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 dokona wyboru oferty o najniższej cenie spośród ofert zgodnych z wymogami zapytania.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Ocena ofert rozpocznie się w dniu </w:t>
      </w:r>
      <w:r w:rsidR="00DA3B2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17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.10.2024, a wyniki i wybór najkorzystniejszej oferty zostanie ogłoszony na bazie konkurencyjności niezwłocznie po zakończeniu oceny ofert.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przypadku przedstawienia takiej samej ceny, przez co najmniej dwóch Wykonawców, Zamawiający powoła się na dodatkowe parametry – w pierwszej kolejności termin realizacji, a w przypadku braku rozstrzygnięcia Wykonawcy zostaną wezwani do ponownego przedstawienia cen.</w:t>
      </w:r>
      <w:bookmarkStart w:id="2" w:name="_GoBack"/>
      <w:bookmarkEnd w:id="2"/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toku badania i oceny ofert Zamawiający może żądać od Wykonawców uzupełnień i wyjaśnień dotyczących treści złożonych ofert. Może również zwracać się z prośbami o poprawienie oczywistych omyłek i błędów rachunkowych.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 zastrzega sobie prawo sprawdzenia w toku oceny oferty wiarygodności przedstawionych przez Wykonawców dokumentów, oświadczeń, wykazów, danych i informacji.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Informacja o wynikach postępowania zostanie opublikowana na Bazie Konkurencyjności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Wybrany Oferent zostanie poinformowany telefonicznie lub e-mailem o terminie i miejscu podpisania Umowy. Umowa zostanie uznana za zawartą po jej podpisaniu przez obie Strony.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przypadku nieprzystąpienia do zawarcia Umowy w wyznaczonym terminie przez Oferenta, który złożył najkorzystniejszą Ofertę, Zamawiający zastrzega sobie prawo do podpisania Umowy z kolejnym Oferentem, który uzyskał kolejną najwyższą liczbę punktów, bez przeprowadzania ponownego postępowania ofertowego.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2. Wykluczenia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Wykluczeniu z postępowania podlegają Wykonawcy, którzy są powiązani osobowo lub kapitałowo z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Zamawiającym.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Przez powiązania kapitałowe lub osobowe rozumie się wzajemne powiązania między beneficjentem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lub osobami upoważnionymi do zaciągania zobowiązań w imieniu beneficjenta lub osobami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wykonującymi w imieniu beneficjenta czynności związane z przeprowadzeniem procedury wyboru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wykonawcy a wykonawcą, polegające w szczególności na:</w:t>
      </w:r>
    </w:p>
    <w:p w:rsidR="00570194" w:rsidRPr="00570194" w:rsidRDefault="00570194" w:rsidP="00570194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uczestniczeniu w spółce jako wspólnik spółki cywilnej lub spółki osobowej,</w:t>
      </w:r>
    </w:p>
    <w:p w:rsidR="00570194" w:rsidRPr="00570194" w:rsidRDefault="00570194" w:rsidP="00856175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posiadaniu co najmniej 10% udziałów lub akcji, o ile niższy próg nie wynika z przepisów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prawa lub nie został określony przez IZ PO,</w:t>
      </w:r>
    </w:p>
    <w:p w:rsidR="00570194" w:rsidRPr="00570194" w:rsidRDefault="00570194" w:rsidP="00570194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pełnieniu funkcji członka organu nadzorczego lub zarządzającego, prokurenta,</w:t>
      </w:r>
    </w:p>
    <w:p w:rsidR="00570194" w:rsidRPr="00570194" w:rsidRDefault="00570194" w:rsidP="00570194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pełnomocnika,</w:t>
      </w:r>
    </w:p>
    <w:p w:rsidR="00570194" w:rsidRPr="00570194" w:rsidRDefault="00570194" w:rsidP="001D6ACF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drugiego stopnia lub powinowactwa drugiego stopnia w linii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bocznej lub w stosunku przysposobienia, opieki lub kurateli.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ZAŁĄCZNIKI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1. Wzór formularza ofertowego</w:t>
      </w:r>
    </w:p>
    <w:sectPr w:rsidR="00570194" w:rsidRPr="0057019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9DB" w:rsidRDefault="003309DB" w:rsidP="000807E8">
      <w:pPr>
        <w:spacing w:after="0" w:line="240" w:lineRule="auto"/>
      </w:pPr>
      <w:r>
        <w:separator/>
      </w:r>
    </w:p>
  </w:endnote>
  <w:endnote w:type="continuationSeparator" w:id="0">
    <w:p w:rsidR="003309DB" w:rsidRDefault="003309DB" w:rsidP="0008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0873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807E8" w:rsidRDefault="000807E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807E8" w:rsidRDefault="00080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9DB" w:rsidRDefault="003309DB" w:rsidP="000807E8">
      <w:pPr>
        <w:spacing w:after="0" w:line="240" w:lineRule="auto"/>
      </w:pPr>
      <w:r>
        <w:separator/>
      </w:r>
    </w:p>
  </w:footnote>
  <w:footnote w:type="continuationSeparator" w:id="0">
    <w:p w:rsidR="003309DB" w:rsidRDefault="003309DB" w:rsidP="0008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7E8" w:rsidRDefault="000807E8">
    <w:pPr>
      <w:pStyle w:val="Nagwek"/>
    </w:pPr>
    <w:r w:rsidRPr="00827F57">
      <w:rPr>
        <w:noProof/>
      </w:rPr>
      <w:drawing>
        <wp:inline distT="0" distB="0" distL="0" distR="0" wp14:anchorId="6270FB7B" wp14:editId="236C7EA5">
          <wp:extent cx="5731510" cy="567778"/>
          <wp:effectExtent l="0" t="0" r="2540" b="3810"/>
          <wp:docPr id="336936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7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07E8" w:rsidRDefault="00080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69F"/>
    <w:multiLevelType w:val="hybridMultilevel"/>
    <w:tmpl w:val="37760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B5F25"/>
    <w:multiLevelType w:val="hybridMultilevel"/>
    <w:tmpl w:val="928CA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0187F"/>
    <w:multiLevelType w:val="hybridMultilevel"/>
    <w:tmpl w:val="B3E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64099"/>
    <w:multiLevelType w:val="hybridMultilevel"/>
    <w:tmpl w:val="EDB27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F4255"/>
    <w:multiLevelType w:val="hybridMultilevel"/>
    <w:tmpl w:val="2BE42306"/>
    <w:lvl w:ilvl="0" w:tplc="B42477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D9A"/>
    <w:rsid w:val="0002721A"/>
    <w:rsid w:val="0007265D"/>
    <w:rsid w:val="000807E8"/>
    <w:rsid w:val="00140065"/>
    <w:rsid w:val="00160D9A"/>
    <w:rsid w:val="00225A7D"/>
    <w:rsid w:val="002742EF"/>
    <w:rsid w:val="00274C14"/>
    <w:rsid w:val="002D24AB"/>
    <w:rsid w:val="003309DB"/>
    <w:rsid w:val="00361463"/>
    <w:rsid w:val="00370275"/>
    <w:rsid w:val="003B3909"/>
    <w:rsid w:val="00462790"/>
    <w:rsid w:val="00524897"/>
    <w:rsid w:val="00536BCF"/>
    <w:rsid w:val="00570194"/>
    <w:rsid w:val="005724E0"/>
    <w:rsid w:val="00593671"/>
    <w:rsid w:val="005C324A"/>
    <w:rsid w:val="005D4F69"/>
    <w:rsid w:val="0069500B"/>
    <w:rsid w:val="0070173F"/>
    <w:rsid w:val="00751356"/>
    <w:rsid w:val="007B5D6F"/>
    <w:rsid w:val="007B74A1"/>
    <w:rsid w:val="009043CD"/>
    <w:rsid w:val="009E02C8"/>
    <w:rsid w:val="00A72F48"/>
    <w:rsid w:val="00A75F72"/>
    <w:rsid w:val="00CA78D2"/>
    <w:rsid w:val="00CB0268"/>
    <w:rsid w:val="00CB072B"/>
    <w:rsid w:val="00CD21E0"/>
    <w:rsid w:val="00DA3B20"/>
    <w:rsid w:val="00DA3CC4"/>
    <w:rsid w:val="00E26926"/>
    <w:rsid w:val="00E3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BEAC"/>
  <w15:chartTrackingRefBased/>
  <w15:docId w15:val="{11C3A508-EB8F-4EDF-A632-966F2245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60D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16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6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0D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160D9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7E8"/>
  </w:style>
  <w:style w:type="paragraph" w:styleId="Stopka">
    <w:name w:val="footer"/>
    <w:basedOn w:val="Normalny"/>
    <w:link w:val="StopkaZnak"/>
    <w:uiPriority w:val="99"/>
    <w:unhideWhenUsed/>
    <w:rsid w:val="00080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7E8"/>
  </w:style>
  <w:style w:type="table" w:styleId="Tabela-Siatka">
    <w:name w:val="Table Grid"/>
    <w:basedOn w:val="Standardowy"/>
    <w:uiPriority w:val="39"/>
    <w:rsid w:val="00274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0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154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2179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Demis Pandelidis</dc:creator>
  <cp:keywords/>
  <dc:description/>
  <cp:lastModifiedBy>Tomasz Wiśniewski</cp:lastModifiedBy>
  <cp:revision>8</cp:revision>
  <dcterms:created xsi:type="dcterms:W3CDTF">2024-09-30T08:58:00Z</dcterms:created>
  <dcterms:modified xsi:type="dcterms:W3CDTF">2024-10-02T10:37:00Z</dcterms:modified>
</cp:coreProperties>
</file>