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3EEB2" w14:textId="77777777" w:rsidR="00374574" w:rsidRPr="00DF5E01" w:rsidRDefault="00374574" w:rsidP="00374574">
      <w:pPr>
        <w:pStyle w:val="Tekstpodstawowy"/>
        <w:spacing w:before="17"/>
        <w:ind w:left="6972"/>
        <w:rPr>
          <w:rFonts w:asciiTheme="minorHAnsi" w:hAnsiTheme="minorHAnsi" w:cstheme="minorHAnsi"/>
          <w:spacing w:val="-2"/>
        </w:rPr>
      </w:pPr>
    </w:p>
    <w:p w14:paraId="4BD8DC35" w14:textId="2E7670B8" w:rsidR="00374574" w:rsidRPr="00DF5E01" w:rsidRDefault="00374574" w:rsidP="00374574">
      <w:pPr>
        <w:pStyle w:val="Zawartoramki"/>
        <w:spacing w:line="223" w:lineRule="exact"/>
        <w:ind w:left="20"/>
        <w:jc w:val="right"/>
        <w:rPr>
          <w:rFonts w:cstheme="minorHAnsi"/>
          <w:i/>
          <w:color w:val="000000"/>
          <w:spacing w:val="-2"/>
          <w:sz w:val="20"/>
          <w:szCs w:val="20"/>
        </w:rPr>
      </w:pPr>
      <w:r w:rsidRPr="00DF5E01">
        <w:rPr>
          <w:rFonts w:cstheme="minorHAnsi"/>
          <w:i/>
          <w:color w:val="000000"/>
          <w:sz w:val="20"/>
          <w:szCs w:val="20"/>
        </w:rPr>
        <w:t>Załącznik</w:t>
      </w:r>
      <w:r w:rsidRPr="00DF5E01">
        <w:rPr>
          <w:rFonts w:cstheme="minorHAnsi"/>
          <w:i/>
          <w:color w:val="000000"/>
          <w:spacing w:val="-6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nr</w:t>
      </w:r>
      <w:r w:rsidRPr="00DF5E01">
        <w:rPr>
          <w:rFonts w:cstheme="minorHAnsi"/>
          <w:i/>
          <w:color w:val="000000"/>
          <w:spacing w:val="-7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6</w:t>
      </w:r>
      <w:r w:rsidRPr="00DF5E01">
        <w:rPr>
          <w:rFonts w:cstheme="minorHAnsi"/>
          <w:i/>
          <w:color w:val="000000"/>
          <w:spacing w:val="-6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do</w:t>
      </w:r>
      <w:r w:rsidRPr="00DF5E01">
        <w:rPr>
          <w:rFonts w:cstheme="minorHAnsi"/>
          <w:i/>
          <w:color w:val="000000"/>
          <w:spacing w:val="-7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zapytania</w:t>
      </w:r>
      <w:r w:rsidRPr="00DF5E01">
        <w:rPr>
          <w:rFonts w:cstheme="minorHAnsi"/>
          <w:i/>
          <w:color w:val="000000"/>
          <w:spacing w:val="-6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ofertowego</w:t>
      </w:r>
      <w:r w:rsidRPr="00DF5E01">
        <w:rPr>
          <w:rFonts w:cstheme="minorHAnsi"/>
          <w:i/>
          <w:color w:val="000000"/>
          <w:spacing w:val="-6"/>
          <w:sz w:val="20"/>
          <w:szCs w:val="20"/>
        </w:rPr>
        <w:t xml:space="preserve"> </w:t>
      </w:r>
      <w:r w:rsidRPr="00DF5E01">
        <w:rPr>
          <w:rFonts w:cstheme="minorHAnsi"/>
          <w:i/>
          <w:color w:val="000000"/>
          <w:sz w:val="20"/>
          <w:szCs w:val="20"/>
        </w:rPr>
        <w:t>nr</w:t>
      </w:r>
      <w:r>
        <w:rPr>
          <w:rFonts w:cstheme="minorHAnsi"/>
          <w:i/>
          <w:color w:val="000000"/>
          <w:sz w:val="20"/>
          <w:szCs w:val="20"/>
        </w:rPr>
        <w:t xml:space="preserve"> </w:t>
      </w:r>
      <w:r w:rsidRPr="00374574">
        <w:rPr>
          <w:rFonts w:cstheme="minorHAnsi"/>
          <w:b/>
          <w:bCs/>
          <w:i/>
          <w:color w:val="000000"/>
          <w:sz w:val="20"/>
          <w:szCs w:val="20"/>
        </w:rPr>
        <w:t>1</w:t>
      </w:r>
      <w:r w:rsidRPr="00374574">
        <w:rPr>
          <w:rFonts w:cstheme="minorHAnsi"/>
          <w:b/>
          <w:bCs/>
          <w:i/>
          <w:color w:val="000000"/>
          <w:spacing w:val="-2"/>
          <w:sz w:val="20"/>
          <w:szCs w:val="20"/>
        </w:rPr>
        <w:t>/ŚDS/2024</w:t>
      </w:r>
    </w:p>
    <w:p w14:paraId="5984CA47" w14:textId="77777777" w:rsidR="00374574" w:rsidRPr="00DF5E01" w:rsidRDefault="00374574" w:rsidP="00374574">
      <w:pPr>
        <w:pStyle w:val="Zawartoramki"/>
        <w:spacing w:line="276" w:lineRule="auto"/>
        <w:ind w:left="20"/>
        <w:jc w:val="right"/>
        <w:rPr>
          <w:rFonts w:cstheme="minorHAnsi"/>
          <w:b/>
          <w:sz w:val="20"/>
          <w:szCs w:val="20"/>
        </w:rPr>
      </w:pPr>
    </w:p>
    <w:p w14:paraId="5650DB49" w14:textId="77777777" w:rsidR="00374574" w:rsidRPr="00DF5E01" w:rsidRDefault="00374574" w:rsidP="00374574">
      <w:pPr>
        <w:pStyle w:val="Zawartoramki"/>
        <w:spacing w:line="276" w:lineRule="auto"/>
        <w:ind w:left="20"/>
        <w:jc w:val="right"/>
        <w:rPr>
          <w:rFonts w:cstheme="minorHAnsi"/>
          <w:sz w:val="20"/>
          <w:szCs w:val="20"/>
        </w:rPr>
      </w:pPr>
    </w:p>
    <w:p w14:paraId="76F96305" w14:textId="77777777" w:rsidR="00374574" w:rsidRPr="00DF5E01" w:rsidRDefault="00374574" w:rsidP="00374574">
      <w:pPr>
        <w:pStyle w:val="Zawartoramki"/>
        <w:spacing w:line="276" w:lineRule="auto"/>
        <w:ind w:left="20"/>
        <w:jc w:val="right"/>
        <w:rPr>
          <w:rFonts w:cstheme="minorHAnsi"/>
          <w:sz w:val="20"/>
          <w:szCs w:val="20"/>
        </w:rPr>
      </w:pPr>
    </w:p>
    <w:p w14:paraId="49F74748" w14:textId="77777777" w:rsidR="00374574" w:rsidRDefault="00374574" w:rsidP="00374574">
      <w:pPr>
        <w:spacing w:line="276" w:lineRule="auto"/>
        <w:jc w:val="both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Ja, ……………………………..................................................................</w:t>
      </w:r>
    </w:p>
    <w:p w14:paraId="5858BF69" w14:textId="3BC6855E" w:rsidR="00374574" w:rsidRPr="00DF5E01" w:rsidRDefault="00374574" w:rsidP="00374574">
      <w:pPr>
        <w:spacing w:line="276" w:lineRule="auto"/>
        <w:jc w:val="both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...............................................................................</w:t>
      </w:r>
    </w:p>
    <w:p w14:paraId="5FB3FE14" w14:textId="77777777" w:rsidR="00374574" w:rsidRPr="00DF5E01" w:rsidRDefault="00374574" w:rsidP="00374574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DF5E01">
        <w:rPr>
          <w:rFonts w:cstheme="minorHAnsi"/>
          <w:i/>
          <w:iCs/>
          <w:sz w:val="20"/>
          <w:szCs w:val="20"/>
        </w:rPr>
        <w:t>(należy podać nazwę wykonawcy)</w:t>
      </w:r>
    </w:p>
    <w:p w14:paraId="1727246D" w14:textId="77777777" w:rsidR="00374574" w:rsidRPr="00DF5E01" w:rsidRDefault="00374574" w:rsidP="00374574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p w14:paraId="53AD374C" w14:textId="77777777" w:rsidR="00374574" w:rsidRPr="00DF5E01" w:rsidRDefault="00374574" w:rsidP="00374574">
      <w:pPr>
        <w:spacing w:line="276" w:lineRule="auto"/>
        <w:jc w:val="both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oświadczam, że nie podlegam wykluczeniu z postępowania na podstawie art. 7 ust. 1 ustawy z dnia 13 kwietnia 2022 r. o szczególnych rozwiązaniach w zakresie przeciwdziałania wspieraniu agresji na Ukrainę oraz służących ochronie bezpieczeństwa narodowego (Dz. U. z 2022 r. poz. 835), zwanej dalej „ustawą”.</w:t>
      </w:r>
    </w:p>
    <w:p w14:paraId="372F4650" w14:textId="77777777" w:rsidR="00374574" w:rsidRPr="00DF5E01" w:rsidRDefault="00374574" w:rsidP="00374574">
      <w:pPr>
        <w:spacing w:line="276" w:lineRule="auto"/>
        <w:jc w:val="both"/>
        <w:rPr>
          <w:rFonts w:cstheme="minorHAnsi"/>
          <w:sz w:val="20"/>
          <w:szCs w:val="20"/>
        </w:rPr>
      </w:pPr>
    </w:p>
    <w:p w14:paraId="2BA92D87" w14:textId="77777777" w:rsidR="00374574" w:rsidRPr="00DF5E01" w:rsidRDefault="00374574" w:rsidP="00374574">
      <w:pPr>
        <w:spacing w:line="276" w:lineRule="auto"/>
        <w:jc w:val="both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Zgodnie z art. 7 ust. 1 ustawy, z postępowania wyklucza się:</w:t>
      </w:r>
    </w:p>
    <w:p w14:paraId="14444BF1" w14:textId="77777777" w:rsidR="00374574" w:rsidRPr="00DF5E01" w:rsidRDefault="00374574" w:rsidP="00374574">
      <w:pPr>
        <w:numPr>
          <w:ilvl w:val="0"/>
          <w:numId w:val="1"/>
        </w:numPr>
        <w:spacing w:line="276" w:lineRule="auto"/>
        <w:ind w:left="426"/>
        <w:jc w:val="both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 xml:space="preserve">wykonawcę wymienionego w wykazach określonych w rozporządzeniu Rady (WE) nr765/2006 z dnia 18 maja 2006 r. dotyczącego środków ograniczających w związku z sytuacją na Białorusi i udziałem Białorusi w agresji Rosji wobec Ukrainy (Dz. Urz. UE L134 z 20.05.2006, str. 1, z </w:t>
      </w:r>
      <w:proofErr w:type="spellStart"/>
      <w:r w:rsidRPr="00DF5E01">
        <w:rPr>
          <w:rFonts w:cstheme="minorHAnsi"/>
          <w:sz w:val="20"/>
          <w:szCs w:val="20"/>
        </w:rPr>
        <w:t>późn</w:t>
      </w:r>
      <w:proofErr w:type="spellEnd"/>
      <w:r w:rsidRPr="00DF5E01">
        <w:rPr>
          <w:rFonts w:cstheme="minorHAnsi"/>
          <w:sz w:val="20"/>
          <w:szCs w:val="20"/>
        </w:rPr>
        <w:t xml:space="preserve">. zm.), zwanego dalej „rozporządzeniem 765/2006” i rozporządzeniu Rady (UE) nr 269/2014 z dnia 17 marca 2014 r. w sprawie środków ograniczających w odniesieniu do działań podważających integralność terytorialną, suwerenność i niezależność Ukrainy lub im zagrażających (Dz. Urz. UE L 78 z17.03.2014, str. 6, z </w:t>
      </w:r>
      <w:proofErr w:type="spellStart"/>
      <w:r w:rsidRPr="00DF5E01">
        <w:rPr>
          <w:rFonts w:cstheme="minorHAnsi"/>
          <w:sz w:val="20"/>
          <w:szCs w:val="20"/>
        </w:rPr>
        <w:t>późn</w:t>
      </w:r>
      <w:proofErr w:type="spellEnd"/>
      <w:r w:rsidRPr="00DF5E01">
        <w:rPr>
          <w:rFonts w:cstheme="minorHAnsi"/>
          <w:sz w:val="20"/>
          <w:szCs w:val="20"/>
        </w:rPr>
        <w:t>. zm.), zwanego dalej „rozporządzeniem 269/2014” albo wpisanego na listę na podstawie decyzji w sprawie wpisu na listę rozstrzygającej o zastosowaniu środka, o którym mowa w art. 1 pkt 3 ustawy;</w:t>
      </w:r>
    </w:p>
    <w:p w14:paraId="1B22235C" w14:textId="77777777" w:rsidR="00374574" w:rsidRPr="00DF5E01" w:rsidRDefault="00374574" w:rsidP="00374574">
      <w:pPr>
        <w:numPr>
          <w:ilvl w:val="0"/>
          <w:numId w:val="1"/>
        </w:numPr>
        <w:spacing w:line="276" w:lineRule="auto"/>
        <w:ind w:left="426"/>
        <w:jc w:val="both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wykonawcę, którego beneficjentem rzeczywistym w rozumieniu ustawy z dnia 1 marca 2018 r. o przeciwdziałaniu praniu pieniędzy oraz finansowaniu terroryzmu (Dz. U. z2022 r. poz. 593 i 655) jest osoba wymieniona w wykazach określonych w rozporządzeniu 765/2006 i rozporządzeniu 269/2014”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07B34CDA" w14:textId="77777777" w:rsidR="00374574" w:rsidRPr="00DF5E01" w:rsidRDefault="00374574" w:rsidP="00374574">
      <w:pPr>
        <w:numPr>
          <w:ilvl w:val="0"/>
          <w:numId w:val="1"/>
        </w:numPr>
        <w:spacing w:line="276" w:lineRule="auto"/>
        <w:ind w:left="426"/>
        <w:jc w:val="both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wykonawcę, którego jednostką dominującą w rozumieniu art. 3 ust. 1 pkt 37 ustawy z dnia 29 września 1994 r. o rachunkowości (Dz. U. z 2021 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498052A" w14:textId="77777777" w:rsidR="00374574" w:rsidRPr="00DF5E01" w:rsidRDefault="00374574" w:rsidP="00374574">
      <w:pPr>
        <w:spacing w:line="276" w:lineRule="auto"/>
        <w:ind w:left="426"/>
        <w:jc w:val="both"/>
        <w:rPr>
          <w:rFonts w:cstheme="minorHAnsi"/>
          <w:sz w:val="20"/>
          <w:szCs w:val="20"/>
        </w:rPr>
      </w:pPr>
    </w:p>
    <w:p w14:paraId="570AD80D" w14:textId="77777777" w:rsidR="00374574" w:rsidRPr="00DF5E01" w:rsidRDefault="00374574" w:rsidP="00374574">
      <w:pPr>
        <w:spacing w:line="276" w:lineRule="auto"/>
        <w:jc w:val="both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</w:t>
      </w:r>
    </w:p>
    <w:p w14:paraId="560F429D" w14:textId="77777777" w:rsidR="00374574" w:rsidRPr="00DF5E01" w:rsidRDefault="00374574" w:rsidP="00374574">
      <w:pPr>
        <w:spacing w:line="276" w:lineRule="auto"/>
        <w:jc w:val="right"/>
        <w:rPr>
          <w:rFonts w:cstheme="minorHAnsi"/>
          <w:sz w:val="20"/>
          <w:szCs w:val="20"/>
        </w:rPr>
      </w:pPr>
    </w:p>
    <w:p w14:paraId="227B5D59" w14:textId="77777777" w:rsidR="00374574" w:rsidRPr="00DF5E01" w:rsidRDefault="00374574" w:rsidP="00374574">
      <w:pPr>
        <w:spacing w:line="276" w:lineRule="auto"/>
        <w:jc w:val="right"/>
        <w:rPr>
          <w:rFonts w:cstheme="minorHAnsi"/>
          <w:sz w:val="20"/>
          <w:szCs w:val="20"/>
        </w:rPr>
      </w:pPr>
    </w:p>
    <w:p w14:paraId="71B8F0C7" w14:textId="77777777" w:rsidR="00374574" w:rsidRPr="00DF5E01" w:rsidRDefault="00374574" w:rsidP="00374574">
      <w:pPr>
        <w:spacing w:line="276" w:lineRule="auto"/>
        <w:jc w:val="right"/>
        <w:rPr>
          <w:rFonts w:cstheme="minorHAnsi"/>
          <w:sz w:val="20"/>
          <w:szCs w:val="20"/>
        </w:rPr>
      </w:pPr>
    </w:p>
    <w:p w14:paraId="5EF9ED24" w14:textId="77777777" w:rsidR="00374574" w:rsidRPr="00DF5E01" w:rsidRDefault="00374574" w:rsidP="00374574">
      <w:pPr>
        <w:spacing w:line="276" w:lineRule="auto"/>
        <w:jc w:val="right"/>
        <w:rPr>
          <w:rFonts w:cstheme="minorHAnsi"/>
          <w:sz w:val="20"/>
          <w:szCs w:val="20"/>
        </w:rPr>
      </w:pPr>
    </w:p>
    <w:p w14:paraId="350B58D1" w14:textId="77777777" w:rsidR="00374574" w:rsidRPr="00DF5E01" w:rsidRDefault="00374574" w:rsidP="00374574">
      <w:pPr>
        <w:spacing w:line="276" w:lineRule="auto"/>
        <w:ind w:left="6490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……………..…………………………</w:t>
      </w:r>
    </w:p>
    <w:p w14:paraId="0F5B227F" w14:textId="77777777" w:rsidR="00374574" w:rsidRPr="00DF5E01" w:rsidRDefault="00374574" w:rsidP="00374574">
      <w:pPr>
        <w:pStyle w:val="Tekstpodstawowy"/>
        <w:spacing w:line="276" w:lineRule="auto"/>
        <w:ind w:left="6972" w:firstLine="228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  <w:spacing w:val="-2"/>
        </w:rPr>
        <w:t>Data i podpis Oferenta</w:t>
      </w:r>
    </w:p>
    <w:p w14:paraId="24FDE1FE" w14:textId="77777777" w:rsidR="00BC7A4F" w:rsidRDefault="00BC7A4F"/>
    <w:sectPr w:rsidR="00BC7A4F" w:rsidSect="0037457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540" w:right="460" w:bottom="1380" w:left="740" w:header="378" w:footer="1184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F191F" w14:textId="77777777" w:rsidR="00000000" w:rsidRDefault="00000000">
    <w:pPr>
      <w:pStyle w:val="Tekstpodstawowy"/>
      <w:spacing w:line="9" w:lineRule="aut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12494102" wp14:editId="1F4F9CFB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0" t="0" r="0" b="0"/>
              <wp:wrapNone/>
              <wp:docPr id="22" name="Textbox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440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6470A13" w14:textId="77777777" w:rsidR="00000000" w:rsidRDefault="00000000">
                          <w:pPr>
                            <w:pStyle w:val="Tekstpodstawowy"/>
                            <w:spacing w:line="223" w:lineRule="exact"/>
                            <w:ind w:left="60"/>
                          </w:pPr>
                          <w:r>
                            <w:rPr>
                              <w:b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0000"/>
                            </w:rPr>
                            <w:t>23</w: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|</w:t>
                          </w:r>
                          <w:r>
                            <w:rPr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0"/>
                            </w:rPr>
                            <w:t>a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494102" id="Textbox 40" o:spid="_x0000_s1026" style="position:absolute;margin-left:255.05pt;margin-top:808.2pt;width:64.9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" o:allowincell="f" filled="f" stroked="f" strokeweight="0">
              <v:textbox inset="0,0,0,0">
                <w:txbxContent>
                  <w:p w14:paraId="36470A13" w14:textId="77777777" w:rsidR="00000000" w:rsidRDefault="00000000">
                    <w:pPr>
                      <w:pStyle w:val="Tekstpodstawowy"/>
                      <w:spacing w:line="223" w:lineRule="exact"/>
                      <w:ind w:left="60"/>
                    </w:pPr>
                    <w:r>
                      <w:rPr>
                        <w:b/>
                        <w:color w:val="000000"/>
                      </w:rPr>
                      <w:fldChar w:fldCharType="begin"/>
                    </w:r>
                    <w:r>
                      <w:rPr>
                        <w:b/>
                        <w:color w:val="000000"/>
                      </w:rPr>
                      <w:instrText xml:space="preserve"> PAGE </w:instrText>
                    </w:r>
                    <w:r>
                      <w:rPr>
                        <w:b/>
                        <w:color w:val="000000"/>
                      </w:rPr>
                      <w:fldChar w:fldCharType="separate"/>
                    </w:r>
                    <w:r>
                      <w:rPr>
                        <w:b/>
                        <w:color w:val="000000"/>
                      </w:rPr>
                      <w:t>23</w:t>
                    </w:r>
                    <w:r>
                      <w:rPr>
                        <w:b/>
                        <w:color w:val="000000"/>
                      </w:rPr>
                      <w:fldChar w:fldCharType="end"/>
                    </w:r>
                    <w:r>
                      <w:rPr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|</w:t>
                    </w:r>
                    <w:r>
                      <w:rPr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S</w:t>
                    </w:r>
                    <w:r>
                      <w:rPr>
                        <w:color w:val="7E7E7E"/>
                        <w:spacing w:val="13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t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r</w:t>
                    </w:r>
                    <w:r>
                      <w:rPr>
                        <w:color w:val="7E7E7E"/>
                        <w:spacing w:val="1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o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n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  <w:spacing w:val="-10"/>
                      </w:rPr>
                      <w:t>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51BE8" w14:textId="77777777" w:rsidR="00000000" w:rsidRDefault="00000000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0BAFB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1EF21071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476D900C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</w:rPr>
      <w:drawing>
        <wp:inline distT="0" distB="0" distL="0" distR="0" wp14:anchorId="73839CDD" wp14:editId="1B25C026">
          <wp:extent cx="5760085" cy="446405"/>
          <wp:effectExtent l="0" t="0" r="0" b="0"/>
          <wp:docPr id="21" name="Obraz 2027272096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Obraz 2027272096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3C03C2" w14:textId="77777777" w:rsidR="00000000" w:rsidRDefault="00000000">
    <w:pPr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06691CCC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rFonts w:eastAsia="Times New Roman"/>
        <w:i/>
        <w:iCs/>
        <w:kern w:val="2"/>
        <w:sz w:val="18"/>
        <w:szCs w:val="18"/>
        <w:lang w:eastAsia="zh-CN" w:bidi="hi-IN"/>
      </w:rPr>
      <w:t xml:space="preserve">Projekt „Ścieżka do sukcesu! Szkolenia dla rozwoju zawodowego na Śląsku.” jest współfinansowany </w:t>
    </w:r>
    <w:r>
      <w:rPr>
        <w:rFonts w:asciiTheme="majorHAnsi" w:eastAsia="DejaVuSans-Bold" w:hAnsiTheme="majorHAnsi" w:cstheme="majorHAnsi"/>
        <w:i/>
        <w:iCs/>
        <w:sz w:val="18"/>
        <w:szCs w:val="18"/>
      </w:rPr>
      <w:t>z Funduszy Europejskich dla Śląskiego 2021-2027 (Europejski Fundusz Społeczny+)</w:t>
    </w:r>
  </w:p>
  <w:p w14:paraId="09826021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25F2E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CF4A6B"/>
    <w:multiLevelType w:val="multilevel"/>
    <w:tmpl w:val="5D561F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32590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74"/>
    <w:rsid w:val="00044EBF"/>
    <w:rsid w:val="00374574"/>
    <w:rsid w:val="004B2BBB"/>
    <w:rsid w:val="00BC7A4F"/>
    <w:rsid w:val="00C4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D7F2"/>
  <w15:chartTrackingRefBased/>
  <w15:docId w15:val="{CC5B77DC-C33A-47AD-B90D-E1639F7A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574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4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4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45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45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45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45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45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45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45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45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45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45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45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45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45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45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45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45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45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4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45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45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45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45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45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45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45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45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4574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74574"/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74574"/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74574"/>
    <w:pPr>
      <w:tabs>
        <w:tab w:val="center" w:pos="4536"/>
        <w:tab w:val="right" w:pos="9072"/>
      </w:tabs>
    </w:pPr>
    <w:rPr>
      <w:rFonts w:ascii="Calibri" w:eastAsia="Calibri" w:hAnsi="Calibri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374574"/>
    <w:rPr>
      <w:rFonts w:cs="Calibri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374574"/>
    <w:rPr>
      <w:rFonts w:ascii="Calibri" w:eastAsia="Calibri" w:hAnsi="Calibri"/>
      <w:kern w:val="2"/>
      <w:sz w:val="20"/>
      <w:szCs w:val="20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374574"/>
    <w:rPr>
      <w:rFonts w:cs="Calibri"/>
      <w:kern w:val="0"/>
      <w14:ligatures w14:val="none"/>
    </w:rPr>
  </w:style>
  <w:style w:type="paragraph" w:customStyle="1" w:styleId="Zawartoramki">
    <w:name w:val="Zawartość ramki"/>
    <w:basedOn w:val="Normalny"/>
    <w:qFormat/>
    <w:rsid w:val="00374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biuro6</dc:creator>
  <cp:keywords/>
  <dc:description/>
  <cp:lastModifiedBy>biuro6</cp:lastModifiedBy>
  <cp:revision>1</cp:revision>
  <dcterms:created xsi:type="dcterms:W3CDTF">2024-10-02T13:39:00Z</dcterms:created>
  <dcterms:modified xsi:type="dcterms:W3CDTF">2024-10-02T13:40:00Z</dcterms:modified>
</cp:coreProperties>
</file>