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AD1BC" w14:textId="77777777" w:rsidR="008C544D" w:rsidRPr="00B47CAC" w:rsidRDefault="008C544D" w:rsidP="008C544D">
      <w:r w:rsidRPr="00B47CAC">
        <w:t>Załącznik nr 6 do zapytania</w:t>
      </w:r>
      <w:r>
        <w:t xml:space="preserve"> ofertowego </w:t>
      </w:r>
      <w:r w:rsidRPr="007213AA">
        <w:t xml:space="preserve">nr </w:t>
      </w:r>
      <w:proofErr w:type="spellStart"/>
      <w:r w:rsidRPr="002666BD">
        <w:rPr>
          <w:rFonts w:cstheme="minorHAnsi"/>
          <w:lang w:eastAsia="ar-SA"/>
        </w:rPr>
        <w:t>CKZiU</w:t>
      </w:r>
      <w:proofErr w:type="spellEnd"/>
      <w:r w:rsidRPr="002666BD">
        <w:rPr>
          <w:rFonts w:cstheme="minorHAnsi"/>
          <w:lang w:eastAsia="ar-SA"/>
        </w:rPr>
        <w:t>/1/09/BK/GMZ/2024</w:t>
      </w:r>
      <w:r>
        <w:rPr>
          <w:rFonts w:cstheme="minorHAnsi"/>
          <w:lang w:eastAsia="ar-SA"/>
        </w:rPr>
        <w:t xml:space="preserve"> </w:t>
      </w:r>
      <w:r>
        <w:t xml:space="preserve"> </w:t>
      </w:r>
      <w:r w:rsidRPr="00B47CAC">
        <w:t xml:space="preserve"> - Wzór umowy</w:t>
      </w:r>
    </w:p>
    <w:p w14:paraId="3EACDF35" w14:textId="77777777" w:rsidR="008C544D" w:rsidRPr="00503D3D" w:rsidRDefault="008C544D" w:rsidP="008C544D">
      <w:pPr>
        <w:spacing w:after="0"/>
        <w:rPr>
          <w:rFonts w:cstheme="minorHAnsi"/>
          <w:bCs/>
          <w:color w:val="FF0000"/>
        </w:rPr>
      </w:pPr>
    </w:p>
    <w:p w14:paraId="08FBB9CB" w14:textId="77777777" w:rsidR="008C544D" w:rsidRPr="007213AA" w:rsidRDefault="008C544D" w:rsidP="008C544D">
      <w:pPr>
        <w:spacing w:after="0"/>
        <w:jc w:val="center"/>
        <w:rPr>
          <w:rFonts w:cstheme="minorHAnsi"/>
          <w:b/>
        </w:rPr>
      </w:pPr>
    </w:p>
    <w:p w14:paraId="3418595C" w14:textId="77777777" w:rsidR="00D14858" w:rsidRDefault="00D14858" w:rsidP="00D14858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UMOWA nr ….</w:t>
      </w:r>
    </w:p>
    <w:p w14:paraId="2528DD8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zawarta w dniu ………. w ………………… pomiędzy:</w:t>
      </w:r>
    </w:p>
    <w:p w14:paraId="2BC6C22F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Gminą Miasta Gdańska ul. Nowe Ogrody 8/12; 80-803 Gdańsk, NIP 583-00-11-969 w imieniu której działa Dyrektorka Centrum Kształcenia Zawodowego i Ustawicznego Nr 1 w Gdańsku, z siedzibą przy al. Gen. Józefa Hallera 16/18, 80-426 Gdańsk, NIP: 957-10-69-811, REGON: 221905655 Pani Maria </w:t>
      </w:r>
      <w:proofErr w:type="spellStart"/>
      <w:r>
        <w:rPr>
          <w:rFonts w:cstheme="minorHAnsi"/>
          <w:bCs/>
          <w:color w:val="000000" w:themeColor="text1"/>
        </w:rPr>
        <w:t>Kluszczyk</w:t>
      </w:r>
      <w:proofErr w:type="spellEnd"/>
      <w:r>
        <w:rPr>
          <w:rFonts w:cstheme="minorHAnsi"/>
          <w:bCs/>
          <w:color w:val="000000" w:themeColor="text1"/>
        </w:rPr>
        <w:t xml:space="preserve"> powołana na stanowisko Zarządzeniem Prezydenta Miasta Gdańska nr 1165/24 z dnia 25.06.2024 r. oraz na podstawie pełnomocnictwa szczególnego w postaci wydanego Zarządzenia Prezydenta Miasta Gdańska nr 1710/24 z dnia 17.09.2024 r. udzielonego do realizacji zadań w ramach projektu Gdańsk Miastem Zawodowców – etap II, zwana dalej Zamawiającym,</w:t>
      </w:r>
    </w:p>
    <w:p w14:paraId="03144584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a</w:t>
      </w:r>
    </w:p>
    <w:p w14:paraId="3BBB9486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……………………………………….</w:t>
      </w:r>
    </w:p>
    <w:p w14:paraId="263D9BAB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zwanym dalej Wykonawcą</w:t>
      </w:r>
    </w:p>
    <w:p w14:paraId="2489C870" w14:textId="77777777" w:rsidR="00D14858" w:rsidRDefault="00D14858" w:rsidP="00D14858">
      <w:pPr>
        <w:spacing w:after="0"/>
        <w:rPr>
          <w:rFonts w:cstheme="minorHAnsi"/>
          <w:bCs/>
          <w:color w:val="FF0000"/>
        </w:rPr>
      </w:pPr>
    </w:p>
    <w:p w14:paraId="54DB37F2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o następującej treści:</w:t>
      </w:r>
    </w:p>
    <w:p w14:paraId="78FE0EC9" w14:textId="77777777" w:rsidR="00D14858" w:rsidRDefault="00D14858" w:rsidP="00D14858">
      <w:pPr>
        <w:spacing w:after="0"/>
        <w:jc w:val="center"/>
        <w:rPr>
          <w:rFonts w:cstheme="minorHAnsi"/>
          <w:bCs/>
          <w:color w:val="000000" w:themeColor="text1"/>
        </w:rPr>
      </w:pPr>
    </w:p>
    <w:p w14:paraId="458A26FC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1</w:t>
      </w:r>
    </w:p>
    <w:p w14:paraId="60067606" w14:textId="77777777" w:rsidR="00D14858" w:rsidRDefault="00D14858" w:rsidP="00D14858">
      <w:pPr>
        <w:pStyle w:val="Akapitzlist"/>
        <w:numPr>
          <w:ilvl w:val="1"/>
          <w:numId w:val="13"/>
        </w:numPr>
        <w:tabs>
          <w:tab w:val="left" w:pos="-426"/>
        </w:tabs>
        <w:spacing w:after="0"/>
        <w:ind w:left="426" w:right="-2" w:hanging="426"/>
        <w:rPr>
          <w:rFonts w:cstheme="minorHAnsi"/>
        </w:rPr>
      </w:pPr>
      <w:r>
        <w:rPr>
          <w:rFonts w:cstheme="minorHAnsi"/>
          <w:bCs/>
        </w:rPr>
        <w:t>Przedmiotem Umowy jest:</w:t>
      </w:r>
    </w:p>
    <w:p w14:paraId="72EAB445" w14:textId="77777777" w:rsidR="00D14858" w:rsidRDefault="00D14858" w:rsidP="00D14858">
      <w:pPr>
        <w:pStyle w:val="Akapitzlist"/>
        <w:tabs>
          <w:tab w:val="left" w:pos="-426"/>
        </w:tabs>
        <w:spacing w:after="0"/>
        <w:ind w:left="426" w:right="-2"/>
        <w:rPr>
          <w:rFonts w:cstheme="minorHAnsi"/>
        </w:rPr>
      </w:pPr>
      <w:r>
        <w:rPr>
          <w:rFonts w:cstheme="minorHAnsi"/>
          <w:bCs/>
        </w:rPr>
        <w:t xml:space="preserve">A.  </w:t>
      </w:r>
      <w:r>
        <w:rPr>
          <w:rFonts w:cstheme="minorHAnsi"/>
        </w:rPr>
        <w:t xml:space="preserve">zakup licencji </w:t>
      </w:r>
      <w:r>
        <w:rPr>
          <w:rFonts w:cstheme="minorHAnsi"/>
          <w:color w:val="000000" w:themeColor="text1"/>
        </w:rPr>
        <w:t xml:space="preserve">na dostęp do branżowych biznesowych gier symulacyjnych  dla 5 zespołów szkół </w:t>
      </w:r>
      <w:r>
        <w:rPr>
          <w:rFonts w:cstheme="minorHAnsi"/>
        </w:rPr>
        <w:t>przez okres 5 lat:</w:t>
      </w:r>
    </w:p>
    <w:p w14:paraId="3112B114" w14:textId="77777777" w:rsidR="00D14858" w:rsidRDefault="00D14858" w:rsidP="00D14858">
      <w:pPr>
        <w:pStyle w:val="Akapitzlist"/>
        <w:numPr>
          <w:ilvl w:val="0"/>
          <w:numId w:val="14"/>
        </w:numPr>
        <w:tabs>
          <w:tab w:val="left" w:pos="-426"/>
        </w:tabs>
        <w:spacing w:after="0"/>
        <w:ind w:right="-2"/>
        <w:rPr>
          <w:rFonts w:cstheme="minorHAnsi"/>
        </w:rPr>
      </w:pPr>
      <w:r>
        <w:rPr>
          <w:rFonts w:cstheme="minorHAnsi"/>
        </w:rPr>
        <w:t>W terminie do 14 dni od  dnia podpisania umowy dla zespołów szkół:</w:t>
      </w:r>
    </w:p>
    <w:p w14:paraId="35202967" w14:textId="77777777" w:rsidR="00D14858" w:rsidRDefault="00D14858" w:rsidP="00D14858">
      <w:pPr>
        <w:pStyle w:val="Akapitzlist"/>
        <w:numPr>
          <w:ilvl w:val="0"/>
          <w:numId w:val="15"/>
        </w:numPr>
        <w:tabs>
          <w:tab w:val="left" w:pos="-426"/>
        </w:tabs>
        <w:spacing w:after="0"/>
        <w:ind w:right="-2"/>
        <w:rPr>
          <w:rFonts w:eastAsiaTheme="minorHAnsi" w:cstheme="minorHAnsi"/>
          <w:lang w:eastAsia="en-US"/>
        </w:rPr>
      </w:pPr>
      <w:r>
        <w:rPr>
          <w:rFonts w:cstheme="minorHAnsi"/>
        </w:rPr>
        <w:t xml:space="preserve">Zespół Szkół Łączności im. Obrońców Poczty Polskiej w Gdańsku </w:t>
      </w:r>
    </w:p>
    <w:p w14:paraId="2DE125CB" w14:textId="77777777" w:rsidR="00D14858" w:rsidRDefault="00D14858" w:rsidP="00D14858">
      <w:pPr>
        <w:pStyle w:val="xxmsolistparagraph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Zespół Szkół Morskich w Gdańsku </w:t>
      </w:r>
    </w:p>
    <w:p w14:paraId="31739A43" w14:textId="77777777" w:rsidR="00D14858" w:rsidRDefault="00D14858" w:rsidP="00D14858">
      <w:pPr>
        <w:pStyle w:val="xxmsolistparagraph"/>
        <w:numPr>
          <w:ilvl w:val="0"/>
          <w:numId w:val="15"/>
        </w:numPr>
        <w:spacing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Szkoły Okrętowe i Techniczne CONRADINUM w Gdańsku </w:t>
      </w:r>
    </w:p>
    <w:p w14:paraId="3AF1DB0D" w14:textId="77777777" w:rsidR="00D14858" w:rsidRDefault="00D14858" w:rsidP="00D14858">
      <w:pPr>
        <w:pStyle w:val="xxmsolistparagraph"/>
        <w:numPr>
          <w:ilvl w:val="0"/>
          <w:numId w:val="15"/>
        </w:numPr>
        <w:spacing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Zespół Szkół Energetycznych – w Gdańsku </w:t>
      </w:r>
    </w:p>
    <w:p w14:paraId="6B6D4BF9" w14:textId="77777777" w:rsidR="00D14858" w:rsidRDefault="00D14858" w:rsidP="00D14858">
      <w:pPr>
        <w:pStyle w:val="xxmsolistparagraph"/>
        <w:numPr>
          <w:ilvl w:val="1"/>
          <w:numId w:val="1"/>
        </w:numPr>
        <w:spacing w:before="0" w:beforeAutospacing="0" w:after="0" w:afterAutospacing="0" w:line="276" w:lineRule="auto"/>
        <w:ind w:left="127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dniu 18 stycznia 2025 r. dla Zespołu Szkół Gastronomiczno-Hotelarskich w Gdańsku </w:t>
      </w:r>
    </w:p>
    <w:p w14:paraId="5B088FE2" w14:textId="77777777" w:rsidR="00D14858" w:rsidRDefault="00D14858" w:rsidP="00D14858">
      <w:pPr>
        <w:tabs>
          <w:tab w:val="left" w:pos="-426"/>
        </w:tabs>
        <w:spacing w:after="0"/>
        <w:ind w:left="567" w:right="-2"/>
        <w:rPr>
          <w:rStyle w:val="cf01"/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Style w:val="cf01"/>
          <w:rFonts w:cstheme="minorHAnsi"/>
        </w:rPr>
        <w:t>przy czym licencje te będą miały ograniczenie do liczby użytkowników w ilości 2 700/rok (średnio 540 użytkowników w każdym z zespołów szkół/rok).</w:t>
      </w:r>
    </w:p>
    <w:p w14:paraId="7284B7D3" w14:textId="77777777" w:rsidR="00D14858" w:rsidRDefault="00D14858" w:rsidP="00D14858">
      <w:pPr>
        <w:tabs>
          <w:tab w:val="left" w:pos="-426"/>
        </w:tabs>
        <w:spacing w:before="240" w:after="0"/>
        <w:ind w:left="567" w:right="-2"/>
      </w:pPr>
      <w:r>
        <w:rPr>
          <w:rFonts w:cstheme="minorHAnsi"/>
        </w:rPr>
        <w:t>B. Szkolenie dla 10 nauczycieli prowadzących zajęcia dla uczniów z wykorzystaniem symulacyjnych gier biznesowych w terminie 14 dni od daty podpisania umowy.</w:t>
      </w:r>
    </w:p>
    <w:p w14:paraId="688D1AFA" w14:textId="77777777" w:rsidR="00D14858" w:rsidRDefault="00D14858" w:rsidP="00D14858">
      <w:pPr>
        <w:tabs>
          <w:tab w:val="left" w:pos="-426"/>
        </w:tabs>
        <w:spacing w:before="240" w:after="0"/>
        <w:ind w:left="567" w:right="-2"/>
        <w:rPr>
          <w:rFonts w:cstheme="minorHAnsi"/>
        </w:rPr>
      </w:pPr>
      <w:r>
        <w:rPr>
          <w:rFonts w:cstheme="minorHAnsi"/>
        </w:rPr>
        <w:t xml:space="preserve">C. </w:t>
      </w:r>
      <w:r>
        <w:rPr>
          <w:rFonts w:cstheme="minorHAnsi"/>
          <w:bCs/>
        </w:rPr>
        <w:t>Opieka serwisowa w okresie trwania licencji w każdym z zespołów szkół.</w:t>
      </w:r>
    </w:p>
    <w:p w14:paraId="0850D672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</w:p>
    <w:p w14:paraId="203F7CED" w14:textId="77777777" w:rsidR="00D14858" w:rsidRDefault="00D14858" w:rsidP="00D14858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§ 2</w:t>
      </w:r>
    </w:p>
    <w:p w14:paraId="3EA85BB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1. Wykonawca oświadcza, że:</w:t>
      </w:r>
    </w:p>
    <w:p w14:paraId="5BD2C66E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1) posiada doświadczenie, wiedzę, umiejętności i kwalifikacje do prawidłowego i zgodnego z prawem wykonania przedmiotu Umowy oraz zasoby finansowe i kadrowe pozwalające na prawidłowe i terminowe wykonanie Umowy,</w:t>
      </w:r>
    </w:p>
    <w:p w14:paraId="40135316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2) realizacja Umowy przeprowadzona będzie zgodnie z obowiązującymi przepisami prawa, oraz że nie istnieją żadne przeszkody lub ograniczenia w prawie rozporządzania własnością przedmiotu Umowy przez Wykonawcę.</w:t>
      </w:r>
    </w:p>
    <w:p w14:paraId="406746C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3) oprogramowanie, wchodzące w skład przedmiotu Umowy pochodzi z legalnego źródła, zostało wytworzone zgodnie z prawem i nie narusza jakichkolwiek praw osób trzecich oraz że na podstawie właściwych umów/prawa własności jest uprawniony do dostarczenia Zamawiającemu licencji objętych przedmiotem Umowy.</w:t>
      </w:r>
    </w:p>
    <w:p w14:paraId="55128386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lastRenderedPageBreak/>
        <w:t>2. W przypadku złożenia przez Wykonawcę niezgodnego z rzeczywistością zapewnienia zawartego w ust. 1, Wykonawca zobowiązuje się do naprawienia pełnej szkody poniesionej w związku z tym przez Zamawiającego lub osoby trzecie.</w:t>
      </w:r>
    </w:p>
    <w:p w14:paraId="424C9FF8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</w:p>
    <w:p w14:paraId="10A1C357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</w:p>
    <w:p w14:paraId="28CF96B5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3</w:t>
      </w:r>
    </w:p>
    <w:p w14:paraId="3ED556C6" w14:textId="77777777" w:rsidR="00D14858" w:rsidRDefault="00D14858" w:rsidP="00D14858">
      <w:pPr>
        <w:pStyle w:val="Akapitzlist"/>
        <w:numPr>
          <w:ilvl w:val="3"/>
          <w:numId w:val="1"/>
        </w:numPr>
        <w:spacing w:after="0"/>
        <w:ind w:left="567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Wykonawca wykona przedmiot Umowy w terminie od dnia podpisania umowy do 31 stycznia 2029 roku.</w:t>
      </w:r>
    </w:p>
    <w:p w14:paraId="196ECC8A" w14:textId="77777777" w:rsidR="00D14858" w:rsidRDefault="00D14858" w:rsidP="00D14858">
      <w:pPr>
        <w:pStyle w:val="Akapitzlist"/>
        <w:numPr>
          <w:ilvl w:val="3"/>
          <w:numId w:val="1"/>
        </w:numPr>
        <w:spacing w:after="0"/>
        <w:ind w:left="567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Wykonanie umowy (części umowy) potwierdza protokół/potwierdzenie instalacji licencji (instalacji narzędzia wraz z wydanymi zaświadczeniami ukończenia szkoleń/szkolenia minimum 10 nauczycieli).</w:t>
      </w:r>
    </w:p>
    <w:p w14:paraId="4AA97F1B" w14:textId="77777777" w:rsidR="00D14858" w:rsidRDefault="00D14858" w:rsidP="00D14858">
      <w:pPr>
        <w:pStyle w:val="Akapitzlist"/>
        <w:numPr>
          <w:ilvl w:val="3"/>
          <w:numId w:val="1"/>
        </w:numPr>
        <w:spacing w:after="0"/>
        <w:ind w:left="567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Pierwsza transza płatności za wykonanie umowy nastąpi po dostarczeniu licencji dla zespołów szkół wskazanych w §1 ust 1. pkt A </w:t>
      </w:r>
      <w:proofErr w:type="spellStart"/>
      <w:r>
        <w:rPr>
          <w:rFonts w:cstheme="minorHAnsi"/>
          <w:bCs/>
          <w:color w:val="000000" w:themeColor="text1"/>
        </w:rPr>
        <w:t>ppkt</w:t>
      </w:r>
      <w:proofErr w:type="spellEnd"/>
      <w:r>
        <w:rPr>
          <w:rFonts w:cstheme="minorHAnsi"/>
          <w:bCs/>
          <w:color w:val="000000" w:themeColor="text1"/>
        </w:rPr>
        <w:t xml:space="preserve"> a i §1 ust 1. pkt B niniejszej umowy, a druga transza stanowiąca różnicę między kwotą oferty a pierwszą transzą zostanie wypłacona po dostarczeniu licencji dla zespołu szkół wskazanego w §1 ust 1. pkt A </w:t>
      </w:r>
      <w:proofErr w:type="spellStart"/>
      <w:r>
        <w:rPr>
          <w:rFonts w:cstheme="minorHAnsi"/>
          <w:bCs/>
          <w:color w:val="000000" w:themeColor="text1"/>
        </w:rPr>
        <w:t>ppkt</w:t>
      </w:r>
      <w:proofErr w:type="spellEnd"/>
      <w:r>
        <w:rPr>
          <w:rFonts w:cstheme="minorHAnsi"/>
          <w:bCs/>
          <w:color w:val="000000" w:themeColor="text1"/>
        </w:rPr>
        <w:t xml:space="preserve"> b.</w:t>
      </w:r>
    </w:p>
    <w:p w14:paraId="637E18C1" w14:textId="77777777" w:rsidR="00D14858" w:rsidRDefault="00D14858" w:rsidP="00D14858">
      <w:pPr>
        <w:pStyle w:val="Akapitzlist"/>
        <w:numPr>
          <w:ilvl w:val="0"/>
          <w:numId w:val="16"/>
        </w:numPr>
        <w:spacing w:after="0"/>
        <w:rPr>
          <w:rFonts w:cstheme="minorHAnsi"/>
          <w:bCs/>
          <w:color w:val="000000" w:themeColor="text1"/>
        </w:rPr>
      </w:pPr>
    </w:p>
    <w:p w14:paraId="77889E2B" w14:textId="77777777" w:rsidR="00D14858" w:rsidRDefault="00D14858" w:rsidP="00D14858">
      <w:pPr>
        <w:spacing w:after="0"/>
        <w:jc w:val="center"/>
        <w:rPr>
          <w:rFonts w:cstheme="minorHAnsi"/>
          <w:b/>
          <w:color w:val="FF0000"/>
        </w:rPr>
      </w:pPr>
    </w:p>
    <w:p w14:paraId="4F28D3B4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4</w:t>
      </w:r>
    </w:p>
    <w:p w14:paraId="6C4E726F" w14:textId="77777777" w:rsidR="00D14858" w:rsidRDefault="00D14858" w:rsidP="00D14858">
      <w:pPr>
        <w:pStyle w:val="Akapitzlist"/>
        <w:numPr>
          <w:ilvl w:val="3"/>
          <w:numId w:val="2"/>
        </w:numPr>
        <w:spacing w:after="0"/>
        <w:ind w:left="426" w:hanging="426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 tytułu należytego wykonania Umowy Zamawiający zapłaci Wykonawcy wynagrodzenie w wysokości ………………… PLN netto (słownie: …………………………. ) tj. ……………… PLN brutto (w tym VAT w wysokości …% ….. zł),</w:t>
      </w:r>
    </w:p>
    <w:p w14:paraId="1889088F" w14:textId="77777777" w:rsidR="00D14858" w:rsidRDefault="00D14858" w:rsidP="00D14858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Przy czym:</w:t>
      </w:r>
    </w:p>
    <w:p w14:paraId="5C1A0FB8" w14:textId="77777777" w:rsidR="00D14858" w:rsidRDefault="00D14858" w:rsidP="00D14858">
      <w:pPr>
        <w:pStyle w:val="Akapitzlist"/>
        <w:numPr>
          <w:ilvl w:val="0"/>
          <w:numId w:val="17"/>
        </w:numPr>
        <w:spacing w:after="0"/>
        <w:ind w:left="993" w:right="-2"/>
        <w:rPr>
          <w:rFonts w:cstheme="minorHAnsi"/>
          <w:bCs/>
        </w:rPr>
      </w:pPr>
      <w:r>
        <w:rPr>
          <w:rFonts w:cstheme="minorHAnsi"/>
          <w:bCs/>
        </w:rPr>
        <w:t xml:space="preserve">za wykonanie przedmiotu umowy w zakresie §1 ust 1. Pkt A. </w:t>
      </w:r>
      <w:proofErr w:type="spellStart"/>
      <w:r>
        <w:rPr>
          <w:rFonts w:cstheme="minorHAnsi"/>
          <w:bCs/>
        </w:rPr>
        <w:t>ppkt</w:t>
      </w:r>
      <w:proofErr w:type="spellEnd"/>
      <w:r>
        <w:rPr>
          <w:rFonts w:cstheme="minorHAnsi"/>
          <w:bCs/>
        </w:rPr>
        <w:t xml:space="preserve"> a. i §1 ust 1. Pkt B.  cena oferty netto wynosi ….. zł, VAT .. % …., Cena brutto ……………………………</w:t>
      </w:r>
    </w:p>
    <w:p w14:paraId="6ED9E167" w14:textId="77777777" w:rsidR="00D14858" w:rsidRDefault="00D14858" w:rsidP="00D14858">
      <w:pPr>
        <w:pStyle w:val="Akapitzlist"/>
        <w:numPr>
          <w:ilvl w:val="0"/>
          <w:numId w:val="17"/>
        </w:numPr>
        <w:spacing w:after="0"/>
        <w:ind w:left="993" w:right="-2"/>
        <w:rPr>
          <w:rFonts w:cstheme="minorHAnsi"/>
          <w:bCs/>
        </w:rPr>
      </w:pPr>
      <w:r>
        <w:rPr>
          <w:rFonts w:cstheme="minorHAnsi"/>
          <w:bCs/>
        </w:rPr>
        <w:t xml:space="preserve">za wykonanie przedmiotu umowy w zakresie §1 ust 1. Pkt A. </w:t>
      </w:r>
      <w:proofErr w:type="spellStart"/>
      <w:r>
        <w:rPr>
          <w:rFonts w:cstheme="minorHAnsi"/>
          <w:bCs/>
        </w:rPr>
        <w:t>ppkt</w:t>
      </w:r>
      <w:proofErr w:type="spellEnd"/>
      <w:r>
        <w:rPr>
          <w:rFonts w:cstheme="minorHAnsi"/>
          <w:bCs/>
        </w:rPr>
        <w:t xml:space="preserve"> b. cena oferty netto wynosi ….. zł, VAT .. % …., Cena brutto ……………………………</w:t>
      </w:r>
    </w:p>
    <w:p w14:paraId="37A92B46" w14:textId="77777777" w:rsidR="00D14858" w:rsidRDefault="00D14858" w:rsidP="00D14858">
      <w:pPr>
        <w:pStyle w:val="Akapitzlist"/>
        <w:numPr>
          <w:ilvl w:val="3"/>
          <w:numId w:val="2"/>
        </w:numPr>
        <w:spacing w:after="0"/>
        <w:ind w:left="426" w:right="-2"/>
        <w:rPr>
          <w:rFonts w:cstheme="minorHAnsi"/>
          <w:bCs/>
        </w:rPr>
      </w:pPr>
      <w:r>
        <w:rPr>
          <w:rFonts w:cstheme="minorHAnsi"/>
          <w:bCs/>
        </w:rPr>
        <w:t xml:space="preserve">Pierwsza faktura częściowa może zostać wystawiona przez Wykonawcę na podstawie protokołu/potwierdzenia instalacji licencji w 4 zespołach szkół zgodnie z §1 ust 1. Pkt A. </w:t>
      </w:r>
      <w:proofErr w:type="spellStart"/>
      <w:r>
        <w:rPr>
          <w:rFonts w:cstheme="minorHAnsi"/>
          <w:bCs/>
        </w:rPr>
        <w:t>ppkt</w:t>
      </w:r>
      <w:proofErr w:type="spellEnd"/>
      <w:r>
        <w:rPr>
          <w:rFonts w:cstheme="minorHAnsi"/>
          <w:bCs/>
        </w:rPr>
        <w:t xml:space="preserve"> a oraz przeprowadzeniu szkoleń  z zakresu i wystawieniu zaświadczeń dla nauczycieli z zakresu </w:t>
      </w:r>
      <w:r>
        <w:rPr>
          <w:rFonts w:cstheme="minorHAnsi"/>
        </w:rPr>
        <w:t>wykorzystania symulacyjnych gier biznesowych.</w:t>
      </w:r>
    </w:p>
    <w:p w14:paraId="6FEDE3D5" w14:textId="77777777" w:rsidR="00D14858" w:rsidRDefault="00D14858" w:rsidP="00D14858">
      <w:pPr>
        <w:pStyle w:val="Akapitzlist"/>
        <w:numPr>
          <w:ilvl w:val="3"/>
          <w:numId w:val="2"/>
        </w:numPr>
        <w:spacing w:after="0"/>
        <w:ind w:left="426" w:right="-2"/>
        <w:rPr>
          <w:rFonts w:cstheme="minorHAnsi"/>
          <w:bCs/>
        </w:rPr>
      </w:pPr>
      <w:r>
        <w:rPr>
          <w:rFonts w:cstheme="minorHAnsi"/>
        </w:rPr>
        <w:t xml:space="preserve">Druga faktura częściowa </w:t>
      </w:r>
      <w:r>
        <w:rPr>
          <w:rFonts w:cstheme="minorHAnsi"/>
          <w:bCs/>
        </w:rPr>
        <w:t xml:space="preserve">może zostać wystawiona przez Wykonawcę na podstawie protokołu/potwierdzenia instalacji licencji w jednym zespole szkół zgodnie z §1 ust 1. Pkt A. </w:t>
      </w:r>
      <w:proofErr w:type="spellStart"/>
      <w:r>
        <w:rPr>
          <w:rFonts w:cstheme="minorHAnsi"/>
          <w:bCs/>
        </w:rPr>
        <w:t>ppkt</w:t>
      </w:r>
      <w:proofErr w:type="spellEnd"/>
      <w:r>
        <w:rPr>
          <w:rFonts w:cstheme="minorHAnsi"/>
          <w:bCs/>
        </w:rPr>
        <w:t xml:space="preserve"> b</w:t>
      </w:r>
    </w:p>
    <w:p w14:paraId="144A668E" w14:textId="77777777" w:rsidR="00D14858" w:rsidRDefault="00D14858" w:rsidP="00D14858">
      <w:pPr>
        <w:pStyle w:val="Akapitzlist"/>
        <w:numPr>
          <w:ilvl w:val="3"/>
          <w:numId w:val="2"/>
        </w:numPr>
        <w:spacing w:after="0"/>
        <w:ind w:left="284" w:hanging="28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Wynagrodzenie wskazane w ust. 1 jest wynagrodzeniem ryczałtowym, przy czym Wykonawca mam prawo do wystawienia dwóch faktur zgodnie z ust 2 i 3 niniejszego paragrafu w kwotach zgodnych ze złożoną ofertą:</w:t>
      </w:r>
    </w:p>
    <w:p w14:paraId="054D18F3" w14:textId="77777777" w:rsidR="00D14858" w:rsidRDefault="00D14858" w:rsidP="00D14858">
      <w:pPr>
        <w:pStyle w:val="Akapitzlist"/>
        <w:numPr>
          <w:ilvl w:val="4"/>
          <w:numId w:val="2"/>
        </w:numPr>
        <w:spacing w:after="0"/>
        <w:ind w:left="993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Pierwsza faktura częściowa w kwocie netto …. zł, VAT …% ….zł, brutto …. zł,</w:t>
      </w:r>
    </w:p>
    <w:p w14:paraId="79C2E110" w14:textId="77777777" w:rsidR="00D14858" w:rsidRDefault="00D14858" w:rsidP="00D14858">
      <w:pPr>
        <w:pStyle w:val="Akapitzlist"/>
        <w:numPr>
          <w:ilvl w:val="4"/>
          <w:numId w:val="2"/>
        </w:numPr>
        <w:spacing w:after="0"/>
        <w:ind w:left="993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Druga faktura częściowa w kwocie netto …. zł, VAT …% ….zł, brutto …. zł </w:t>
      </w:r>
    </w:p>
    <w:p w14:paraId="44412B42" w14:textId="77777777" w:rsidR="00D14858" w:rsidRDefault="00D14858" w:rsidP="00D14858">
      <w:pPr>
        <w:spacing w:after="0"/>
        <w:rPr>
          <w:rFonts w:cstheme="minorHAnsi"/>
          <w:bCs/>
        </w:rPr>
      </w:pPr>
      <w:r>
        <w:rPr>
          <w:rFonts w:cstheme="minorHAnsi"/>
          <w:bCs/>
          <w:color w:val="000000" w:themeColor="text1"/>
        </w:rPr>
        <w:t xml:space="preserve">3. Wynagrodzenie określone w ust. 1 zaspokaja wszystkie roszczenia Wykonawcy z tytułu wykonania przedmiotu Umowy, w szczególności zawiera cenę dostarczanych pięcioletnich licencji, koszty usług serwisowych, koszt </w:t>
      </w:r>
      <w:r>
        <w:rPr>
          <w:rFonts w:cstheme="minorHAnsi"/>
          <w:bCs/>
        </w:rPr>
        <w:t>szkoleń oraz wszelkie inne pozostałe czynniki cenotwórcze w tym daniny publiczno-prawne.</w:t>
      </w:r>
    </w:p>
    <w:p w14:paraId="132553FA" w14:textId="77777777" w:rsidR="00D14858" w:rsidRDefault="00D14858" w:rsidP="00D14858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4. Wykonawca wystawi każdą z faktur z 30-dniowym terminem płatności.</w:t>
      </w:r>
    </w:p>
    <w:p w14:paraId="1A135EDC" w14:textId="77777777" w:rsidR="00D14858" w:rsidRDefault="00D14858" w:rsidP="00D14858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5. Za datę zapłaty strony ustalają dzień, w którym Zamawiający zlecił polecenie przelewu na rachunek Wykonawcy.</w:t>
      </w:r>
    </w:p>
    <w:p w14:paraId="742AEADF" w14:textId="77777777" w:rsidR="00D14858" w:rsidRDefault="00D14858" w:rsidP="00D14858">
      <w:pPr>
        <w:spacing w:after="0"/>
        <w:rPr>
          <w:rFonts w:cstheme="minorHAnsi"/>
          <w:b/>
          <w:color w:val="000000" w:themeColor="text1"/>
        </w:rPr>
      </w:pPr>
    </w:p>
    <w:p w14:paraId="2D815BC2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5</w:t>
      </w:r>
    </w:p>
    <w:p w14:paraId="56A9E6EF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1. W razie niewykonania lub nienależytego wykonania Umowy Wykonawca zobowiązuje się zapłacić kary umowne w następujących wypadkach i wysokościach:</w:t>
      </w:r>
    </w:p>
    <w:p w14:paraId="4F0D4746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1) w wysokości 5 % łącznego wynagrodzenia brutto, o którym mowa w §4 ust. 1 – gdy Zamawiający odstąpi od Umowy z powodu okoliczności, za które odpowiada Wykonawca;</w:t>
      </w:r>
    </w:p>
    <w:p w14:paraId="4B742A36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lastRenderedPageBreak/>
        <w:t xml:space="preserve">2) w wysokości 0,1% łącznego wynagrodzenia brutto, o którym mowa w §4 ust. 1 – za każdy rozpoczęty dzień zwłoki w wykonaniu przedmiotu Umowy mając na względzie terminy uruchomienia licencji wskazane </w:t>
      </w:r>
      <w:r>
        <w:rPr>
          <w:rFonts w:cstheme="minorHAnsi"/>
          <w:bCs/>
          <w:color w:val="000000" w:themeColor="text1"/>
        </w:rPr>
        <w:br/>
        <w:t>w § 1 pkt 1.</w:t>
      </w:r>
    </w:p>
    <w:p w14:paraId="42843508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</w:rPr>
        <w:t>3) w wysokości 0,1% łącznego wynagrodzenia brutto, o którym mowa w §4 ust. 1 – za każdy rozpoczęty dzień w przypadku zwłoki w realizacji szkolenia dla trenerów.</w:t>
      </w:r>
    </w:p>
    <w:p w14:paraId="64F33E75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2. Zamawiający zastrzega sobie prawo do odszkodowania uzupełniającego-przenoszącego wysokość kar umownych do wysokości rzeczywiście poniesionej szkody.</w:t>
      </w:r>
    </w:p>
    <w:p w14:paraId="62B00470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3. Kary umowne określone w ust.1 są niezależne od siebie i sumują się do wysokości 40% łącznego wynagrodzenia brutto.</w:t>
      </w:r>
    </w:p>
    <w:p w14:paraId="15A73925" w14:textId="77777777" w:rsidR="00D14858" w:rsidRDefault="00D14858" w:rsidP="00D14858">
      <w:pPr>
        <w:spacing w:after="0"/>
        <w:rPr>
          <w:rFonts w:cstheme="minorHAnsi"/>
          <w:bCs/>
          <w:color w:val="FF0000"/>
        </w:rPr>
      </w:pPr>
    </w:p>
    <w:p w14:paraId="4B480EF7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6</w:t>
      </w:r>
    </w:p>
    <w:p w14:paraId="2673015C" w14:textId="77777777" w:rsidR="00D14858" w:rsidRDefault="00D14858" w:rsidP="00D14858">
      <w:pPr>
        <w:pStyle w:val="Akapitzlist"/>
        <w:numPr>
          <w:ilvl w:val="6"/>
          <w:numId w:val="1"/>
        </w:numPr>
        <w:spacing w:after="0"/>
        <w:ind w:left="28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Zamawiający ma prawo odstąpić od Umowy:</w:t>
      </w:r>
    </w:p>
    <w:p w14:paraId="2507E1EB" w14:textId="77777777" w:rsidR="00D14858" w:rsidRDefault="00D14858" w:rsidP="00D14858">
      <w:pPr>
        <w:pStyle w:val="Akapitzlist"/>
        <w:numPr>
          <w:ilvl w:val="0"/>
          <w:numId w:val="18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 przypadku opóźnienia w wykonaniu przez Wykonawcę przedmiotu Umowy, wynoszącego więcej niż 10 dni, mając na względzie terminy uruchomienia licencji i realizacji szkoleń wskazane w § 1 pkt 1. A. i B.</w:t>
      </w:r>
    </w:p>
    <w:p w14:paraId="3A72B064" w14:textId="77777777" w:rsidR="00D14858" w:rsidRDefault="00D14858" w:rsidP="00D14858">
      <w:pPr>
        <w:pStyle w:val="Akapitzlist"/>
        <w:numPr>
          <w:ilvl w:val="0"/>
          <w:numId w:val="18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jeżeli Wykonawca opóźnia się w wykonaniu jakiegokolwiek innego obowiązku wskazanego w Umowie pomimo wyznaczenia mu dodatkowego 7 dniowego terminu, z zastrzeżeniem, iż wyznaczenie terminu nie wyłącza możliwości naliczenia kar umownych,</w:t>
      </w:r>
    </w:p>
    <w:p w14:paraId="5CE5B2C2" w14:textId="77777777" w:rsidR="00D14858" w:rsidRDefault="00D14858" w:rsidP="00D14858">
      <w:pPr>
        <w:pStyle w:val="Akapitzlist"/>
        <w:numPr>
          <w:ilvl w:val="0"/>
          <w:numId w:val="18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jeżeli Wykonawca realizuje przedmiot Umowy niezgodnie z Umową lub powszechnie obowiązującymi przepisami prawa.</w:t>
      </w:r>
    </w:p>
    <w:p w14:paraId="7307B2C9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2. Odstąpienie, o którym mowa w ust. 1, może nastąpić w terminie 30 dni od daty powzięcia przez Zamawiającego wiadomości o okolicznościach stanowiących podstawę tego odstąpienia.</w:t>
      </w:r>
    </w:p>
    <w:p w14:paraId="0962C1F5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3. Odstąpienie uzasadnione ziszczeniem się dyspozycji ust. 1 uważane będzie za zawinione przez Wykonawcę i uprawniające Zamawiającego do naliczenia kar umownych.</w:t>
      </w:r>
    </w:p>
    <w:p w14:paraId="2CB78E13" w14:textId="77777777" w:rsidR="00D14858" w:rsidRDefault="00D14858" w:rsidP="00D14858">
      <w:pPr>
        <w:spacing w:after="0"/>
        <w:rPr>
          <w:rFonts w:cstheme="minorHAnsi"/>
          <w:bCs/>
          <w:color w:val="FF0000"/>
        </w:rPr>
      </w:pPr>
    </w:p>
    <w:p w14:paraId="18D23FFA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7</w:t>
      </w:r>
    </w:p>
    <w:p w14:paraId="54ED21D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1. Wszelkie zmiany Umowy wymagają dla swojej ważności formy pisemnej pod rygorem nieważności.</w:t>
      </w:r>
    </w:p>
    <w:p w14:paraId="28378AD9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2. Zamawiający przewiduje możliwość dokonania istotnych zmian postanowień Umowy, w stosunku do treści oferty, na podstawie której dokonano wyboru Wykonawcy, które nie prowadzą do zmiany charakteru Umowy, w następującym zakresie:</w:t>
      </w:r>
    </w:p>
    <w:p w14:paraId="75D66F96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sposobu spełnienia świadczenia wynikająca ze zmian technologicznych, w szczególności jeżeli nastąpi aktualizacja rozwiązań ze względu na postęp techniczny lub technologiczny (np. wycofanie z obrotu urządzeń lub oprogramowania), zmiana nie może spowodować podwyższenia ceny oraz obniżenia parametrów technicznych, jakościowych i innych wynikających z oferty, na podstawie której był dokonany wybór Wykonawcy,</w:t>
      </w:r>
    </w:p>
    <w:p w14:paraId="3E83B5A5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terminów realizacji umowy, w sytuacji, kiedy umowa z wykonawcą zostanie podpisana w terminie uniemożliwiającym dostawę narzędzia w terminach wynikających z umowy. W sytuacji, kiedy niniejsza umowa nie zostanie podpisana do dnia 8 października przyjmuje się zasadę, iż dostawa i wdrożenie winny odbyć się w terminie do 7 dni od daty podpisania umowy przez ostatnią ze stron.</w:t>
      </w:r>
    </w:p>
    <w:p w14:paraId="5DDC40FF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nie była możliwa do przewidzenia na etapie podpisywania Umowy, a ponadto jej dokonanie wskazane jest w szczególności, gdy:</w:t>
      </w:r>
    </w:p>
    <w:p w14:paraId="65B67078" w14:textId="77777777" w:rsidR="00D14858" w:rsidRDefault="00D14858" w:rsidP="00D14858">
      <w:pPr>
        <w:pStyle w:val="Akapitzlist"/>
        <w:numPr>
          <w:ilvl w:val="0"/>
          <w:numId w:val="20"/>
        </w:numPr>
        <w:spacing w:after="0"/>
        <w:ind w:left="1276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nastąpi zmiana powszechnie obowiązujących przepisów prawa w zakresie mającym wpływ na realizację przedmiotu Umowy,</w:t>
      </w:r>
    </w:p>
    <w:p w14:paraId="230592C6" w14:textId="77777777" w:rsidR="00D14858" w:rsidRDefault="00D14858" w:rsidP="00D14858">
      <w:pPr>
        <w:pStyle w:val="Akapitzlist"/>
        <w:numPr>
          <w:ilvl w:val="0"/>
          <w:numId w:val="20"/>
        </w:numPr>
        <w:spacing w:after="0"/>
        <w:ind w:left="1276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wynikną rozbieżności lub niejasności w Umowie, których nie można usunąć w inny sposób, a zmiana będzie umożliwiać usunięcie rozbieżności i doprecyzowanie Umowy w celu jednoznacznej interpretacji jej postanowień przez Strony,</w:t>
      </w:r>
    </w:p>
    <w:p w14:paraId="27DC6DFA" w14:textId="77777777" w:rsidR="00D14858" w:rsidRDefault="00D14858" w:rsidP="00D14858">
      <w:pPr>
        <w:pStyle w:val="Akapitzlist"/>
        <w:numPr>
          <w:ilvl w:val="0"/>
          <w:numId w:val="20"/>
        </w:numPr>
        <w:spacing w:after="0"/>
        <w:ind w:left="1276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zmiany wartości Umowy w przypadku zwiększenia bądź zmniejszenia stawek podatku od towarów i usług, dotyczących przedmiotu Umowy,</w:t>
      </w:r>
    </w:p>
    <w:p w14:paraId="4E73E490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lastRenderedPageBreak/>
        <w:t>zmiany dotyczą realizacji dodatkowych usług od dotychczasowego Wykonawcy, nieobjętych zamówieniem podstawowym, o ile stały się niezbędne i zostały spełnione łącznie następujące warunki:</w:t>
      </w:r>
    </w:p>
    <w:p w14:paraId="4F1452DC" w14:textId="77777777" w:rsidR="00D14858" w:rsidRDefault="00D14858" w:rsidP="00D14858">
      <w:pPr>
        <w:pStyle w:val="Akapitzlist"/>
        <w:numPr>
          <w:ilvl w:val="0"/>
          <w:numId w:val="21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Wykonawcy nie może zostać dokonana z powodów ekonomicznych lub technicznych, w szczególności dotyczących zamienności lub interoperacyjności usług, zamówionych w ramach zamówienia podstawowego,</w:t>
      </w:r>
    </w:p>
    <w:p w14:paraId="59BBA700" w14:textId="77777777" w:rsidR="00D14858" w:rsidRDefault="00D14858" w:rsidP="00D14858">
      <w:pPr>
        <w:pStyle w:val="Akapitzlist"/>
        <w:numPr>
          <w:ilvl w:val="0"/>
          <w:numId w:val="21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Wykonawcy spowodowałaby istotną niedogodność lub znaczne zwiększenie kosztów dla Zamawiającego,</w:t>
      </w:r>
    </w:p>
    <w:p w14:paraId="0F02861E" w14:textId="77777777" w:rsidR="00D14858" w:rsidRDefault="00D14858" w:rsidP="00D14858">
      <w:pPr>
        <w:pStyle w:val="Akapitzlist"/>
        <w:numPr>
          <w:ilvl w:val="0"/>
          <w:numId w:val="21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wartość każdej kolejnej zmiany nie przekracza 50% wartości zamówienia określonej pierwotnie w Umowie,</w:t>
      </w:r>
    </w:p>
    <w:p w14:paraId="6EDFDB94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nie prowadzi do zmiany charakteru Umowy i zostały spełnione łącznie następujące warunki:</w:t>
      </w:r>
    </w:p>
    <w:p w14:paraId="1CF79CD4" w14:textId="77777777" w:rsidR="00D14858" w:rsidRDefault="00D14858" w:rsidP="00D14858">
      <w:pPr>
        <w:pStyle w:val="Akapitzlist"/>
        <w:numPr>
          <w:ilvl w:val="0"/>
          <w:numId w:val="22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konieczność zmiany Umowy spowodowana jest okolicznościami, których Zamawiający, działając z należytą starannością, nie mógł przewidzieć,</w:t>
      </w:r>
    </w:p>
    <w:p w14:paraId="62481F65" w14:textId="77777777" w:rsidR="00D14858" w:rsidRDefault="00D14858" w:rsidP="00D14858">
      <w:pPr>
        <w:pStyle w:val="Akapitzlist"/>
        <w:numPr>
          <w:ilvl w:val="0"/>
          <w:numId w:val="22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wartość zmiany nie przekracza 50% wartości zamówienia określonej pierwotnie w Umowie,</w:t>
      </w:r>
    </w:p>
    <w:p w14:paraId="03E9503E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Wykonawcę, któremu Zamawiający udzielił zamówienia, ma zastąpić nowy Wykonawca:</w:t>
      </w:r>
    </w:p>
    <w:p w14:paraId="28B8193D" w14:textId="77777777" w:rsidR="00D14858" w:rsidRDefault="00D14858" w:rsidP="00D14858">
      <w:pPr>
        <w:pStyle w:val="Akapitzlist"/>
        <w:numPr>
          <w:ilvl w:val="0"/>
          <w:numId w:val="23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39AD1446" w14:textId="77777777" w:rsidR="00D14858" w:rsidRDefault="00D14858" w:rsidP="00D14858">
      <w:pPr>
        <w:pStyle w:val="Akapitzlist"/>
        <w:numPr>
          <w:ilvl w:val="0"/>
          <w:numId w:val="23"/>
        </w:numPr>
        <w:spacing w:after="0"/>
        <w:ind w:left="113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 wyniku przejęcia przez Zamawiającego zobowiązań Wykonawcy względem jego Podwykonawców,</w:t>
      </w:r>
    </w:p>
    <w:p w14:paraId="3FEF9679" w14:textId="77777777" w:rsidR="00D14858" w:rsidRDefault="00D14858" w:rsidP="00D14858">
      <w:pPr>
        <w:pStyle w:val="Akapitzlist"/>
        <w:numPr>
          <w:ilvl w:val="1"/>
          <w:numId w:val="19"/>
        </w:num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zmiana nie prowadzi do zmiany charakteru Umowy, a łączna wartość zmian jest mniejsza od 10% wartości zamówienia określonej pierwotnie w Umowie.</w:t>
      </w:r>
    </w:p>
    <w:p w14:paraId="656C800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3. Inicjatorem zmian może być Zamawiający lub Wykonawca poprzez pisemne wystąpienie zawierające opis proponowanych zmian i ich uzasadnienie.</w:t>
      </w:r>
    </w:p>
    <w:p w14:paraId="0E77EE0D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8</w:t>
      </w:r>
    </w:p>
    <w:p w14:paraId="29F41EF9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1. Wszelkie doręczenia winny być dokonywane Zamawiającemu na jego adres siedziby: Centrum Kształcenia Zawodowego i Ustawicznego nr 1, Al. Generała Józefa Hallera 16/18, 80-426 Gdańsk</w:t>
      </w:r>
    </w:p>
    <w:p w14:paraId="1554FD6B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2. Wszelkie doręczenia winny być dokonywane Wykonawcy na jego adres siedziby………………….</w:t>
      </w:r>
    </w:p>
    <w:p w14:paraId="788AA5DE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3. Adresy Stron wskazane w ust. 1 i 2 niniejszego paragrafu są adresami dla wszelkiej korespondencji pod rygorem uznania, że korespondencja skierowana na ten adres została skutecznie doręczona.</w:t>
      </w:r>
    </w:p>
    <w:p w14:paraId="7A0A3818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4. Ze strony Zamawiającego osobą upoważnioną do kontaktów z Wykonawcą jest:</w:t>
      </w:r>
    </w:p>
    <w:p w14:paraId="7516FA0F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………………………………………………………………………………………………………………………………………………………</w:t>
      </w:r>
    </w:p>
    <w:p w14:paraId="0D840FB5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5. Ze strony Wykonawcy osobą upoważnioną do kontaktów z Zamawiającym jest:</w:t>
      </w:r>
    </w:p>
    <w:p w14:paraId="1E5B48C8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……………………………………………………………………………………………………………………………………………………….</w:t>
      </w:r>
    </w:p>
    <w:p w14:paraId="2F03D2B6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</w:p>
    <w:p w14:paraId="40B7507B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9</w:t>
      </w:r>
    </w:p>
    <w:p w14:paraId="539759A5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Licencja, o której mowa w §1 ust. 1 pkt A zostaje udzielona na wskazanych niżej </w:t>
      </w:r>
      <w:r>
        <w:rPr>
          <w:rFonts w:cstheme="minorHAnsi"/>
          <w:bCs/>
          <w:color w:val="000000" w:themeColor="text1"/>
          <w:u w:val="single"/>
        </w:rPr>
        <w:t>polach eksploatacji</w:t>
      </w:r>
      <w:r>
        <w:rPr>
          <w:rFonts w:cstheme="minorHAnsi"/>
          <w:bCs/>
          <w:color w:val="000000" w:themeColor="text1"/>
        </w:rPr>
        <w:t>:</w:t>
      </w:r>
    </w:p>
    <w:p w14:paraId="7056FC69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a)    udostępnianie Programu w ramach dostępu on-line, poprzez stronę internetową na dowolnych urządzeniach z dostępem do sieci Internet,</w:t>
      </w:r>
    </w:p>
    <w:p w14:paraId="541E3072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b)    korzystanie wyłącznie z istniejących funkcjonalności Programu,</w:t>
      </w:r>
    </w:p>
    <w:p w14:paraId="2535594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c)    udostępnianie wyników osiągniętych w Programie, w tym fragmentów graficznych Programu w mediach, na stronach internetowych w celu promocji działań Licencjobiorcy.</w:t>
      </w:r>
    </w:p>
    <w:p w14:paraId="0AAE1CA3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</w:p>
    <w:p w14:paraId="548D3CA8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10</w:t>
      </w:r>
    </w:p>
    <w:p w14:paraId="495CCFA6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Wykonawca zobowiązany jest do stosowania:</w:t>
      </w:r>
    </w:p>
    <w:p w14:paraId="0896EC40" w14:textId="77777777" w:rsidR="00D14858" w:rsidRDefault="00D14858" w:rsidP="00D14858">
      <w:pPr>
        <w:pStyle w:val="Akapitzlist"/>
        <w:numPr>
          <w:ilvl w:val="3"/>
          <w:numId w:val="13"/>
        </w:numPr>
        <w:tabs>
          <w:tab w:val="num" w:pos="720"/>
          <w:tab w:val="num" w:pos="2552"/>
        </w:tabs>
        <w:spacing w:after="0"/>
        <w:ind w:left="426"/>
        <w:rPr>
          <w:rFonts w:cstheme="minorHAnsi"/>
          <w:bCs/>
          <w:color w:val="000000" w:themeColor="text1"/>
          <w:u w:val="single"/>
        </w:rPr>
      </w:pPr>
      <w:r>
        <w:rPr>
          <w:rFonts w:cstheme="minorHAnsi"/>
          <w:bCs/>
          <w:color w:val="000000" w:themeColor="text1"/>
          <w:u w:val="single"/>
        </w:rPr>
        <w:t>Zasady zrównoważonego rozwoju i DNSH. </w:t>
      </w:r>
    </w:p>
    <w:p w14:paraId="20F1F7AB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lastRenderedPageBreak/>
        <w:t>Zasada zrównoważonego rozwoju zakłada minimalizację oddziaływania działalności człowieka na środowisko, w tym znalezienie równowagi pomiędzy ochroną środowiska, postępem gospodarczym i rozwojem społecznym. </w:t>
      </w:r>
    </w:p>
    <w:p w14:paraId="7DB7193C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Zadania Wykonawcy muszą być realizowane zgodnie z zasadą zrównoważonego rozwoju, co oznacza, że podejmowane działania powinny być ukierunkowane na racjonalne gospodarowanie zasobami, ograniczenie presji na środowisko, uwzględnienie efektów środowiskowych w zarządzaniu, podnoszenie świadomości ekologicznej społeczeństwa, w celu zagwarantowania możliwości zaspokojenia podstawowych potrzeb współczesnego pokolenia, jak i przyszłych pokoleń. </w:t>
      </w:r>
    </w:p>
    <w:p w14:paraId="745002E3" w14:textId="77777777" w:rsidR="00D14858" w:rsidRDefault="00D14858" w:rsidP="00D14858">
      <w:pPr>
        <w:pStyle w:val="Akapitzlist"/>
        <w:numPr>
          <w:ilvl w:val="0"/>
          <w:numId w:val="16"/>
        </w:numPr>
        <w:spacing w:after="0"/>
        <w:ind w:left="426"/>
        <w:rPr>
          <w:rFonts w:cstheme="minorHAnsi"/>
          <w:bCs/>
          <w:color w:val="000000" w:themeColor="text1"/>
          <w:u w:val="single"/>
        </w:rPr>
      </w:pPr>
      <w:r>
        <w:rPr>
          <w:rFonts w:cstheme="minorHAnsi"/>
          <w:bCs/>
          <w:color w:val="000000" w:themeColor="text1"/>
          <w:u w:val="single"/>
        </w:rPr>
        <w:t>Zasady równości kobiet i mężczyzn. </w:t>
      </w:r>
    </w:p>
    <w:p w14:paraId="3C8BB47A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Realizacja zasady równości kobiet i mężczyzn oznacza zaplanowanie takich działań w realizacji zadań Wykonawcy, które wpłyną na wyrównywanie szans danej płci będącej w gorszym położeniu lub stworzenie takich mechanizmów, aby na żadnym etapie realizacji umowy nie dochodziło do dyskryminacji i wykluczenia ze względu na płeć.  </w:t>
      </w:r>
    </w:p>
    <w:p w14:paraId="56978975" w14:textId="77777777" w:rsidR="00D14858" w:rsidRDefault="00D14858" w:rsidP="00D14858">
      <w:pPr>
        <w:pStyle w:val="Akapitzlist"/>
        <w:numPr>
          <w:ilvl w:val="0"/>
          <w:numId w:val="16"/>
        </w:numPr>
        <w:spacing w:after="0"/>
        <w:ind w:left="426"/>
        <w:rPr>
          <w:rFonts w:cstheme="minorHAnsi"/>
          <w:bCs/>
          <w:color w:val="000000" w:themeColor="text1"/>
          <w:u w:val="single"/>
        </w:rPr>
      </w:pPr>
      <w:r>
        <w:rPr>
          <w:rFonts w:cstheme="minorHAnsi"/>
          <w:bCs/>
          <w:color w:val="000000" w:themeColor="text1"/>
          <w:u w:val="single"/>
        </w:rPr>
        <w:t>Zasady równości szans i niedyskryminacji, w tym dostępności dla osób z niepełnosprawnościami. </w:t>
      </w:r>
    </w:p>
    <w:p w14:paraId="0E811EE1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Realizacja zasady równości szans i niedyskryminacji, w tym dostępności dla osób z niepełnosprawnościami oznacza, że Wykonawca stosować się winien do zapisów zawartych w Karcie Praw Podstawowych Unii Europejskiej oraz Konwencji o Prawach Osób Niepełnosprawnych.  </w:t>
      </w:r>
    </w:p>
    <w:p w14:paraId="0A8A5B42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Realizując zadania, Wykonawca zobowiązuje się stosować Wytyczne Komisji Europejskiej dotyczące zapewnienia poszanowania Karty Praw Podstawowych Unii Europejskiej.</w:t>
      </w:r>
    </w:p>
    <w:p w14:paraId="78DBAB52" w14:textId="77777777" w:rsidR="00D14858" w:rsidRDefault="00D14858" w:rsidP="00D14858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11</w:t>
      </w:r>
    </w:p>
    <w:p w14:paraId="1E485969" w14:textId="77777777" w:rsidR="00D14858" w:rsidRDefault="00D14858" w:rsidP="00D14858">
      <w:pPr>
        <w:pStyle w:val="Akapitzlist"/>
        <w:numPr>
          <w:ilvl w:val="6"/>
          <w:numId w:val="13"/>
        </w:numPr>
        <w:spacing w:after="0"/>
        <w:ind w:left="284" w:hanging="28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Umowę sporządzono w dwóch jednobrzmiących egzemplarzach, po jednym dla Zamawiającego i Wykonawcy.</w:t>
      </w:r>
    </w:p>
    <w:p w14:paraId="589AC4EB" w14:textId="77777777" w:rsidR="00D14858" w:rsidRDefault="00D14858" w:rsidP="00D14858">
      <w:pPr>
        <w:pStyle w:val="Akapitzlist"/>
        <w:numPr>
          <w:ilvl w:val="6"/>
          <w:numId w:val="13"/>
        </w:numPr>
        <w:spacing w:after="0"/>
        <w:ind w:left="284" w:hanging="28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Wszelkie spory mogące wyniknąć w trakcie realizacji Umowy Strony będą starały się rozwiązać</w:t>
      </w:r>
    </w:p>
    <w:p w14:paraId="448158EB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na drodze ugody.</w:t>
      </w:r>
    </w:p>
    <w:p w14:paraId="313CF847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3. Spory nierozwiązane przez Strony na drodze ugody w ciągu 60 dni od daty zgłoszenia na piśmie pierwszego roszczenia dotyczącego danego sporu przez jedną Stronę drugiej Stronie, będą poddane rozstrzygnięciu przez Sąd Powszechny właściwy dla siedziby Zamawiającego.</w:t>
      </w:r>
    </w:p>
    <w:p w14:paraId="0B0D8B85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4. W sprawach nieuregulowanych Umową zastosowanie mają przepisy Kodeksu cywilnego.</w:t>
      </w:r>
    </w:p>
    <w:p w14:paraId="21AE2AFC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</w:p>
    <w:p w14:paraId="31B3CBD5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</w:p>
    <w:p w14:paraId="599F6C64" w14:textId="320E9558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………………………………………… </w:t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  <w:t>…………………………………………….</w:t>
      </w:r>
    </w:p>
    <w:p w14:paraId="540E1324" w14:textId="6B59BDE8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          Zamawiający </w:t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</w:r>
      <w:r>
        <w:rPr>
          <w:rFonts w:cstheme="minorHAnsi"/>
          <w:bCs/>
          <w:color w:val="000000" w:themeColor="text1"/>
        </w:rPr>
        <w:tab/>
        <w:t>Wykonawca</w:t>
      </w:r>
    </w:p>
    <w:p w14:paraId="3B012B9D" w14:textId="77777777" w:rsidR="00D14858" w:rsidRDefault="00D14858" w:rsidP="00D14858">
      <w:pPr>
        <w:spacing w:after="0"/>
        <w:rPr>
          <w:rFonts w:cstheme="minorHAnsi"/>
          <w:bCs/>
          <w:color w:val="000000" w:themeColor="text1"/>
        </w:rPr>
      </w:pPr>
    </w:p>
    <w:p w14:paraId="47BBB14B" w14:textId="77777777" w:rsidR="008C544D" w:rsidRDefault="008C544D"/>
    <w:sectPr w:rsidR="008C544D" w:rsidSect="008C544D">
      <w:headerReference w:type="default" r:id="rId7"/>
      <w:headerReference w:type="first" r:id="rId8"/>
      <w:pgSz w:w="11906" w:h="16838" w:code="9"/>
      <w:pgMar w:top="990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20A05" w14:textId="77777777" w:rsidR="001D3385" w:rsidRDefault="001D3385" w:rsidP="008C544D">
      <w:pPr>
        <w:spacing w:after="0" w:line="240" w:lineRule="auto"/>
      </w:pPr>
      <w:r>
        <w:separator/>
      </w:r>
    </w:p>
  </w:endnote>
  <w:endnote w:type="continuationSeparator" w:id="0">
    <w:p w14:paraId="63010103" w14:textId="77777777" w:rsidR="001D3385" w:rsidRDefault="001D3385" w:rsidP="008C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5D712" w14:textId="77777777" w:rsidR="001D3385" w:rsidRDefault="001D3385" w:rsidP="008C544D">
      <w:pPr>
        <w:spacing w:after="0" w:line="240" w:lineRule="auto"/>
      </w:pPr>
      <w:r>
        <w:separator/>
      </w:r>
    </w:p>
  </w:footnote>
  <w:footnote w:type="continuationSeparator" w:id="0">
    <w:p w14:paraId="051197F7" w14:textId="77777777" w:rsidR="001D3385" w:rsidRDefault="001D3385" w:rsidP="008C5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Times New Roman" w:hAnsi="Calibri" w:cs="Times New Roman"/>
        <w:b/>
        <w:bCs/>
        <w:noProof/>
      </w:rPr>
      <w:id w:val="-653762191"/>
      <w:docPartObj>
        <w:docPartGallery w:val="Page Numbers (Margins)"/>
        <w:docPartUnique/>
      </w:docPartObj>
    </w:sdtPr>
    <w:sdtContent>
      <w:p w14:paraId="211C273D" w14:textId="77777777" w:rsidR="004C1FCE" w:rsidRDefault="00000000" w:rsidP="00E31B3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b/>
            <w:noProof/>
          </w:rPr>
        </w:pPr>
        <w:r w:rsidRPr="00DE0863">
          <w:rPr>
            <w:rFonts w:ascii="Calibri" w:eastAsia="Times New Roman" w:hAnsi="Calibri" w:cs="Times New Roman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D04188" wp14:editId="546EEE8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A0DBF" w14:textId="77777777" w:rsidR="004C1FCE" w:rsidRPr="00DE0863" w:rsidRDefault="0000000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DE086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DE0863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E0863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DE0863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A27E4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DE086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D04188" id="Prostokąt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335A0DBF" w14:textId="77777777" w:rsidR="004C1FCE" w:rsidRPr="00DE0863" w:rsidRDefault="0000000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DE086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Strona</w:t>
                        </w:r>
                        <w:r w:rsidRPr="00DE0863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DE0863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DE0863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Pr="00A27E41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7</w:t>
                        </w:r>
                        <w:r w:rsidRPr="00DE086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501A1BA9" w14:textId="77777777" w:rsidR="004C1FCE" w:rsidRDefault="004C1FCE" w:rsidP="002B200D">
    <w:pPr>
      <w:tabs>
        <w:tab w:val="center" w:pos="4536"/>
        <w:tab w:val="right" w:pos="9072"/>
      </w:tabs>
      <w:spacing w:after="0" w:line="240" w:lineRule="auto"/>
      <w:jc w:val="left"/>
      <w:rPr>
        <w:rFonts w:ascii="Calibri" w:eastAsia="Times New Roman" w:hAnsi="Calibri" w:cs="Times New Roman"/>
        <w:b/>
        <w:noProof/>
      </w:rPr>
    </w:pPr>
  </w:p>
  <w:p w14:paraId="14A40DB2" w14:textId="77777777" w:rsidR="004C1FCE" w:rsidRDefault="004C1FCE" w:rsidP="00647035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84482" w14:textId="77777777" w:rsidR="004C1FCE" w:rsidRPr="002C0314" w:rsidRDefault="00000000" w:rsidP="00E31B3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noProof/>
      </w:rPr>
    </w:pPr>
    <w:r w:rsidRPr="002C0314">
      <w:rPr>
        <w:rFonts w:ascii="Calibri" w:eastAsia="Times New Roman" w:hAnsi="Calibri" w:cs="Times New Roman"/>
        <w:b/>
        <w:noProof/>
      </w:rPr>
      <w:t>Gdańsk Miastem Zawodowców –</w:t>
    </w:r>
    <w:r>
      <w:rPr>
        <w:rFonts w:ascii="Calibri" w:eastAsia="Times New Roman" w:hAnsi="Calibri" w:cs="Times New Roman"/>
        <w:b/>
        <w:noProof/>
      </w:rPr>
      <w:t xml:space="preserve"> ETAP II</w:t>
    </w:r>
    <w:r w:rsidRPr="002C0314">
      <w:rPr>
        <w:rFonts w:ascii="Calibri" w:eastAsia="Times New Roman" w:hAnsi="Calibri" w:cs="Times New Roman"/>
        <w:b/>
        <w:noProof/>
      </w:rPr>
      <w:t xml:space="preserve"> </w:t>
    </w:r>
  </w:p>
  <w:p w14:paraId="1059082B" w14:textId="77777777" w:rsidR="004C1FCE" w:rsidRPr="00647035" w:rsidRDefault="00000000" w:rsidP="0064703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noProof/>
      </w:rPr>
    </w:pPr>
    <w:r w:rsidRPr="002C0314">
      <w:rPr>
        <w:rFonts w:ascii="Calibri" w:eastAsia="Times New Roman" w:hAnsi="Calibri" w:cs="Times New Roman"/>
        <w:b/>
        <w:noProof/>
      </w:rPr>
      <w:t xml:space="preserve">projekt współfinansowany </w:t>
    </w:r>
    <w:r>
      <w:rPr>
        <w:rFonts w:ascii="Calibri" w:eastAsia="Times New Roman" w:hAnsi="Calibri" w:cs="Times New Roman"/>
        <w:b/>
        <w:noProof/>
      </w:rPr>
      <w:t>ze środków</w:t>
    </w:r>
    <w:r w:rsidRPr="002C0314">
      <w:rPr>
        <w:rFonts w:ascii="Calibri" w:eastAsia="Times New Roman" w:hAnsi="Calibri" w:cs="Times New Roman"/>
        <w:b/>
        <w:noProof/>
      </w:rPr>
      <w:t xml:space="preserve"> </w:t>
    </w:r>
    <w:r>
      <w:rPr>
        <w:rFonts w:ascii="Calibri" w:eastAsia="Times New Roman" w:hAnsi="Calibri" w:cs="Times New Roman"/>
        <w:b/>
        <w:noProof/>
      </w:rPr>
      <w:t xml:space="preserve">Europejskiego Funduszu Społecznego w ramach programu </w:t>
    </w:r>
    <w:r>
      <w:rPr>
        <w:rFonts w:ascii="Calibri" w:eastAsia="Times New Roman" w:hAnsi="Calibri" w:cs="Times New Roman"/>
        <w:b/>
        <w:noProof/>
      </w:rPr>
      <w:br/>
      <w:t>Fundusze Europejskie</w:t>
    </w:r>
    <w:r w:rsidRPr="002C0314">
      <w:rPr>
        <w:rFonts w:ascii="Calibri" w:eastAsia="Times New Roman" w:hAnsi="Calibri" w:cs="Times New Roman"/>
        <w:b/>
        <w:noProof/>
      </w:rPr>
      <w:t xml:space="preserve"> dl</w:t>
    </w:r>
    <w:r>
      <w:rPr>
        <w:rFonts w:ascii="Calibri" w:eastAsia="Times New Roman" w:hAnsi="Calibri" w:cs="Times New Roman"/>
        <w:b/>
        <w:noProof/>
      </w:rPr>
      <w:t xml:space="preserve">a </w:t>
    </w:r>
    <w:r w:rsidRPr="002C0314">
      <w:rPr>
        <w:rFonts w:ascii="Calibri" w:eastAsia="Times New Roman" w:hAnsi="Calibri" w:cs="Times New Roman"/>
        <w:b/>
        <w:noProof/>
      </w:rPr>
      <w:t>Pomor</w:t>
    </w:r>
    <w:r>
      <w:rPr>
        <w:rFonts w:ascii="Calibri" w:eastAsia="Times New Roman" w:hAnsi="Calibri" w:cs="Times New Roman"/>
        <w:b/>
        <w:noProof/>
      </w:rPr>
      <w:t>za</w:t>
    </w:r>
    <w:r w:rsidRPr="002C0314">
      <w:rPr>
        <w:rFonts w:ascii="Calibri" w:eastAsia="Times New Roman" w:hAnsi="Calibri" w:cs="Times New Roman"/>
        <w:b/>
        <w:noProof/>
      </w:rPr>
      <w:t xml:space="preserve"> na lata 20</w:t>
    </w:r>
    <w:r>
      <w:rPr>
        <w:rFonts w:ascii="Calibri" w:eastAsia="Times New Roman" w:hAnsi="Calibri" w:cs="Times New Roman"/>
        <w:b/>
        <w:noProof/>
      </w:rPr>
      <w:t>21</w:t>
    </w:r>
    <w:r w:rsidRPr="002C0314">
      <w:rPr>
        <w:rFonts w:ascii="Calibri" w:eastAsia="Times New Roman" w:hAnsi="Calibri" w:cs="Times New Roman"/>
        <w:b/>
        <w:noProof/>
      </w:rPr>
      <w:t>-202</w:t>
    </w:r>
    <w:r>
      <w:rPr>
        <w:rFonts w:ascii="Calibri" w:eastAsia="Times New Roman" w:hAnsi="Calibri" w:cs="Times New Roman"/>
        <w:b/>
        <w:noProof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025B"/>
    <w:multiLevelType w:val="multilevel"/>
    <w:tmpl w:val="0B82C5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D048C"/>
    <w:multiLevelType w:val="hybridMultilevel"/>
    <w:tmpl w:val="3CCA8DF4"/>
    <w:lvl w:ilvl="0" w:tplc="04150019">
      <w:start w:val="1"/>
      <w:numFmt w:val="lowerLetter"/>
      <w:lvlText w:val="%1."/>
      <w:lvlJc w:val="left"/>
      <w:pPr>
        <w:ind w:left="5024" w:hanging="360"/>
      </w:pPr>
    </w:lvl>
    <w:lvl w:ilvl="1" w:tplc="04150019">
      <w:start w:val="1"/>
      <w:numFmt w:val="lowerLetter"/>
      <w:lvlText w:val="%2."/>
      <w:lvlJc w:val="left"/>
      <w:pPr>
        <w:ind w:left="5744" w:hanging="360"/>
      </w:pPr>
    </w:lvl>
    <w:lvl w:ilvl="2" w:tplc="0415001B">
      <w:start w:val="1"/>
      <w:numFmt w:val="lowerRoman"/>
      <w:lvlText w:val="%3."/>
      <w:lvlJc w:val="right"/>
      <w:pPr>
        <w:ind w:left="6464" w:hanging="180"/>
      </w:pPr>
    </w:lvl>
    <w:lvl w:ilvl="3" w:tplc="0415000F">
      <w:start w:val="1"/>
      <w:numFmt w:val="decimal"/>
      <w:lvlText w:val="%4."/>
      <w:lvlJc w:val="left"/>
      <w:pPr>
        <w:ind w:left="7184" w:hanging="360"/>
      </w:pPr>
    </w:lvl>
    <w:lvl w:ilvl="4" w:tplc="04150019">
      <w:start w:val="1"/>
      <w:numFmt w:val="lowerLetter"/>
      <w:lvlText w:val="%5."/>
      <w:lvlJc w:val="left"/>
      <w:pPr>
        <w:ind w:left="7904" w:hanging="360"/>
      </w:pPr>
    </w:lvl>
    <w:lvl w:ilvl="5" w:tplc="0415001B">
      <w:start w:val="1"/>
      <w:numFmt w:val="lowerRoman"/>
      <w:lvlText w:val="%6."/>
      <w:lvlJc w:val="right"/>
      <w:pPr>
        <w:ind w:left="8624" w:hanging="180"/>
      </w:pPr>
    </w:lvl>
    <w:lvl w:ilvl="6" w:tplc="0415000F">
      <w:start w:val="1"/>
      <w:numFmt w:val="decimal"/>
      <w:lvlText w:val="%7."/>
      <w:lvlJc w:val="left"/>
      <w:pPr>
        <w:ind w:left="9344" w:hanging="360"/>
      </w:pPr>
    </w:lvl>
    <w:lvl w:ilvl="7" w:tplc="04150019">
      <w:start w:val="1"/>
      <w:numFmt w:val="lowerLetter"/>
      <w:lvlText w:val="%8."/>
      <w:lvlJc w:val="left"/>
      <w:pPr>
        <w:ind w:left="10064" w:hanging="360"/>
      </w:pPr>
    </w:lvl>
    <w:lvl w:ilvl="8" w:tplc="0415001B">
      <w:start w:val="1"/>
      <w:numFmt w:val="lowerRoman"/>
      <w:lvlText w:val="%9."/>
      <w:lvlJc w:val="right"/>
      <w:pPr>
        <w:ind w:left="10784" w:hanging="180"/>
      </w:pPr>
    </w:lvl>
  </w:abstractNum>
  <w:abstractNum w:abstractNumId="2" w15:restartNumberingAfterBreak="0">
    <w:nsid w:val="0B7667EF"/>
    <w:multiLevelType w:val="hybridMultilevel"/>
    <w:tmpl w:val="48683B7E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B2F21F5"/>
    <w:multiLevelType w:val="hybridMultilevel"/>
    <w:tmpl w:val="F7A03F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E7E3A"/>
    <w:multiLevelType w:val="hybridMultilevel"/>
    <w:tmpl w:val="1BA26866"/>
    <w:lvl w:ilvl="0" w:tplc="8DEE56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B7894"/>
    <w:multiLevelType w:val="hybridMultilevel"/>
    <w:tmpl w:val="0C242B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B298F"/>
    <w:multiLevelType w:val="hybridMultilevel"/>
    <w:tmpl w:val="0B0E75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96964"/>
    <w:multiLevelType w:val="hybridMultilevel"/>
    <w:tmpl w:val="C4E04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10B99"/>
    <w:multiLevelType w:val="hybridMultilevel"/>
    <w:tmpl w:val="21284016"/>
    <w:lvl w:ilvl="0" w:tplc="04150019">
      <w:start w:val="1"/>
      <w:numFmt w:val="lowerLetter"/>
      <w:lvlText w:val="%1."/>
      <w:lvlJc w:val="left"/>
      <w:pPr>
        <w:ind w:left="2864" w:hanging="360"/>
      </w:pPr>
    </w:lvl>
    <w:lvl w:ilvl="1" w:tplc="04150019" w:tentative="1">
      <w:start w:val="1"/>
      <w:numFmt w:val="lowerLetter"/>
      <w:lvlText w:val="%2."/>
      <w:lvlJc w:val="left"/>
      <w:pPr>
        <w:ind w:left="3584" w:hanging="360"/>
      </w:pPr>
    </w:lvl>
    <w:lvl w:ilvl="2" w:tplc="0415001B" w:tentative="1">
      <w:start w:val="1"/>
      <w:numFmt w:val="lowerRoman"/>
      <w:lvlText w:val="%3."/>
      <w:lvlJc w:val="right"/>
      <w:pPr>
        <w:ind w:left="4304" w:hanging="180"/>
      </w:pPr>
    </w:lvl>
    <w:lvl w:ilvl="3" w:tplc="0415000F" w:tentative="1">
      <w:start w:val="1"/>
      <w:numFmt w:val="decimal"/>
      <w:lvlText w:val="%4."/>
      <w:lvlJc w:val="left"/>
      <w:pPr>
        <w:ind w:left="5024" w:hanging="360"/>
      </w:pPr>
    </w:lvl>
    <w:lvl w:ilvl="4" w:tplc="04150019" w:tentative="1">
      <w:start w:val="1"/>
      <w:numFmt w:val="lowerLetter"/>
      <w:lvlText w:val="%5."/>
      <w:lvlJc w:val="left"/>
      <w:pPr>
        <w:ind w:left="5744" w:hanging="360"/>
      </w:pPr>
    </w:lvl>
    <w:lvl w:ilvl="5" w:tplc="0415001B" w:tentative="1">
      <w:start w:val="1"/>
      <w:numFmt w:val="lowerRoman"/>
      <w:lvlText w:val="%6."/>
      <w:lvlJc w:val="right"/>
      <w:pPr>
        <w:ind w:left="6464" w:hanging="180"/>
      </w:pPr>
    </w:lvl>
    <w:lvl w:ilvl="6" w:tplc="0415000F" w:tentative="1">
      <w:start w:val="1"/>
      <w:numFmt w:val="decimal"/>
      <w:lvlText w:val="%7."/>
      <w:lvlJc w:val="left"/>
      <w:pPr>
        <w:ind w:left="7184" w:hanging="360"/>
      </w:pPr>
    </w:lvl>
    <w:lvl w:ilvl="7" w:tplc="04150019" w:tentative="1">
      <w:start w:val="1"/>
      <w:numFmt w:val="lowerLetter"/>
      <w:lvlText w:val="%8."/>
      <w:lvlJc w:val="left"/>
      <w:pPr>
        <w:ind w:left="7904" w:hanging="360"/>
      </w:pPr>
    </w:lvl>
    <w:lvl w:ilvl="8" w:tplc="0415001B" w:tentative="1">
      <w:start w:val="1"/>
      <w:numFmt w:val="lowerRoman"/>
      <w:lvlText w:val="%9."/>
      <w:lvlJc w:val="right"/>
      <w:pPr>
        <w:ind w:left="8624" w:hanging="180"/>
      </w:pPr>
    </w:lvl>
  </w:abstractNum>
  <w:abstractNum w:abstractNumId="9" w15:restartNumberingAfterBreak="0">
    <w:nsid w:val="701C4434"/>
    <w:multiLevelType w:val="hybridMultilevel"/>
    <w:tmpl w:val="662C30B4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F9F8310A">
      <w:start w:val="1"/>
      <w:numFmt w:val="lowerLetter"/>
      <w:lvlText w:val="%2."/>
      <w:lvlJc w:val="left"/>
      <w:pPr>
        <w:ind w:left="2864" w:hanging="360"/>
      </w:pPr>
      <w:rPr>
        <w:rFonts w:asciiTheme="minorHAnsi" w:eastAsiaTheme="minorEastAsia" w:hAnsiTheme="minorHAnsi" w:cstheme="minorHAnsi"/>
        <w:color w:val="auto"/>
      </w:rPr>
    </w:lvl>
    <w:lvl w:ilvl="2" w:tplc="0415001B">
      <w:start w:val="1"/>
      <w:numFmt w:val="lowerRoman"/>
      <w:lvlText w:val="%3."/>
      <w:lvlJc w:val="right"/>
      <w:pPr>
        <w:ind w:left="3584" w:hanging="180"/>
      </w:pPr>
    </w:lvl>
    <w:lvl w:ilvl="3" w:tplc="E18ECA9A">
      <w:start w:val="1"/>
      <w:numFmt w:val="decimal"/>
      <w:lvlText w:val="%4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5024" w:hanging="360"/>
      </w:pPr>
    </w:lvl>
    <w:lvl w:ilvl="5" w:tplc="0415001B">
      <w:start w:val="1"/>
      <w:numFmt w:val="lowerRoman"/>
      <w:lvlText w:val="%6."/>
      <w:lvlJc w:val="right"/>
      <w:pPr>
        <w:ind w:left="5744" w:hanging="180"/>
      </w:pPr>
    </w:lvl>
    <w:lvl w:ilvl="6" w:tplc="0415000F">
      <w:start w:val="1"/>
      <w:numFmt w:val="decimal"/>
      <w:lvlText w:val="%7."/>
      <w:lvlJc w:val="left"/>
      <w:pPr>
        <w:ind w:left="6464" w:hanging="360"/>
      </w:pPr>
    </w:lvl>
    <w:lvl w:ilvl="7" w:tplc="04150019">
      <w:start w:val="1"/>
      <w:numFmt w:val="lowerLetter"/>
      <w:lvlText w:val="%8."/>
      <w:lvlJc w:val="left"/>
      <w:pPr>
        <w:ind w:left="7184" w:hanging="360"/>
      </w:pPr>
    </w:lvl>
    <w:lvl w:ilvl="8" w:tplc="0415001B">
      <w:start w:val="1"/>
      <w:numFmt w:val="lowerRoman"/>
      <w:lvlText w:val="%9."/>
      <w:lvlJc w:val="right"/>
      <w:pPr>
        <w:ind w:left="7904" w:hanging="180"/>
      </w:pPr>
    </w:lvl>
  </w:abstractNum>
  <w:abstractNum w:abstractNumId="10" w15:restartNumberingAfterBreak="0">
    <w:nsid w:val="708151D2"/>
    <w:multiLevelType w:val="hybridMultilevel"/>
    <w:tmpl w:val="3ADA2BF0"/>
    <w:lvl w:ilvl="0" w:tplc="E18ECA9A">
      <w:start w:val="1"/>
      <w:numFmt w:val="decimal"/>
      <w:lvlText w:val="%1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9C425C"/>
    <w:multiLevelType w:val="hybridMultilevel"/>
    <w:tmpl w:val="61903F26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2" w15:restartNumberingAfterBreak="0">
    <w:nsid w:val="7F6B707C"/>
    <w:multiLevelType w:val="hybridMultilevel"/>
    <w:tmpl w:val="0B503F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695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14867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9728840">
    <w:abstractNumId w:val="0"/>
  </w:num>
  <w:num w:numId="4" w16cid:durableId="147522139">
    <w:abstractNumId w:val="2"/>
  </w:num>
  <w:num w:numId="5" w16cid:durableId="1015884892">
    <w:abstractNumId w:val="5"/>
  </w:num>
  <w:num w:numId="6" w16cid:durableId="870384385">
    <w:abstractNumId w:val="11"/>
  </w:num>
  <w:num w:numId="7" w16cid:durableId="288317673">
    <w:abstractNumId w:val="3"/>
  </w:num>
  <w:num w:numId="8" w16cid:durableId="1822189987">
    <w:abstractNumId w:val="7"/>
  </w:num>
  <w:num w:numId="9" w16cid:durableId="856962063">
    <w:abstractNumId w:val="6"/>
  </w:num>
  <w:num w:numId="10" w16cid:durableId="1104544267">
    <w:abstractNumId w:val="12"/>
  </w:num>
  <w:num w:numId="11" w16cid:durableId="1138497336">
    <w:abstractNumId w:val="8"/>
  </w:num>
  <w:num w:numId="12" w16cid:durableId="1873835642">
    <w:abstractNumId w:val="10"/>
  </w:num>
  <w:num w:numId="13" w16cid:durableId="99040295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1695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5354658">
    <w:abstractNumId w:val="2"/>
  </w:num>
  <w:num w:numId="16" w16cid:durableId="21088866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92558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1157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71192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2152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56312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64064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0735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4D"/>
    <w:rsid w:val="001013FA"/>
    <w:rsid w:val="00105422"/>
    <w:rsid w:val="001D3385"/>
    <w:rsid w:val="004C1FCE"/>
    <w:rsid w:val="005F797B"/>
    <w:rsid w:val="008C544D"/>
    <w:rsid w:val="0090098C"/>
    <w:rsid w:val="00C95A99"/>
    <w:rsid w:val="00D14858"/>
    <w:rsid w:val="00E6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D5A4"/>
  <w15:chartTrackingRefBased/>
  <w15:docId w15:val="{8EBCE0F8-2B41-493A-9FC6-2034BB1F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44D"/>
    <w:pPr>
      <w:spacing w:after="200" w:line="276" w:lineRule="auto"/>
      <w:jc w:val="both"/>
    </w:pPr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5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5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4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54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54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54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54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54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54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54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54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4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54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54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54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54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54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54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54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5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54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54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5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544D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C54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54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54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54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544D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8C5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544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C544D"/>
  </w:style>
  <w:style w:type="paragraph" w:customStyle="1" w:styleId="xxmsolistparagraph">
    <w:name w:val="x_x_msolistparagraph"/>
    <w:basedOn w:val="Normalny"/>
    <w:rsid w:val="008C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8C544D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5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44D"/>
    <w:rPr>
      <w:rFonts w:eastAsiaTheme="minorEastAsia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1986</Words>
  <Characters>11920</Characters>
  <Application>Microsoft Office Word</Application>
  <DocSecurity>0</DocSecurity>
  <Lines>99</Lines>
  <Paragraphs>27</Paragraphs>
  <ScaleCrop>false</ScaleCrop>
  <Company/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3</cp:revision>
  <dcterms:created xsi:type="dcterms:W3CDTF">2024-09-26T21:44:00Z</dcterms:created>
  <dcterms:modified xsi:type="dcterms:W3CDTF">2024-09-27T12:39:00Z</dcterms:modified>
</cp:coreProperties>
</file>