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A9E6" w14:textId="2A3F8150" w:rsidR="00E318F6" w:rsidRPr="00CA185E" w:rsidRDefault="00E318F6" w:rsidP="00E318F6">
      <w:pPr>
        <w:jc w:val="center"/>
        <w:rPr>
          <w:rFonts w:cstheme="minorHAnsi"/>
          <w:b/>
          <w:bCs/>
          <w:sz w:val="32"/>
          <w:szCs w:val="32"/>
        </w:rPr>
      </w:pPr>
      <w:r w:rsidRPr="00CA185E">
        <w:rPr>
          <w:rFonts w:cstheme="minorHAnsi"/>
          <w:b/>
          <w:bCs/>
          <w:sz w:val="32"/>
          <w:szCs w:val="32"/>
        </w:rPr>
        <w:t>Zapytanie ofertowe</w:t>
      </w:r>
      <w:r w:rsidR="00954B5B" w:rsidRPr="00CA185E">
        <w:rPr>
          <w:rFonts w:cstheme="minorHAnsi"/>
          <w:b/>
          <w:bCs/>
          <w:sz w:val="32"/>
          <w:szCs w:val="32"/>
        </w:rPr>
        <w:t xml:space="preserve"> nr 2/2024</w:t>
      </w:r>
      <w:r w:rsidR="00CA185E">
        <w:rPr>
          <w:rFonts w:cstheme="minorHAnsi"/>
          <w:b/>
          <w:bCs/>
          <w:sz w:val="32"/>
          <w:szCs w:val="32"/>
        </w:rPr>
        <w:t xml:space="preserve"> z dnia 2</w:t>
      </w:r>
      <w:r w:rsidR="0055776F">
        <w:rPr>
          <w:rFonts w:cstheme="minorHAnsi"/>
          <w:b/>
          <w:bCs/>
          <w:sz w:val="32"/>
          <w:szCs w:val="32"/>
        </w:rPr>
        <w:t>7</w:t>
      </w:r>
      <w:r w:rsidR="00CA185E">
        <w:rPr>
          <w:rFonts w:cstheme="minorHAnsi"/>
          <w:b/>
          <w:bCs/>
          <w:sz w:val="32"/>
          <w:szCs w:val="32"/>
        </w:rPr>
        <w:t>.09.2024 r.</w:t>
      </w:r>
    </w:p>
    <w:p w14:paraId="672BBA0F" w14:textId="77777777" w:rsidR="00954B5B" w:rsidRPr="00B37405" w:rsidRDefault="00954B5B" w:rsidP="00954B5B">
      <w:pPr>
        <w:jc w:val="center"/>
        <w:rPr>
          <w:rFonts w:asciiTheme="majorHAnsi" w:hAnsiTheme="majorHAnsi" w:cstheme="majorHAnsi"/>
        </w:rPr>
      </w:pPr>
      <w:r w:rsidRPr="00B37405">
        <w:rPr>
          <w:rFonts w:asciiTheme="majorHAnsi" w:hAnsiTheme="majorHAnsi" w:cstheme="majorHAnsi"/>
        </w:rPr>
        <w:t xml:space="preserve">Procedowane zgodnie z zasadą konkurencyjności w oparciu o „Wytyczne dotyczące kwalifikowalności wydatków na lata 2021-2027 “ W związku z realizacją projektu </w:t>
      </w:r>
      <w:r w:rsidRPr="00B37405">
        <w:rPr>
          <w:rFonts w:asciiTheme="majorHAnsi" w:hAnsiTheme="majorHAnsi" w:cstheme="majorHAnsi"/>
          <w:color w:val="000000"/>
        </w:rPr>
        <w:t xml:space="preserve">nr </w:t>
      </w:r>
      <w:bookmarkStart w:id="0" w:name="_Hlk174082975"/>
      <w:r w:rsidRPr="00B37405">
        <w:rPr>
          <w:rFonts w:asciiTheme="majorHAnsi" w:hAnsiTheme="majorHAnsi" w:cstheme="majorHAnsi"/>
        </w:rPr>
        <w:t xml:space="preserve">FEWP.06.04-IZ.00-0028/23 </w:t>
      </w:r>
      <w:bookmarkEnd w:id="0"/>
      <w:r w:rsidRPr="00B37405">
        <w:rPr>
          <w:rFonts w:asciiTheme="majorHAnsi" w:hAnsiTheme="majorHAnsi" w:cstheme="majorHAnsi"/>
        </w:rPr>
        <w:t>pod nazwą:</w:t>
      </w:r>
    </w:p>
    <w:p w14:paraId="138DBD59" w14:textId="77777777" w:rsidR="00954B5B" w:rsidRDefault="00954B5B" w:rsidP="00954B5B">
      <w:pPr>
        <w:jc w:val="center"/>
        <w:rPr>
          <w:rFonts w:ascii="BridgestoneType" w:hAnsi="BridgestoneType"/>
          <w:sz w:val="24"/>
          <w:szCs w:val="24"/>
        </w:rPr>
      </w:pPr>
      <w:bookmarkStart w:id="1" w:name="_Hlk174086488"/>
      <w:r>
        <w:rPr>
          <w:rFonts w:ascii="BridgestoneType" w:hAnsi="BridgestoneType"/>
          <w:sz w:val="24"/>
          <w:szCs w:val="24"/>
        </w:rPr>
        <w:t>„</w:t>
      </w:r>
      <w:bookmarkStart w:id="2" w:name="_Hlk174082944"/>
      <w:r>
        <w:rPr>
          <w:rFonts w:ascii="BridgestoneType" w:hAnsi="BridgestoneType"/>
          <w:sz w:val="24"/>
          <w:szCs w:val="24"/>
        </w:rPr>
        <w:t xml:space="preserve">B-ERGO jest </w:t>
      </w:r>
      <w:proofErr w:type="spellStart"/>
      <w:r>
        <w:rPr>
          <w:rFonts w:ascii="BridgestoneType" w:hAnsi="BridgestoneType"/>
          <w:sz w:val="24"/>
          <w:szCs w:val="24"/>
        </w:rPr>
        <w:t>MAXymalnie</w:t>
      </w:r>
      <w:proofErr w:type="spellEnd"/>
      <w:r>
        <w:rPr>
          <w:rFonts w:ascii="BridgestoneType" w:hAnsi="BridgestoneType"/>
          <w:sz w:val="24"/>
          <w:szCs w:val="24"/>
        </w:rPr>
        <w:t xml:space="preserve"> ważne</w:t>
      </w:r>
      <w:bookmarkEnd w:id="2"/>
      <w:r>
        <w:rPr>
          <w:rFonts w:ascii="BridgestoneType" w:hAnsi="BridgestoneType"/>
          <w:sz w:val="24"/>
          <w:szCs w:val="24"/>
        </w:rPr>
        <w:t>”</w:t>
      </w:r>
    </w:p>
    <w:bookmarkEnd w:id="1"/>
    <w:p w14:paraId="3FA5C863" w14:textId="77777777" w:rsidR="00954B5B" w:rsidRPr="00B37405" w:rsidRDefault="00954B5B" w:rsidP="00954B5B">
      <w:pPr>
        <w:jc w:val="center"/>
        <w:rPr>
          <w:rFonts w:asciiTheme="majorHAnsi" w:hAnsiTheme="majorHAnsi" w:cstheme="majorHAnsi"/>
        </w:rPr>
      </w:pPr>
      <w:r w:rsidRPr="00B37405">
        <w:rPr>
          <w:rFonts w:asciiTheme="majorHAnsi" w:hAnsiTheme="majorHAnsi" w:cstheme="majorHAnsi"/>
        </w:rPr>
        <w:t xml:space="preserve">Realizowanego w ramach Programu Fundusze Europejskie dla Wielkopolski 2021-2027 (FEW) współfinansowanego ze środków </w:t>
      </w:r>
      <w:bookmarkStart w:id="3" w:name="_Hlk174086518"/>
      <w:r w:rsidRPr="00B37405">
        <w:rPr>
          <w:rFonts w:asciiTheme="majorHAnsi" w:hAnsiTheme="majorHAnsi" w:cstheme="majorHAnsi"/>
        </w:rPr>
        <w:t>Europejskiego Funduszu Społecznego Plus (EFS+)</w:t>
      </w:r>
    </w:p>
    <w:bookmarkEnd w:id="3"/>
    <w:p w14:paraId="56055BA0" w14:textId="270E3F88" w:rsidR="00954B5B" w:rsidRDefault="00954B5B" w:rsidP="00954B5B">
      <w:pPr>
        <w:jc w:val="center"/>
        <w:rPr>
          <w:rFonts w:asciiTheme="majorHAnsi" w:hAnsiTheme="majorHAnsi" w:cstheme="majorHAnsi"/>
        </w:rPr>
      </w:pPr>
      <w:r w:rsidRPr="00B37405">
        <w:rPr>
          <w:rFonts w:asciiTheme="majorHAnsi" w:hAnsiTheme="majorHAnsi" w:cstheme="majorHAnsi"/>
        </w:rPr>
        <w:t>Zwracam się z prośbą o przedstawienie oferty na zadani</w:t>
      </w:r>
      <w:r w:rsidR="006C6B7F">
        <w:rPr>
          <w:rFonts w:asciiTheme="majorHAnsi" w:hAnsiTheme="majorHAnsi" w:cstheme="majorHAnsi"/>
        </w:rPr>
        <w:t>a</w:t>
      </w:r>
      <w:r w:rsidRPr="00B37405">
        <w:rPr>
          <w:rFonts w:asciiTheme="majorHAnsi" w:hAnsiTheme="majorHAnsi" w:cstheme="majorHAnsi"/>
        </w:rPr>
        <w:t xml:space="preserve"> pn.:</w:t>
      </w:r>
    </w:p>
    <w:p w14:paraId="2698E4EA" w14:textId="1E72F174" w:rsidR="00954B5B" w:rsidRDefault="006C6B7F" w:rsidP="006C6B7F">
      <w:pPr>
        <w:rPr>
          <w:rFonts w:asciiTheme="majorHAnsi" w:hAnsiTheme="majorHAnsi" w:cstheme="majorHAnsi"/>
        </w:rPr>
      </w:pPr>
      <w:r>
        <w:rPr>
          <w:rFonts w:asciiTheme="majorHAnsi" w:hAnsiTheme="majorHAnsi" w:cstheme="majorHAnsi"/>
        </w:rPr>
        <w:t xml:space="preserve">ETAP 1 -  </w:t>
      </w:r>
      <w:r w:rsidR="00954B5B" w:rsidRPr="00B37405">
        <w:rPr>
          <w:rFonts w:asciiTheme="majorHAnsi" w:hAnsiTheme="majorHAnsi" w:cstheme="majorHAnsi"/>
        </w:rPr>
        <w:t>„</w:t>
      </w:r>
      <w:r w:rsidR="00954B5B" w:rsidRPr="00954B5B">
        <w:rPr>
          <w:rFonts w:asciiTheme="majorHAnsi" w:hAnsiTheme="majorHAnsi" w:cstheme="majorHAnsi"/>
        </w:rPr>
        <w:t>Działania na rzecz ochrony narządu ruchu pracowników w miejscu pracy (fizjoterapeuta)</w:t>
      </w:r>
      <w:r w:rsidR="00954B5B" w:rsidRPr="00B37405">
        <w:rPr>
          <w:rFonts w:asciiTheme="majorHAnsi" w:hAnsiTheme="majorHAnsi" w:cstheme="majorHAnsi"/>
        </w:rPr>
        <w:t>”</w:t>
      </w:r>
    </w:p>
    <w:p w14:paraId="0184403E" w14:textId="04ABD7A8" w:rsidR="006C6B7F" w:rsidRDefault="006C6B7F" w:rsidP="006C6B7F">
      <w:pPr>
        <w:autoSpaceDE w:val="0"/>
        <w:autoSpaceDN w:val="0"/>
        <w:adjustRightInd w:val="0"/>
        <w:spacing w:after="0" w:line="240" w:lineRule="auto"/>
        <w:ind w:left="851" w:hanging="851"/>
        <w:rPr>
          <w:rFonts w:asciiTheme="majorHAnsi" w:hAnsiTheme="majorHAnsi" w:cstheme="majorHAnsi"/>
        </w:rPr>
      </w:pPr>
      <w:r w:rsidRPr="002B2BB4">
        <w:rPr>
          <w:rFonts w:asciiTheme="majorHAnsi" w:hAnsiTheme="majorHAnsi" w:cstheme="majorHAnsi"/>
        </w:rPr>
        <w:t xml:space="preserve">ETAP 2 – „Szkolenia z profilaktyki w pracy na temat  </w:t>
      </w:r>
      <w:r w:rsidRPr="002B2BB4">
        <w:rPr>
          <w:rFonts w:asciiTheme="majorHAnsi" w:hAnsiTheme="majorHAnsi" w:cstheme="majorHAnsi" w:hint="eastAsia"/>
        </w:rPr>
        <w:t>ć</w:t>
      </w:r>
      <w:r w:rsidRPr="002B2BB4">
        <w:rPr>
          <w:rFonts w:asciiTheme="majorHAnsi" w:hAnsiTheme="majorHAnsi" w:cstheme="majorHAnsi"/>
        </w:rPr>
        <w:t>wiczeń do wykonywania w przerwach w celu zwi</w:t>
      </w:r>
      <w:r w:rsidRPr="002B2BB4">
        <w:rPr>
          <w:rFonts w:asciiTheme="majorHAnsi" w:hAnsiTheme="majorHAnsi" w:cstheme="majorHAnsi" w:hint="eastAsia"/>
        </w:rPr>
        <w:t>ę</w:t>
      </w:r>
      <w:r w:rsidRPr="002B2BB4">
        <w:rPr>
          <w:rFonts w:asciiTheme="majorHAnsi" w:hAnsiTheme="majorHAnsi" w:cstheme="majorHAnsi"/>
        </w:rPr>
        <w:t>kszenia mobilno</w:t>
      </w:r>
      <w:r w:rsidRPr="002B2BB4">
        <w:rPr>
          <w:rFonts w:asciiTheme="majorHAnsi" w:hAnsiTheme="majorHAnsi" w:cstheme="majorHAnsi" w:hint="eastAsia"/>
        </w:rPr>
        <w:t>ś</w:t>
      </w:r>
      <w:r w:rsidRPr="002B2BB4">
        <w:rPr>
          <w:rFonts w:asciiTheme="majorHAnsi" w:hAnsiTheme="majorHAnsi" w:cstheme="majorHAnsi"/>
        </w:rPr>
        <w:t>ci ruchowej i zmniejszenia ryzyka MSD”</w:t>
      </w:r>
    </w:p>
    <w:p w14:paraId="05A5D125" w14:textId="77777777" w:rsidR="006C6B7F" w:rsidRPr="006C6B7F" w:rsidRDefault="006C6B7F" w:rsidP="006C6B7F">
      <w:pPr>
        <w:autoSpaceDE w:val="0"/>
        <w:autoSpaceDN w:val="0"/>
        <w:adjustRightInd w:val="0"/>
        <w:spacing w:after="0" w:line="240" w:lineRule="auto"/>
        <w:ind w:left="851" w:hanging="851"/>
        <w:rPr>
          <w:rFonts w:asciiTheme="majorHAnsi" w:hAnsiTheme="majorHAnsi" w:cstheme="majorHAnsi"/>
        </w:rPr>
      </w:pPr>
    </w:p>
    <w:p w14:paraId="5292AC0A" w14:textId="77777777" w:rsidR="00954B5B" w:rsidRPr="00B37405" w:rsidRDefault="00954B5B" w:rsidP="00954B5B">
      <w:pPr>
        <w:jc w:val="center"/>
        <w:rPr>
          <w:rFonts w:asciiTheme="majorHAnsi" w:hAnsiTheme="majorHAnsi" w:cstheme="majorHAnsi"/>
        </w:rPr>
      </w:pPr>
      <w:r w:rsidRPr="00B37405">
        <w:rPr>
          <w:rFonts w:asciiTheme="majorHAnsi" w:hAnsiTheme="majorHAnsi" w:cstheme="majorHAnsi"/>
        </w:rPr>
        <w:t xml:space="preserve">Szczegółowy opis zadań, które należy uwzględnić w ramach usługi, podano poniżej. </w:t>
      </w:r>
    </w:p>
    <w:p w14:paraId="34D8433E" w14:textId="55B29FC1" w:rsidR="00954B5B" w:rsidRDefault="00954B5B" w:rsidP="00E318F6">
      <w:pPr>
        <w:rPr>
          <w:rFonts w:cstheme="minorHAnsi"/>
          <w:b/>
          <w:bCs/>
          <w:sz w:val="28"/>
          <w:szCs w:val="28"/>
        </w:rPr>
      </w:pPr>
      <w:r w:rsidRPr="00CA185E">
        <w:rPr>
          <w:rFonts w:cstheme="minorHAnsi"/>
          <w:b/>
          <w:bCs/>
          <w:sz w:val="28"/>
          <w:szCs w:val="28"/>
        </w:rPr>
        <w:t>Kod CPV: 85142100-7 - Usługi fizjoterapii</w:t>
      </w:r>
    </w:p>
    <w:p w14:paraId="09EF3B08" w14:textId="2D087A77" w:rsidR="006C6B7F" w:rsidRPr="006C6B7F" w:rsidRDefault="006C6B7F" w:rsidP="00E318F6">
      <w:pPr>
        <w:rPr>
          <w:rFonts w:cstheme="minorHAnsi"/>
          <w:b/>
          <w:bCs/>
          <w:sz w:val="28"/>
          <w:szCs w:val="28"/>
        </w:rPr>
      </w:pPr>
      <w:r w:rsidRPr="002B2BB4">
        <w:rPr>
          <w:rFonts w:cstheme="minorHAnsi"/>
          <w:b/>
          <w:bCs/>
          <w:sz w:val="28"/>
          <w:szCs w:val="28"/>
        </w:rPr>
        <w:t>Kod CPV: 80510000-2 – Usługi szkolenia specjalistycznego</w:t>
      </w:r>
    </w:p>
    <w:p w14:paraId="5F43FF33" w14:textId="77777777" w:rsidR="00954B5B" w:rsidRPr="00CA185E" w:rsidRDefault="00954B5B" w:rsidP="00954B5B">
      <w:pPr>
        <w:pStyle w:val="Akapitzlist"/>
        <w:numPr>
          <w:ilvl w:val="0"/>
          <w:numId w:val="1"/>
        </w:numPr>
        <w:ind w:left="284" w:hanging="284"/>
        <w:rPr>
          <w:rFonts w:cstheme="minorHAnsi"/>
          <w:b/>
          <w:bCs/>
          <w:sz w:val="24"/>
          <w:szCs w:val="24"/>
        </w:rPr>
      </w:pPr>
      <w:r w:rsidRPr="00CA185E">
        <w:rPr>
          <w:rFonts w:cstheme="minorHAnsi"/>
          <w:b/>
          <w:bCs/>
          <w:sz w:val="24"/>
          <w:szCs w:val="24"/>
        </w:rPr>
        <w:t xml:space="preserve">Zamawiający </w:t>
      </w:r>
    </w:p>
    <w:p w14:paraId="523B0667" w14:textId="77777777" w:rsidR="00954B5B" w:rsidRDefault="00954B5B" w:rsidP="00954B5B">
      <w:pPr>
        <w:autoSpaceDE w:val="0"/>
        <w:autoSpaceDN w:val="0"/>
        <w:adjustRightInd w:val="0"/>
        <w:spacing w:after="0" w:line="276" w:lineRule="auto"/>
        <w:ind w:right="62"/>
        <w:jc w:val="both"/>
        <w:rPr>
          <w:rFonts w:asciiTheme="majorHAnsi" w:hAnsiTheme="majorHAnsi" w:cstheme="majorHAnsi"/>
        </w:rPr>
      </w:pPr>
      <w:r w:rsidRPr="00954B5B">
        <w:rPr>
          <w:rFonts w:asciiTheme="majorHAnsi" w:hAnsiTheme="majorHAnsi" w:cstheme="majorHAnsi"/>
        </w:rPr>
        <w:t>Bridgestone Poznań Sp. z o.o. z siedzibą w Poznaniu, ul. Bałtycka 65, 61-017 Poznań</w:t>
      </w:r>
      <w:r>
        <w:rPr>
          <w:rFonts w:asciiTheme="majorHAnsi" w:hAnsiTheme="majorHAnsi" w:cstheme="majorHAnsi"/>
        </w:rPr>
        <w:t xml:space="preserve"> </w:t>
      </w:r>
    </w:p>
    <w:p w14:paraId="26F66F8D" w14:textId="7E2471C7" w:rsidR="00954B5B" w:rsidRDefault="00954B5B" w:rsidP="00954B5B">
      <w:pPr>
        <w:autoSpaceDE w:val="0"/>
        <w:autoSpaceDN w:val="0"/>
        <w:adjustRightInd w:val="0"/>
        <w:spacing w:after="0" w:line="276" w:lineRule="auto"/>
        <w:ind w:right="62"/>
        <w:jc w:val="both"/>
        <w:rPr>
          <w:rFonts w:asciiTheme="majorHAnsi" w:hAnsiTheme="majorHAnsi" w:cstheme="majorHAnsi"/>
        </w:rPr>
      </w:pPr>
      <w:r w:rsidRPr="00954B5B">
        <w:rPr>
          <w:rFonts w:asciiTheme="majorHAnsi" w:hAnsiTheme="majorHAnsi" w:cstheme="majorHAnsi"/>
        </w:rPr>
        <w:t>KRS: 0000003456</w:t>
      </w:r>
    </w:p>
    <w:p w14:paraId="12B9415B" w14:textId="77777777" w:rsidR="00954B5B" w:rsidRPr="00954B5B" w:rsidRDefault="00954B5B" w:rsidP="00954B5B">
      <w:pPr>
        <w:autoSpaceDE w:val="0"/>
        <w:autoSpaceDN w:val="0"/>
        <w:adjustRightInd w:val="0"/>
        <w:spacing w:after="0" w:line="276" w:lineRule="auto"/>
        <w:ind w:right="62"/>
        <w:jc w:val="both"/>
        <w:rPr>
          <w:rFonts w:asciiTheme="majorHAnsi" w:hAnsiTheme="majorHAnsi" w:cstheme="majorHAnsi"/>
        </w:rPr>
      </w:pPr>
    </w:p>
    <w:p w14:paraId="0A886DA7" w14:textId="2CB04A8E" w:rsidR="00C878DB" w:rsidRPr="00CA185E" w:rsidRDefault="00954B5B" w:rsidP="00CA185E">
      <w:pPr>
        <w:pStyle w:val="Akapitzlist"/>
        <w:numPr>
          <w:ilvl w:val="0"/>
          <w:numId w:val="1"/>
        </w:numPr>
        <w:ind w:left="284" w:hanging="284"/>
        <w:rPr>
          <w:rFonts w:cstheme="minorHAnsi"/>
          <w:b/>
          <w:bCs/>
          <w:sz w:val="24"/>
          <w:szCs w:val="24"/>
        </w:rPr>
      </w:pPr>
      <w:r w:rsidRPr="00CA185E">
        <w:rPr>
          <w:rFonts w:cstheme="minorHAnsi"/>
          <w:b/>
          <w:bCs/>
          <w:sz w:val="24"/>
          <w:szCs w:val="24"/>
        </w:rPr>
        <w:t>Opis przedmiotu zamówienia</w:t>
      </w:r>
    </w:p>
    <w:p w14:paraId="1C8632AD" w14:textId="77777777" w:rsidR="00AD5241" w:rsidRPr="002B2BB4" w:rsidRDefault="00AD5241" w:rsidP="002B2BB4">
      <w:pPr>
        <w:spacing w:line="276" w:lineRule="auto"/>
        <w:jc w:val="both"/>
        <w:rPr>
          <w:rFonts w:asciiTheme="majorHAnsi" w:hAnsiTheme="majorHAnsi" w:cstheme="majorHAnsi"/>
        </w:rPr>
      </w:pPr>
      <w:r w:rsidRPr="002B2BB4">
        <w:rPr>
          <w:rFonts w:asciiTheme="majorHAnsi" w:hAnsiTheme="majorHAnsi" w:cstheme="majorHAnsi"/>
        </w:rPr>
        <w:t xml:space="preserve">Celem realizowanego przez Zamawiającego projektu jest eliminowanie czynników zagrażających zdrowiu w miejscu pracy i poprawa ergonomii pracy. </w:t>
      </w:r>
    </w:p>
    <w:p w14:paraId="3CB112CB" w14:textId="3284C2F7" w:rsidR="006C6B7F" w:rsidRPr="006C6B7F" w:rsidRDefault="006C6B7F" w:rsidP="00986F99">
      <w:pPr>
        <w:spacing w:line="276" w:lineRule="auto"/>
        <w:jc w:val="both"/>
        <w:rPr>
          <w:rFonts w:cstheme="minorHAnsi"/>
        </w:rPr>
      </w:pPr>
      <w:r w:rsidRPr="006C6B7F">
        <w:rPr>
          <w:rFonts w:cstheme="minorHAnsi"/>
        </w:rPr>
        <w:t xml:space="preserve">ETAP 1 – DZIAŁANIA NA RZECZ OCHRONY NARZĄDU RUCHU PRACOWNIKÓW </w:t>
      </w:r>
    </w:p>
    <w:p w14:paraId="41033A5F" w14:textId="42F5948F" w:rsidR="00954B5B" w:rsidRPr="00954B5B" w:rsidRDefault="00C878DB" w:rsidP="00235D27">
      <w:pPr>
        <w:spacing w:line="276" w:lineRule="auto"/>
        <w:jc w:val="both"/>
        <w:rPr>
          <w:rFonts w:asciiTheme="majorHAnsi" w:hAnsiTheme="majorHAnsi" w:cstheme="majorHAnsi"/>
        </w:rPr>
      </w:pPr>
      <w:r>
        <w:rPr>
          <w:rFonts w:asciiTheme="majorHAnsi" w:hAnsiTheme="majorHAnsi" w:cstheme="majorHAnsi"/>
        </w:rPr>
        <w:t>Jednym z działań w projekcie jest przedmiot niniejszego zamówienia</w:t>
      </w:r>
      <w:r w:rsidR="00AD5241">
        <w:rPr>
          <w:rFonts w:asciiTheme="majorHAnsi" w:hAnsiTheme="majorHAnsi" w:cstheme="majorHAnsi"/>
        </w:rPr>
        <w:t xml:space="preserve"> – etap 1</w:t>
      </w:r>
      <w:r w:rsidR="00202905">
        <w:rPr>
          <w:rFonts w:asciiTheme="majorHAnsi" w:hAnsiTheme="majorHAnsi" w:cstheme="majorHAnsi"/>
        </w:rPr>
        <w:t>, który będzie realizowany przez podmiot wykonujący działalność leczniczą</w:t>
      </w:r>
      <w:r w:rsidR="00636141" w:rsidRPr="00636141">
        <w:rPr>
          <w:rFonts w:asciiTheme="majorHAnsi" w:hAnsiTheme="majorHAnsi" w:cstheme="majorHAnsi"/>
        </w:rPr>
        <w:t xml:space="preserve"> uprawniony do tego na mocy przepisów prawa powszechnie obowiązującego</w:t>
      </w:r>
      <w:r w:rsidR="00202905">
        <w:rPr>
          <w:rFonts w:asciiTheme="majorHAnsi" w:hAnsiTheme="majorHAnsi" w:cstheme="majorHAnsi"/>
        </w:rPr>
        <w:t xml:space="preserve">. </w:t>
      </w:r>
      <w:r w:rsidR="00954B5B" w:rsidRPr="00954B5B">
        <w:rPr>
          <w:rFonts w:asciiTheme="majorHAnsi" w:hAnsiTheme="majorHAnsi" w:cstheme="majorHAnsi"/>
        </w:rPr>
        <w:t>W ramach realizacji usługi, do zadań Wykonawcy należało będzie wykonywanie przez kwalifikowanego fizjoterapeutę konsultacji fizjoterapeutycznych - działań na rzecz ochrony narządu ruchu</w:t>
      </w:r>
      <w:r w:rsidR="00986F99">
        <w:rPr>
          <w:rFonts w:asciiTheme="majorHAnsi" w:hAnsiTheme="majorHAnsi" w:cstheme="majorHAnsi"/>
        </w:rPr>
        <w:t xml:space="preserve"> </w:t>
      </w:r>
      <w:r w:rsidR="00986F99" w:rsidRPr="00A93F11">
        <w:rPr>
          <w:rFonts w:asciiTheme="majorHAnsi" w:hAnsiTheme="majorHAnsi" w:cstheme="majorHAnsi"/>
        </w:rPr>
        <w:t xml:space="preserve">257 </w:t>
      </w:r>
      <w:r w:rsidR="00986F99">
        <w:rPr>
          <w:rFonts w:asciiTheme="majorHAnsi" w:hAnsiTheme="majorHAnsi" w:cstheme="majorHAnsi"/>
        </w:rPr>
        <w:t>pracowników Bridgestone Poznań powyżej 50 roku życia</w:t>
      </w:r>
      <w:r w:rsidR="00636141">
        <w:rPr>
          <w:rFonts w:asciiTheme="majorHAnsi" w:hAnsiTheme="majorHAnsi" w:cstheme="majorHAnsi"/>
        </w:rPr>
        <w:t xml:space="preserve">. Wsparcie </w:t>
      </w:r>
      <w:r w:rsidR="00636141" w:rsidRPr="00636141">
        <w:rPr>
          <w:rFonts w:asciiTheme="majorHAnsi" w:hAnsiTheme="majorHAnsi" w:cstheme="majorHAnsi"/>
        </w:rPr>
        <w:t xml:space="preserve">udzielane </w:t>
      </w:r>
      <w:r w:rsidR="00636141">
        <w:rPr>
          <w:rFonts w:asciiTheme="majorHAnsi" w:hAnsiTheme="majorHAnsi" w:cstheme="majorHAnsi"/>
        </w:rPr>
        <w:t xml:space="preserve">będzie </w:t>
      </w:r>
      <w:r w:rsidR="00636141" w:rsidRPr="00636141">
        <w:rPr>
          <w:rFonts w:asciiTheme="majorHAnsi" w:hAnsiTheme="majorHAnsi" w:cstheme="majorHAnsi"/>
        </w:rPr>
        <w:t xml:space="preserve">w oparciu o </w:t>
      </w:r>
      <w:proofErr w:type="spellStart"/>
      <w:r w:rsidR="00636141" w:rsidRPr="00636141">
        <w:rPr>
          <w:rFonts w:asciiTheme="majorHAnsi" w:hAnsiTheme="majorHAnsi" w:cstheme="majorHAnsi"/>
        </w:rPr>
        <w:t>Evidence</w:t>
      </w:r>
      <w:proofErr w:type="spellEnd"/>
      <w:r w:rsidR="00636141" w:rsidRPr="00636141">
        <w:rPr>
          <w:rFonts w:asciiTheme="majorHAnsi" w:hAnsiTheme="majorHAnsi" w:cstheme="majorHAnsi"/>
        </w:rPr>
        <w:t xml:space="preserve"> </w:t>
      </w:r>
      <w:proofErr w:type="spellStart"/>
      <w:r w:rsidR="00636141" w:rsidRPr="00636141">
        <w:rPr>
          <w:rFonts w:asciiTheme="majorHAnsi" w:hAnsiTheme="majorHAnsi" w:cstheme="majorHAnsi"/>
        </w:rPr>
        <w:t>Based</w:t>
      </w:r>
      <w:proofErr w:type="spellEnd"/>
      <w:r w:rsidR="00636141" w:rsidRPr="00636141">
        <w:rPr>
          <w:rFonts w:asciiTheme="majorHAnsi" w:hAnsiTheme="majorHAnsi" w:cstheme="majorHAnsi"/>
        </w:rPr>
        <w:t xml:space="preserve"> </w:t>
      </w:r>
      <w:proofErr w:type="spellStart"/>
      <w:r w:rsidR="00636141" w:rsidRPr="00636141">
        <w:rPr>
          <w:rFonts w:asciiTheme="majorHAnsi" w:hAnsiTheme="majorHAnsi" w:cstheme="majorHAnsi"/>
        </w:rPr>
        <w:t>Medicine</w:t>
      </w:r>
      <w:proofErr w:type="spellEnd"/>
      <w:r w:rsidR="00986F99">
        <w:rPr>
          <w:rFonts w:asciiTheme="majorHAnsi" w:hAnsiTheme="majorHAnsi" w:cstheme="majorHAnsi"/>
        </w:rPr>
        <w:t>.</w:t>
      </w:r>
      <w:r>
        <w:rPr>
          <w:rFonts w:asciiTheme="majorHAnsi" w:hAnsiTheme="majorHAnsi" w:cstheme="majorHAnsi"/>
        </w:rPr>
        <w:t xml:space="preserve"> Zakres usługi nie będzie obejmował leczenia</w:t>
      </w:r>
      <w:r w:rsidR="000661B3">
        <w:rPr>
          <w:rFonts w:asciiTheme="majorHAnsi" w:hAnsiTheme="majorHAnsi" w:cstheme="majorHAnsi"/>
        </w:rPr>
        <w:t>.</w:t>
      </w:r>
    </w:p>
    <w:p w14:paraId="33E335C4" w14:textId="77777777" w:rsidR="00954B5B" w:rsidRPr="00954B5B" w:rsidRDefault="00954B5B" w:rsidP="00235D27">
      <w:pPr>
        <w:jc w:val="both"/>
        <w:rPr>
          <w:rFonts w:asciiTheme="majorHAnsi" w:hAnsiTheme="majorHAnsi" w:cstheme="majorHAnsi"/>
        </w:rPr>
      </w:pPr>
      <w:r w:rsidRPr="00954B5B">
        <w:rPr>
          <w:rFonts w:asciiTheme="majorHAnsi" w:hAnsiTheme="majorHAnsi" w:cstheme="majorHAnsi"/>
        </w:rPr>
        <w:t>Miejsce: Usługi realizowane będą na terenie Bridgestone Poznań, ul Bałtycka 65, Poznań, w dedykowanym na usługę pomieszczeniu. W ramach proponowanej ceny dostawca usługi zapewni wymagany sprzęt np. składany stół do masażu oraz potrzebne do wykonania usługi środki higieniczne i materiały jednorazowe, a także wszelkie akcesoria niezbędne do wykonania usługi.</w:t>
      </w:r>
    </w:p>
    <w:p w14:paraId="2E925F38" w14:textId="5C13768F" w:rsidR="00954B5B" w:rsidRPr="00954B5B" w:rsidRDefault="00954B5B" w:rsidP="00235D27">
      <w:pPr>
        <w:jc w:val="both"/>
        <w:rPr>
          <w:rFonts w:asciiTheme="majorHAnsi" w:hAnsiTheme="majorHAnsi" w:cstheme="majorHAnsi"/>
        </w:rPr>
      </w:pPr>
      <w:r w:rsidRPr="00954B5B">
        <w:rPr>
          <w:rFonts w:asciiTheme="majorHAnsi" w:hAnsiTheme="majorHAnsi" w:cstheme="majorHAnsi"/>
        </w:rPr>
        <w:t xml:space="preserve">Termin: Usługa realizowana będzie w okresie </w:t>
      </w:r>
      <w:r w:rsidR="00986F99" w:rsidRPr="00235D27">
        <w:rPr>
          <w:rFonts w:asciiTheme="majorHAnsi" w:hAnsiTheme="majorHAnsi" w:cstheme="majorHAnsi"/>
        </w:rPr>
        <w:t>10</w:t>
      </w:r>
      <w:r w:rsidRPr="00235D27">
        <w:rPr>
          <w:rFonts w:asciiTheme="majorHAnsi" w:hAnsiTheme="majorHAnsi" w:cstheme="majorHAnsi"/>
        </w:rPr>
        <w:t>.2024</w:t>
      </w:r>
      <w:r w:rsidRPr="00235D27">
        <w:rPr>
          <w:rFonts w:asciiTheme="majorHAnsi" w:hAnsiTheme="majorHAnsi" w:cstheme="majorHAnsi"/>
          <w:color w:val="FF0000"/>
        </w:rPr>
        <w:t xml:space="preserve"> </w:t>
      </w:r>
      <w:r w:rsidRPr="00954B5B">
        <w:rPr>
          <w:rFonts w:asciiTheme="majorHAnsi" w:hAnsiTheme="majorHAnsi" w:cstheme="majorHAnsi"/>
        </w:rPr>
        <w:t>r. do 09.2025.</w:t>
      </w:r>
    </w:p>
    <w:p w14:paraId="405BB7F8" w14:textId="44F208D0" w:rsidR="00954B5B" w:rsidRPr="00954B5B" w:rsidRDefault="00954B5B" w:rsidP="00235D27">
      <w:pPr>
        <w:jc w:val="both"/>
        <w:rPr>
          <w:rFonts w:asciiTheme="majorHAnsi" w:hAnsiTheme="majorHAnsi" w:cstheme="majorHAnsi"/>
        </w:rPr>
      </w:pPr>
      <w:r w:rsidRPr="00954B5B">
        <w:rPr>
          <w:rFonts w:asciiTheme="majorHAnsi" w:hAnsiTheme="majorHAnsi" w:cstheme="majorHAnsi"/>
        </w:rPr>
        <w:lastRenderedPageBreak/>
        <w:t>Konsultacje będą przeprowadzone zgodnie z harmonogramem ustalonym z liderami produkcji</w:t>
      </w:r>
      <w:r w:rsidR="00794202">
        <w:rPr>
          <w:rFonts w:asciiTheme="majorHAnsi" w:hAnsiTheme="majorHAnsi" w:cstheme="majorHAnsi"/>
        </w:rPr>
        <w:t xml:space="preserve"> na okresy miesięczne</w:t>
      </w:r>
      <w:r w:rsidRPr="00954B5B">
        <w:rPr>
          <w:rFonts w:asciiTheme="majorHAnsi" w:hAnsiTheme="majorHAnsi" w:cstheme="majorHAnsi"/>
        </w:rPr>
        <w:t xml:space="preserve">. </w:t>
      </w:r>
      <w:r w:rsidR="00625D2D">
        <w:rPr>
          <w:rFonts w:asciiTheme="majorHAnsi" w:hAnsiTheme="majorHAnsi" w:cstheme="majorHAnsi"/>
        </w:rPr>
        <w:t>Oferent</w:t>
      </w:r>
      <w:r w:rsidRPr="00954B5B">
        <w:rPr>
          <w:rFonts w:asciiTheme="majorHAnsi" w:hAnsiTheme="majorHAnsi" w:cstheme="majorHAnsi"/>
        </w:rPr>
        <w:t xml:space="preserve"> zobowiązany będzie do przeprowadzenia </w:t>
      </w:r>
      <w:r w:rsidR="00485F84">
        <w:rPr>
          <w:rFonts w:asciiTheme="majorHAnsi" w:hAnsiTheme="majorHAnsi" w:cstheme="majorHAnsi"/>
        </w:rPr>
        <w:t>usługi zgodnie z planowanymi na lata wymiarami godzinowymi:</w:t>
      </w:r>
      <w:r w:rsidRPr="00954B5B">
        <w:rPr>
          <w:rFonts w:asciiTheme="majorHAnsi" w:hAnsiTheme="majorHAnsi" w:cstheme="majorHAnsi"/>
        </w:rPr>
        <w:t xml:space="preserve">. </w:t>
      </w:r>
    </w:p>
    <w:p w14:paraId="19AD69A8" w14:textId="77777777" w:rsidR="00954B5B" w:rsidRPr="00954B5B" w:rsidRDefault="00954B5B" w:rsidP="002B2BB4">
      <w:pPr>
        <w:spacing w:after="0"/>
        <w:rPr>
          <w:rFonts w:asciiTheme="majorHAnsi" w:hAnsiTheme="majorHAnsi" w:cstheme="majorHAnsi"/>
        </w:rPr>
      </w:pPr>
      <w:r w:rsidRPr="00954B5B">
        <w:rPr>
          <w:rFonts w:asciiTheme="majorHAnsi" w:hAnsiTheme="majorHAnsi" w:cstheme="majorHAnsi"/>
        </w:rPr>
        <w:t>Wymiar godzinowy:</w:t>
      </w:r>
    </w:p>
    <w:p w14:paraId="2CBB0D3A" w14:textId="77777777" w:rsidR="00954B5B" w:rsidRPr="00954B5B" w:rsidRDefault="00954B5B" w:rsidP="002B2BB4">
      <w:pPr>
        <w:spacing w:after="0"/>
        <w:rPr>
          <w:rFonts w:asciiTheme="majorHAnsi" w:hAnsiTheme="majorHAnsi" w:cstheme="majorHAnsi"/>
        </w:rPr>
      </w:pPr>
      <w:r w:rsidRPr="00954B5B">
        <w:rPr>
          <w:rFonts w:asciiTheme="majorHAnsi" w:hAnsiTheme="majorHAnsi" w:cstheme="majorHAnsi"/>
        </w:rPr>
        <w:t>- 276 h planowanych do wykonania w 2024 r.</w:t>
      </w:r>
    </w:p>
    <w:p w14:paraId="1EF73095" w14:textId="77777777" w:rsidR="00954B5B" w:rsidRPr="00954B5B" w:rsidRDefault="00954B5B" w:rsidP="002B2BB4">
      <w:pPr>
        <w:spacing w:after="0"/>
        <w:rPr>
          <w:rFonts w:asciiTheme="majorHAnsi" w:hAnsiTheme="majorHAnsi" w:cstheme="majorHAnsi"/>
        </w:rPr>
      </w:pPr>
      <w:r w:rsidRPr="00954B5B">
        <w:rPr>
          <w:rFonts w:asciiTheme="majorHAnsi" w:hAnsiTheme="majorHAnsi" w:cstheme="majorHAnsi"/>
        </w:rPr>
        <w:t>- 238 h planowanych do wykonania w 2025 r.</w:t>
      </w:r>
    </w:p>
    <w:p w14:paraId="47FC2C06" w14:textId="7EE38E39" w:rsidR="00954B5B" w:rsidRDefault="00954B5B" w:rsidP="00954B5B">
      <w:pPr>
        <w:rPr>
          <w:rFonts w:asciiTheme="majorHAnsi" w:hAnsiTheme="majorHAnsi" w:cstheme="majorHAnsi"/>
        </w:rPr>
      </w:pPr>
      <w:r w:rsidRPr="00954B5B">
        <w:rPr>
          <w:rFonts w:asciiTheme="majorHAnsi" w:hAnsiTheme="majorHAnsi" w:cstheme="majorHAnsi"/>
        </w:rPr>
        <w:t>Łącznie 514 godzin, średnio 2h/osobę</w:t>
      </w:r>
      <w:r w:rsidR="00986F99">
        <w:rPr>
          <w:rFonts w:asciiTheme="majorHAnsi" w:hAnsiTheme="majorHAnsi" w:cstheme="majorHAnsi"/>
        </w:rPr>
        <w:t>.</w:t>
      </w:r>
    </w:p>
    <w:p w14:paraId="6AA24C28" w14:textId="34C457CD" w:rsidR="00794202" w:rsidRPr="00954B5B" w:rsidRDefault="00794202" w:rsidP="00794202">
      <w:pPr>
        <w:rPr>
          <w:rFonts w:asciiTheme="majorHAnsi" w:hAnsiTheme="majorHAnsi" w:cstheme="majorHAnsi"/>
        </w:rPr>
      </w:pPr>
      <w:r>
        <w:rPr>
          <w:rFonts w:asciiTheme="majorHAnsi" w:hAnsiTheme="majorHAnsi" w:cstheme="majorHAnsi"/>
        </w:rPr>
        <w:t xml:space="preserve">Ze względu na realizowane inne działania w projekcie, powiązane z przedmiotowym zamówieniem, </w:t>
      </w:r>
      <w:r w:rsidR="00343F99">
        <w:rPr>
          <w:rFonts w:asciiTheme="majorHAnsi" w:hAnsiTheme="majorHAnsi" w:cstheme="majorHAnsi"/>
        </w:rPr>
        <w:t xml:space="preserve">które są </w:t>
      </w:r>
      <w:r>
        <w:rPr>
          <w:rFonts w:asciiTheme="majorHAnsi" w:hAnsiTheme="majorHAnsi" w:cstheme="majorHAnsi"/>
        </w:rPr>
        <w:t>koordynowane przez Zamawiające, Zamawiając</w:t>
      </w:r>
      <w:r w:rsidR="00343F99">
        <w:rPr>
          <w:rFonts w:asciiTheme="majorHAnsi" w:hAnsiTheme="majorHAnsi" w:cstheme="majorHAnsi"/>
        </w:rPr>
        <w:t xml:space="preserve">y zastrzega sobie prawo do ew. przesunięć wymiarów godzinowych planowanych między latami. </w:t>
      </w:r>
    </w:p>
    <w:p w14:paraId="7F6AA4CC" w14:textId="7EF9EB02" w:rsidR="00954B5B" w:rsidRDefault="00954B5B" w:rsidP="00954B5B">
      <w:pPr>
        <w:rPr>
          <w:rFonts w:asciiTheme="majorHAnsi" w:hAnsiTheme="majorHAnsi" w:cstheme="majorHAnsi"/>
        </w:rPr>
      </w:pPr>
      <w:r w:rsidRPr="00954B5B">
        <w:rPr>
          <w:rFonts w:asciiTheme="majorHAnsi" w:hAnsiTheme="majorHAnsi" w:cstheme="majorHAnsi"/>
        </w:rPr>
        <w:t>Przewidywana liczba osób objętych konsultacjami fizjoterapeutycznymi: 257 osób powyżej 50 r.ż. Wsparcie przeznaczone będ</w:t>
      </w:r>
      <w:r w:rsidR="000F6531">
        <w:rPr>
          <w:rFonts w:asciiTheme="majorHAnsi" w:hAnsiTheme="majorHAnsi" w:cstheme="majorHAnsi"/>
        </w:rPr>
        <w:t>zie</w:t>
      </w:r>
      <w:r w:rsidRPr="00954B5B">
        <w:rPr>
          <w:rFonts w:asciiTheme="majorHAnsi" w:hAnsiTheme="majorHAnsi" w:cstheme="majorHAnsi"/>
        </w:rPr>
        <w:t xml:space="preserve"> dla pracowników narażonych na szczególne ryzyko dolegliwości mięśniowo-szkieletowych, w szczególności pracowników powyżej 50 roku życia w ramach działań profilaktycznych.</w:t>
      </w:r>
    </w:p>
    <w:p w14:paraId="6164E4AD" w14:textId="6DEADAE9" w:rsidR="00AD5241" w:rsidRDefault="006C6B7F" w:rsidP="002B2BB4">
      <w:pPr>
        <w:autoSpaceDE w:val="0"/>
        <w:autoSpaceDN w:val="0"/>
        <w:adjustRightInd w:val="0"/>
        <w:spacing w:after="0" w:line="240" w:lineRule="auto"/>
        <w:ind w:left="851" w:hanging="851"/>
        <w:rPr>
          <w:rFonts w:asciiTheme="majorHAnsi" w:hAnsiTheme="majorHAnsi" w:cstheme="majorHAnsi"/>
        </w:rPr>
      </w:pPr>
      <w:r w:rsidRPr="002B2BB4">
        <w:rPr>
          <w:rFonts w:cstheme="minorHAnsi"/>
        </w:rPr>
        <w:t xml:space="preserve">ETAP 2 – SZKOLENIA Z PROFILAKTYKI W PRACY </w:t>
      </w:r>
    </w:p>
    <w:p w14:paraId="56C1503D" w14:textId="26BCFBAE" w:rsidR="00AD5241" w:rsidRDefault="00AD5241" w:rsidP="006C6B7F">
      <w:pPr>
        <w:rPr>
          <w:rFonts w:asciiTheme="majorHAnsi" w:hAnsiTheme="majorHAnsi" w:cstheme="majorHAnsi"/>
          <w:highlight w:val="yellow"/>
        </w:rPr>
      </w:pPr>
      <w:r>
        <w:rPr>
          <w:rFonts w:asciiTheme="majorHAnsi" w:hAnsiTheme="majorHAnsi" w:cstheme="majorHAnsi"/>
        </w:rPr>
        <w:t xml:space="preserve">Kolejnym </w:t>
      </w:r>
      <w:r w:rsidRPr="00AD5241">
        <w:rPr>
          <w:rFonts w:asciiTheme="majorHAnsi" w:hAnsiTheme="majorHAnsi" w:cstheme="majorHAnsi"/>
        </w:rPr>
        <w:t>dział</w:t>
      </w:r>
      <w:r>
        <w:rPr>
          <w:rFonts w:asciiTheme="majorHAnsi" w:hAnsiTheme="majorHAnsi" w:cstheme="majorHAnsi"/>
        </w:rPr>
        <w:t>aniem</w:t>
      </w:r>
      <w:r w:rsidR="002B2BB4">
        <w:rPr>
          <w:rFonts w:asciiTheme="majorHAnsi" w:hAnsiTheme="majorHAnsi" w:cstheme="majorHAnsi"/>
        </w:rPr>
        <w:t xml:space="preserve"> w</w:t>
      </w:r>
      <w:r>
        <w:rPr>
          <w:rFonts w:asciiTheme="majorHAnsi" w:hAnsiTheme="majorHAnsi" w:cstheme="majorHAnsi"/>
        </w:rPr>
        <w:t xml:space="preserve"> </w:t>
      </w:r>
      <w:r w:rsidRPr="00AD5241">
        <w:rPr>
          <w:rFonts w:asciiTheme="majorHAnsi" w:hAnsiTheme="majorHAnsi" w:cstheme="majorHAnsi"/>
        </w:rPr>
        <w:t>projekcie jest przedmiot niniejszego zamówienia</w:t>
      </w:r>
      <w:r>
        <w:rPr>
          <w:rFonts w:asciiTheme="majorHAnsi" w:hAnsiTheme="majorHAnsi" w:cstheme="majorHAnsi"/>
        </w:rPr>
        <w:t xml:space="preserve"> – etap 2</w:t>
      </w:r>
      <w:r w:rsidRPr="00AD5241">
        <w:rPr>
          <w:rFonts w:asciiTheme="majorHAnsi" w:hAnsiTheme="majorHAnsi" w:cstheme="majorHAnsi"/>
        </w:rPr>
        <w:t xml:space="preserve">, który będzie realizowany przez podmiot </w:t>
      </w:r>
      <w:r>
        <w:rPr>
          <w:rFonts w:asciiTheme="majorHAnsi" w:hAnsiTheme="majorHAnsi" w:cstheme="majorHAnsi"/>
        </w:rPr>
        <w:t>posiadający wpis do Rejestru Instytucji Szkoleniowych</w:t>
      </w:r>
      <w:r w:rsidR="008213A2">
        <w:rPr>
          <w:rFonts w:asciiTheme="majorHAnsi" w:hAnsiTheme="majorHAnsi" w:cstheme="majorHAnsi"/>
        </w:rPr>
        <w:t>.</w:t>
      </w:r>
    </w:p>
    <w:p w14:paraId="023B8863" w14:textId="51A58A8E" w:rsidR="006C6B7F" w:rsidRPr="002B2BB4" w:rsidRDefault="006C6B7F" w:rsidP="006C6B7F">
      <w:pPr>
        <w:rPr>
          <w:rFonts w:asciiTheme="majorHAnsi" w:hAnsiTheme="majorHAnsi" w:cstheme="majorHAnsi"/>
        </w:rPr>
      </w:pPr>
      <w:r w:rsidRPr="002B2BB4">
        <w:rPr>
          <w:rFonts w:asciiTheme="majorHAnsi" w:hAnsiTheme="majorHAnsi" w:cstheme="majorHAnsi"/>
        </w:rPr>
        <w:t xml:space="preserve">W ramach podniesienia kompetencji pracowników zaplanowano szkolenia dla pracowników biurowych oraz produkcyjnych. </w:t>
      </w:r>
    </w:p>
    <w:p w14:paraId="72FB54A2" w14:textId="296B5E4F" w:rsidR="006C6B7F" w:rsidRPr="002B2BB4" w:rsidRDefault="006C6B7F" w:rsidP="006C6B7F">
      <w:pPr>
        <w:rPr>
          <w:rFonts w:asciiTheme="majorHAnsi" w:hAnsiTheme="majorHAnsi" w:cstheme="majorHAnsi"/>
        </w:rPr>
      </w:pPr>
      <w:r w:rsidRPr="002B2BB4">
        <w:rPr>
          <w:rFonts w:asciiTheme="majorHAnsi" w:hAnsiTheme="majorHAnsi" w:cstheme="majorHAnsi"/>
        </w:rPr>
        <w:t xml:space="preserve">Szkolenia dla </w:t>
      </w:r>
      <w:r w:rsidR="008213A2" w:rsidRPr="002B2BB4">
        <w:rPr>
          <w:rFonts w:asciiTheme="majorHAnsi" w:hAnsiTheme="majorHAnsi" w:cstheme="majorHAnsi"/>
        </w:rPr>
        <w:t>300 pracowników biurowych (10 grup liczących 30 osób)</w:t>
      </w:r>
      <w:r w:rsidRPr="002B2BB4">
        <w:rPr>
          <w:rFonts w:asciiTheme="majorHAnsi" w:hAnsiTheme="majorHAnsi" w:cstheme="majorHAnsi"/>
        </w:rPr>
        <w:t xml:space="preserve"> </w:t>
      </w:r>
      <w:r w:rsidR="008213A2" w:rsidRPr="002B2BB4">
        <w:rPr>
          <w:rFonts w:asciiTheme="majorHAnsi" w:hAnsiTheme="majorHAnsi" w:cstheme="majorHAnsi"/>
        </w:rPr>
        <w:t xml:space="preserve">obejmować będą </w:t>
      </w:r>
      <w:r w:rsidRPr="002B2BB4">
        <w:rPr>
          <w:rFonts w:asciiTheme="majorHAnsi" w:hAnsiTheme="majorHAnsi" w:cstheme="majorHAnsi"/>
        </w:rPr>
        <w:t xml:space="preserve">tematykę zwiększania mobilności ruchowej i zmniejszenia ryzyka dolegliwości mięśniowo-szkieletowych, poprzez ćwiczenia możliwe do wykonania w przerwach w pracy dostosowane do stanowiska pracy. </w:t>
      </w:r>
    </w:p>
    <w:p w14:paraId="2CE86506" w14:textId="5D5A3DD2" w:rsidR="006C6B7F" w:rsidRPr="002B2BB4" w:rsidRDefault="006C6B7F" w:rsidP="006C6B7F">
      <w:pPr>
        <w:rPr>
          <w:rFonts w:asciiTheme="majorHAnsi" w:hAnsiTheme="majorHAnsi" w:cstheme="majorHAnsi"/>
        </w:rPr>
      </w:pPr>
      <w:r w:rsidRPr="002B2BB4">
        <w:rPr>
          <w:rFonts w:asciiTheme="majorHAnsi" w:hAnsiTheme="majorHAnsi" w:cstheme="majorHAnsi"/>
        </w:rPr>
        <w:t xml:space="preserve">Szkolenia dla </w:t>
      </w:r>
      <w:r w:rsidR="008213A2" w:rsidRPr="002B2BB4">
        <w:rPr>
          <w:rFonts w:asciiTheme="majorHAnsi" w:hAnsiTheme="majorHAnsi" w:cstheme="majorHAnsi"/>
        </w:rPr>
        <w:t xml:space="preserve">450 pracowników produkcyjnych (15 grup liczących 30 pracowników) z różnych działów obejmować będą </w:t>
      </w:r>
      <w:r w:rsidRPr="002B2BB4">
        <w:rPr>
          <w:rFonts w:asciiTheme="majorHAnsi" w:hAnsiTheme="majorHAnsi" w:cstheme="majorHAnsi"/>
        </w:rPr>
        <w:t xml:space="preserve">tematykę zwiększania mobilności ruchowej i zmniejszenia ryzyka dolegliwości mięśniowo-szkieletowych, poprzez ćwiczenia rozgrzewkowe przed rozpoczęciem pracy i ćwiczenia możliwe do wykonania w przerwach w pracy dostosowane do stanowiska pracy. </w:t>
      </w:r>
    </w:p>
    <w:p w14:paraId="561FB94D" w14:textId="785A4526" w:rsidR="006C6B7F" w:rsidRPr="002B2BB4" w:rsidRDefault="006C6B7F" w:rsidP="006C6B7F">
      <w:pPr>
        <w:rPr>
          <w:rFonts w:asciiTheme="majorHAnsi" w:hAnsiTheme="majorHAnsi" w:cstheme="majorHAnsi"/>
        </w:rPr>
      </w:pPr>
      <w:bookmarkStart w:id="4" w:name="_Hlk178166484"/>
      <w:r w:rsidRPr="002B2BB4">
        <w:rPr>
          <w:rFonts w:asciiTheme="majorHAnsi" w:hAnsiTheme="majorHAnsi" w:cstheme="majorHAnsi"/>
        </w:rPr>
        <w:t>Ramowy program szkolenia</w:t>
      </w:r>
    </w:p>
    <w:p w14:paraId="58B90680" w14:textId="04F71A48" w:rsidR="006C6B7F" w:rsidRPr="002B2BB4" w:rsidRDefault="006C6B7F" w:rsidP="006C6B7F">
      <w:pPr>
        <w:pStyle w:val="Akapitzlist"/>
        <w:numPr>
          <w:ilvl w:val="0"/>
          <w:numId w:val="15"/>
        </w:numPr>
        <w:spacing w:after="0"/>
        <w:ind w:left="284" w:hanging="284"/>
        <w:rPr>
          <w:rFonts w:asciiTheme="majorHAnsi" w:hAnsiTheme="majorHAnsi" w:cstheme="majorHAnsi"/>
        </w:rPr>
      </w:pPr>
      <w:r w:rsidRPr="002B2BB4">
        <w:rPr>
          <w:rFonts w:asciiTheme="majorHAnsi" w:hAnsiTheme="majorHAnsi" w:cstheme="majorHAnsi"/>
        </w:rPr>
        <w:t>Om</w:t>
      </w:r>
      <w:r w:rsidRPr="002B2BB4">
        <w:rPr>
          <w:rFonts w:asciiTheme="majorHAnsi" w:hAnsiTheme="majorHAnsi" w:cstheme="majorHAnsi" w:hint="eastAsia"/>
        </w:rPr>
        <w:t>ó</w:t>
      </w:r>
      <w:r w:rsidRPr="002B2BB4">
        <w:rPr>
          <w:rFonts w:asciiTheme="majorHAnsi" w:hAnsiTheme="majorHAnsi" w:cstheme="majorHAnsi"/>
        </w:rPr>
        <w:t>w</w:t>
      </w:r>
      <w:r w:rsidR="000C2E3C" w:rsidRPr="002B2BB4">
        <w:rPr>
          <w:rFonts w:asciiTheme="majorHAnsi" w:hAnsiTheme="majorHAnsi" w:cstheme="majorHAnsi"/>
        </w:rPr>
        <w:t xml:space="preserve">ienie </w:t>
      </w:r>
      <w:r w:rsidRPr="002B2BB4">
        <w:rPr>
          <w:rFonts w:asciiTheme="majorHAnsi" w:hAnsiTheme="majorHAnsi" w:cstheme="majorHAnsi"/>
        </w:rPr>
        <w:t>najcz</w:t>
      </w:r>
      <w:r w:rsidRPr="002B2BB4">
        <w:rPr>
          <w:rFonts w:asciiTheme="majorHAnsi" w:hAnsiTheme="majorHAnsi" w:cstheme="majorHAnsi" w:hint="eastAsia"/>
        </w:rPr>
        <w:t>ę</w:t>
      </w:r>
      <w:r w:rsidRPr="002B2BB4">
        <w:rPr>
          <w:rFonts w:asciiTheme="majorHAnsi" w:hAnsiTheme="majorHAnsi" w:cstheme="majorHAnsi"/>
        </w:rPr>
        <w:t xml:space="preserve">stszych </w:t>
      </w:r>
      <w:r w:rsidR="000C2E3C" w:rsidRPr="002B2BB4">
        <w:rPr>
          <w:rFonts w:asciiTheme="majorHAnsi" w:hAnsiTheme="majorHAnsi" w:cstheme="majorHAnsi"/>
        </w:rPr>
        <w:t>dolegliwości mięśniowo-szkieletowych</w:t>
      </w:r>
      <w:r w:rsidRPr="002B2BB4">
        <w:rPr>
          <w:rFonts w:asciiTheme="majorHAnsi" w:hAnsiTheme="majorHAnsi" w:cstheme="majorHAnsi"/>
        </w:rPr>
        <w:t xml:space="preserve"> zw</w:t>
      </w:r>
      <w:r w:rsidR="000C2E3C" w:rsidRPr="002B2BB4">
        <w:rPr>
          <w:rFonts w:asciiTheme="majorHAnsi" w:hAnsiTheme="majorHAnsi" w:cstheme="majorHAnsi"/>
        </w:rPr>
        <w:t>iązanych</w:t>
      </w:r>
      <w:r w:rsidRPr="002B2BB4">
        <w:rPr>
          <w:rFonts w:asciiTheme="majorHAnsi" w:hAnsiTheme="majorHAnsi" w:cstheme="majorHAnsi"/>
        </w:rPr>
        <w:t xml:space="preserve"> z prac</w:t>
      </w:r>
      <w:r w:rsidRPr="002B2BB4">
        <w:rPr>
          <w:rFonts w:asciiTheme="majorHAnsi" w:hAnsiTheme="majorHAnsi" w:cstheme="majorHAnsi" w:hint="eastAsia"/>
        </w:rPr>
        <w:t>ą</w:t>
      </w:r>
      <w:r w:rsidRPr="002B2BB4">
        <w:rPr>
          <w:rFonts w:asciiTheme="majorHAnsi" w:hAnsiTheme="majorHAnsi" w:cstheme="majorHAnsi"/>
        </w:rPr>
        <w:t xml:space="preserve"> (1h)</w:t>
      </w:r>
    </w:p>
    <w:p w14:paraId="4D0E4C69" w14:textId="3A787409" w:rsidR="006C6B7F" w:rsidRPr="002B2BB4" w:rsidRDefault="006C6B7F" w:rsidP="006C6B7F">
      <w:pPr>
        <w:pStyle w:val="Akapitzlist"/>
        <w:numPr>
          <w:ilvl w:val="0"/>
          <w:numId w:val="15"/>
        </w:numPr>
        <w:spacing w:after="0"/>
        <w:ind w:left="284" w:hanging="284"/>
        <w:rPr>
          <w:rFonts w:asciiTheme="majorHAnsi" w:hAnsiTheme="majorHAnsi" w:cstheme="majorHAnsi"/>
        </w:rPr>
      </w:pPr>
      <w:r w:rsidRPr="002B2BB4">
        <w:rPr>
          <w:rFonts w:asciiTheme="majorHAnsi" w:hAnsiTheme="majorHAnsi" w:cstheme="majorHAnsi"/>
        </w:rPr>
        <w:t xml:space="preserve">Seria </w:t>
      </w:r>
      <w:r w:rsidRPr="002B2BB4">
        <w:rPr>
          <w:rFonts w:asciiTheme="majorHAnsi" w:hAnsiTheme="majorHAnsi" w:cstheme="majorHAnsi" w:hint="eastAsia"/>
        </w:rPr>
        <w:t>ć</w:t>
      </w:r>
      <w:r w:rsidRPr="002B2BB4">
        <w:rPr>
          <w:rFonts w:asciiTheme="majorHAnsi" w:hAnsiTheme="majorHAnsi" w:cstheme="majorHAnsi"/>
        </w:rPr>
        <w:t>w</w:t>
      </w:r>
      <w:r w:rsidR="000C2E3C" w:rsidRPr="002B2BB4">
        <w:rPr>
          <w:rFonts w:asciiTheme="majorHAnsi" w:hAnsiTheme="majorHAnsi" w:cstheme="majorHAnsi"/>
        </w:rPr>
        <w:t>iczeń</w:t>
      </w:r>
      <w:r w:rsidRPr="002B2BB4">
        <w:rPr>
          <w:rFonts w:asciiTheme="majorHAnsi" w:hAnsiTheme="majorHAnsi" w:cstheme="majorHAnsi"/>
        </w:rPr>
        <w:t xml:space="preserve"> rozci</w:t>
      </w:r>
      <w:r w:rsidRPr="002B2BB4">
        <w:rPr>
          <w:rFonts w:asciiTheme="majorHAnsi" w:hAnsiTheme="majorHAnsi" w:cstheme="majorHAnsi" w:hint="eastAsia"/>
        </w:rPr>
        <w:t>ą</w:t>
      </w:r>
      <w:r w:rsidRPr="002B2BB4">
        <w:rPr>
          <w:rFonts w:asciiTheme="majorHAnsi" w:hAnsiTheme="majorHAnsi" w:cstheme="majorHAnsi"/>
        </w:rPr>
        <w:t>gaj</w:t>
      </w:r>
      <w:r w:rsidRPr="002B2BB4">
        <w:rPr>
          <w:rFonts w:asciiTheme="majorHAnsi" w:hAnsiTheme="majorHAnsi" w:cstheme="majorHAnsi" w:hint="eastAsia"/>
        </w:rPr>
        <w:t>ą</w:t>
      </w:r>
      <w:r w:rsidRPr="002B2BB4">
        <w:rPr>
          <w:rFonts w:asciiTheme="majorHAnsi" w:hAnsiTheme="majorHAnsi" w:cstheme="majorHAnsi"/>
        </w:rPr>
        <w:t>cych dla karku, ramion i plec</w:t>
      </w:r>
      <w:r w:rsidRPr="002B2BB4">
        <w:rPr>
          <w:rFonts w:asciiTheme="majorHAnsi" w:hAnsiTheme="majorHAnsi" w:cstheme="majorHAnsi" w:hint="eastAsia"/>
        </w:rPr>
        <w:t>ó</w:t>
      </w:r>
      <w:r w:rsidRPr="002B2BB4">
        <w:rPr>
          <w:rFonts w:asciiTheme="majorHAnsi" w:hAnsiTheme="majorHAnsi" w:cstheme="majorHAnsi"/>
        </w:rPr>
        <w:t>w (1h)</w:t>
      </w:r>
    </w:p>
    <w:p w14:paraId="4AB1DCEF" w14:textId="10C8BF4D" w:rsidR="006C6B7F" w:rsidRPr="002B2BB4" w:rsidRDefault="006C6B7F" w:rsidP="006C6B7F">
      <w:pPr>
        <w:pStyle w:val="Akapitzlist"/>
        <w:numPr>
          <w:ilvl w:val="0"/>
          <w:numId w:val="15"/>
        </w:numPr>
        <w:spacing w:after="0"/>
        <w:ind w:left="284" w:hanging="284"/>
        <w:rPr>
          <w:rFonts w:asciiTheme="majorHAnsi" w:hAnsiTheme="majorHAnsi" w:cstheme="majorHAnsi"/>
        </w:rPr>
      </w:pPr>
      <w:r w:rsidRPr="002B2BB4">
        <w:rPr>
          <w:rFonts w:asciiTheme="majorHAnsi" w:hAnsiTheme="majorHAnsi" w:cstheme="majorHAnsi" w:hint="eastAsia"/>
        </w:rPr>
        <w:t>Ć</w:t>
      </w:r>
      <w:r w:rsidRPr="002B2BB4">
        <w:rPr>
          <w:rFonts w:asciiTheme="majorHAnsi" w:hAnsiTheme="majorHAnsi" w:cstheme="majorHAnsi"/>
        </w:rPr>
        <w:t>w</w:t>
      </w:r>
      <w:r w:rsidR="000C2E3C" w:rsidRPr="002B2BB4">
        <w:rPr>
          <w:rFonts w:asciiTheme="majorHAnsi" w:hAnsiTheme="majorHAnsi" w:cstheme="majorHAnsi"/>
        </w:rPr>
        <w:t>iczenia</w:t>
      </w:r>
      <w:r w:rsidRPr="002B2BB4">
        <w:rPr>
          <w:rFonts w:asciiTheme="majorHAnsi" w:hAnsiTheme="majorHAnsi" w:cstheme="majorHAnsi"/>
        </w:rPr>
        <w:t xml:space="preserve"> wzmacniaj</w:t>
      </w:r>
      <w:r w:rsidRPr="002B2BB4">
        <w:rPr>
          <w:rFonts w:asciiTheme="majorHAnsi" w:hAnsiTheme="majorHAnsi" w:cstheme="majorHAnsi" w:hint="eastAsia"/>
        </w:rPr>
        <w:t>ą</w:t>
      </w:r>
      <w:r w:rsidRPr="002B2BB4">
        <w:rPr>
          <w:rFonts w:asciiTheme="majorHAnsi" w:hAnsiTheme="majorHAnsi" w:cstheme="majorHAnsi"/>
        </w:rPr>
        <w:t>ce mi</w:t>
      </w:r>
      <w:r w:rsidRPr="002B2BB4">
        <w:rPr>
          <w:rFonts w:asciiTheme="majorHAnsi" w:hAnsiTheme="majorHAnsi" w:cstheme="majorHAnsi" w:hint="eastAsia"/>
        </w:rPr>
        <w:t>ęś</w:t>
      </w:r>
      <w:r w:rsidRPr="002B2BB4">
        <w:rPr>
          <w:rFonts w:asciiTheme="majorHAnsi" w:hAnsiTheme="majorHAnsi" w:cstheme="majorHAnsi"/>
        </w:rPr>
        <w:t>nie brzucha i plec</w:t>
      </w:r>
      <w:r w:rsidRPr="002B2BB4">
        <w:rPr>
          <w:rFonts w:asciiTheme="majorHAnsi" w:hAnsiTheme="majorHAnsi" w:cstheme="majorHAnsi" w:hint="eastAsia"/>
        </w:rPr>
        <w:t>ó</w:t>
      </w:r>
      <w:r w:rsidRPr="002B2BB4">
        <w:rPr>
          <w:rFonts w:asciiTheme="majorHAnsi" w:hAnsiTheme="majorHAnsi" w:cstheme="majorHAnsi"/>
        </w:rPr>
        <w:t>w (1h)</w:t>
      </w:r>
    </w:p>
    <w:p w14:paraId="2C025404" w14:textId="44181EB4" w:rsidR="006C6B7F" w:rsidRPr="002B2BB4" w:rsidRDefault="006C6B7F" w:rsidP="006C6B7F">
      <w:pPr>
        <w:pStyle w:val="Akapitzlist"/>
        <w:numPr>
          <w:ilvl w:val="0"/>
          <w:numId w:val="15"/>
        </w:numPr>
        <w:spacing w:after="0"/>
        <w:ind w:left="284" w:hanging="284"/>
        <w:rPr>
          <w:rFonts w:asciiTheme="majorHAnsi" w:hAnsiTheme="majorHAnsi" w:cstheme="majorHAnsi"/>
        </w:rPr>
      </w:pPr>
      <w:r w:rsidRPr="002B2BB4">
        <w:rPr>
          <w:rFonts w:asciiTheme="majorHAnsi" w:hAnsiTheme="majorHAnsi" w:cstheme="majorHAnsi" w:hint="eastAsia"/>
        </w:rPr>
        <w:t>Ć</w:t>
      </w:r>
      <w:r w:rsidRPr="002B2BB4">
        <w:rPr>
          <w:rFonts w:asciiTheme="majorHAnsi" w:hAnsiTheme="majorHAnsi" w:cstheme="majorHAnsi"/>
        </w:rPr>
        <w:t>w</w:t>
      </w:r>
      <w:r w:rsidR="000C2E3C" w:rsidRPr="002B2BB4">
        <w:rPr>
          <w:rFonts w:asciiTheme="majorHAnsi" w:hAnsiTheme="majorHAnsi" w:cstheme="majorHAnsi"/>
        </w:rPr>
        <w:t>iczenia</w:t>
      </w:r>
      <w:r w:rsidRPr="002B2BB4">
        <w:rPr>
          <w:rFonts w:asciiTheme="majorHAnsi" w:hAnsiTheme="majorHAnsi" w:cstheme="majorHAnsi"/>
        </w:rPr>
        <w:t xml:space="preserve"> relaksacyjne dla mi</w:t>
      </w:r>
      <w:r w:rsidRPr="002B2BB4">
        <w:rPr>
          <w:rFonts w:asciiTheme="majorHAnsi" w:hAnsiTheme="majorHAnsi" w:cstheme="majorHAnsi" w:hint="eastAsia"/>
        </w:rPr>
        <w:t>ęś</w:t>
      </w:r>
      <w:r w:rsidRPr="002B2BB4">
        <w:rPr>
          <w:rFonts w:asciiTheme="majorHAnsi" w:hAnsiTheme="majorHAnsi" w:cstheme="majorHAnsi"/>
        </w:rPr>
        <w:t>ni napi</w:t>
      </w:r>
      <w:r w:rsidRPr="002B2BB4">
        <w:rPr>
          <w:rFonts w:asciiTheme="majorHAnsi" w:hAnsiTheme="majorHAnsi" w:cstheme="majorHAnsi" w:hint="eastAsia"/>
        </w:rPr>
        <w:t>ę</w:t>
      </w:r>
      <w:r w:rsidRPr="002B2BB4">
        <w:rPr>
          <w:rFonts w:asciiTheme="majorHAnsi" w:hAnsiTheme="majorHAnsi" w:cstheme="majorHAnsi"/>
        </w:rPr>
        <w:t>tych przez d</w:t>
      </w:r>
      <w:r w:rsidRPr="002B2BB4">
        <w:rPr>
          <w:rFonts w:asciiTheme="majorHAnsi" w:hAnsiTheme="majorHAnsi" w:cstheme="majorHAnsi" w:hint="eastAsia"/>
        </w:rPr>
        <w:t>ł</w:t>
      </w:r>
      <w:r w:rsidRPr="002B2BB4">
        <w:rPr>
          <w:rFonts w:asciiTheme="majorHAnsi" w:hAnsiTheme="majorHAnsi" w:cstheme="majorHAnsi"/>
        </w:rPr>
        <w:t>ugi okres pracy (1h)</w:t>
      </w:r>
    </w:p>
    <w:p w14:paraId="561FAA4C" w14:textId="238BCEAD" w:rsidR="002E0709" w:rsidRPr="002B2BB4" w:rsidRDefault="006C6B7F" w:rsidP="002E0709">
      <w:pPr>
        <w:pStyle w:val="Akapitzlist"/>
        <w:numPr>
          <w:ilvl w:val="0"/>
          <w:numId w:val="15"/>
        </w:numPr>
        <w:spacing w:after="0"/>
        <w:ind w:left="284" w:hanging="284"/>
        <w:rPr>
          <w:rFonts w:asciiTheme="majorHAnsi" w:hAnsiTheme="majorHAnsi" w:cstheme="majorHAnsi"/>
        </w:rPr>
      </w:pPr>
      <w:r w:rsidRPr="002B2BB4">
        <w:rPr>
          <w:rFonts w:asciiTheme="majorHAnsi" w:hAnsiTheme="majorHAnsi" w:cstheme="majorHAnsi"/>
        </w:rPr>
        <w:t>Instrukta</w:t>
      </w:r>
      <w:r w:rsidRPr="002B2BB4">
        <w:rPr>
          <w:rFonts w:asciiTheme="majorHAnsi" w:hAnsiTheme="majorHAnsi" w:cstheme="majorHAnsi" w:hint="eastAsia"/>
        </w:rPr>
        <w:t>ż</w:t>
      </w:r>
      <w:r w:rsidRPr="002B2BB4">
        <w:rPr>
          <w:rFonts w:asciiTheme="majorHAnsi" w:hAnsiTheme="majorHAnsi" w:cstheme="majorHAnsi"/>
        </w:rPr>
        <w:t xml:space="preserve"> dotycz</w:t>
      </w:r>
      <w:r w:rsidRPr="002B2BB4">
        <w:rPr>
          <w:rFonts w:asciiTheme="majorHAnsi" w:hAnsiTheme="majorHAnsi" w:cstheme="majorHAnsi" w:hint="eastAsia"/>
        </w:rPr>
        <w:t>ą</w:t>
      </w:r>
      <w:r w:rsidRPr="002B2BB4">
        <w:rPr>
          <w:rFonts w:asciiTheme="majorHAnsi" w:hAnsiTheme="majorHAnsi" w:cstheme="majorHAnsi"/>
        </w:rPr>
        <w:t>cy technik oddechowych w celu redukcji stresu (1h)</w:t>
      </w:r>
      <w:bookmarkEnd w:id="4"/>
    </w:p>
    <w:p w14:paraId="1DD9E6F6" w14:textId="77777777" w:rsidR="002E0709" w:rsidRDefault="002E0709" w:rsidP="006058B6">
      <w:pPr>
        <w:pStyle w:val="Akapitzlist"/>
        <w:spacing w:after="0"/>
        <w:ind w:left="284" w:hanging="284"/>
        <w:rPr>
          <w:rFonts w:asciiTheme="majorHAnsi" w:hAnsiTheme="majorHAnsi" w:cstheme="majorHAnsi"/>
        </w:rPr>
      </w:pPr>
    </w:p>
    <w:p w14:paraId="18314014" w14:textId="01F1370F" w:rsidR="006C6B7F" w:rsidRDefault="006058B6" w:rsidP="002B2BB4">
      <w:pPr>
        <w:pStyle w:val="Akapitzlist"/>
        <w:spacing w:after="0"/>
        <w:ind w:left="284" w:hanging="284"/>
        <w:rPr>
          <w:rFonts w:asciiTheme="majorHAnsi" w:hAnsiTheme="majorHAnsi" w:cstheme="majorHAnsi"/>
        </w:rPr>
      </w:pPr>
      <w:r w:rsidRPr="00954B5B">
        <w:rPr>
          <w:rFonts w:asciiTheme="majorHAnsi" w:hAnsiTheme="majorHAnsi" w:cstheme="majorHAnsi"/>
        </w:rPr>
        <w:t>Miejsce: Usługi realizowane będą na terenie Bridgestone Poznań, ul Bałtycka 65, Poznań</w:t>
      </w:r>
    </w:p>
    <w:p w14:paraId="2A1DF4B7" w14:textId="77777777" w:rsidR="006058B6" w:rsidRPr="00947A93" w:rsidRDefault="006058B6" w:rsidP="00947A93">
      <w:pPr>
        <w:spacing w:after="0"/>
        <w:rPr>
          <w:rFonts w:asciiTheme="majorHAnsi" w:hAnsiTheme="majorHAnsi" w:cstheme="majorHAnsi"/>
        </w:rPr>
      </w:pPr>
    </w:p>
    <w:p w14:paraId="2DCEA139" w14:textId="4447417C" w:rsidR="00954B5B" w:rsidRDefault="00954B5B" w:rsidP="00954B5B">
      <w:pPr>
        <w:pStyle w:val="Akapitzlist"/>
        <w:numPr>
          <w:ilvl w:val="0"/>
          <w:numId w:val="1"/>
        </w:numPr>
        <w:ind w:left="426" w:hanging="426"/>
        <w:rPr>
          <w:rFonts w:ascii="BridgestoneType" w:hAnsi="BridgestoneType"/>
          <w:b/>
          <w:bCs/>
          <w:sz w:val="24"/>
          <w:szCs w:val="24"/>
        </w:rPr>
      </w:pPr>
      <w:r w:rsidRPr="00CA185E">
        <w:rPr>
          <w:rFonts w:cstheme="minorHAnsi"/>
          <w:b/>
          <w:bCs/>
          <w:sz w:val="24"/>
          <w:szCs w:val="24"/>
        </w:rPr>
        <w:t>Warunki udziału w postępowaniu</w:t>
      </w:r>
      <w:r w:rsidR="00CA185E">
        <w:rPr>
          <w:rFonts w:ascii="BridgestoneType" w:hAnsi="BridgestoneType"/>
          <w:b/>
          <w:bCs/>
          <w:sz w:val="24"/>
          <w:szCs w:val="24"/>
        </w:rPr>
        <w:t xml:space="preserve"> </w:t>
      </w:r>
      <w:r w:rsidR="00CA185E" w:rsidRPr="00B80CA4">
        <w:rPr>
          <w:rFonts w:cstheme="minorHAnsi"/>
          <w:b/>
          <w:bCs/>
          <w:sz w:val="24"/>
          <w:szCs w:val="24"/>
        </w:rPr>
        <w:t>oraz wykluczenia z postępowania</w:t>
      </w:r>
    </w:p>
    <w:p w14:paraId="737168D4" w14:textId="5D273A29" w:rsidR="00954B5B" w:rsidRPr="00B37405" w:rsidRDefault="00954B5B" w:rsidP="00954B5B">
      <w:pPr>
        <w:autoSpaceDE w:val="0"/>
        <w:autoSpaceDN w:val="0"/>
        <w:adjustRightInd w:val="0"/>
        <w:spacing w:line="360" w:lineRule="auto"/>
        <w:ind w:right="65"/>
        <w:jc w:val="both"/>
        <w:rPr>
          <w:rFonts w:asciiTheme="majorHAnsi" w:hAnsiTheme="majorHAnsi" w:cstheme="majorHAnsi"/>
          <w:color w:val="000000"/>
        </w:rPr>
      </w:pPr>
      <w:r w:rsidRPr="00B37405">
        <w:rPr>
          <w:rFonts w:asciiTheme="majorHAnsi" w:hAnsiTheme="majorHAnsi" w:cstheme="majorHAnsi"/>
          <w:color w:val="000000"/>
        </w:rPr>
        <w:t xml:space="preserve">O udzielenie zamówienia mogą ubiegać się </w:t>
      </w:r>
      <w:r w:rsidR="00625D2D">
        <w:rPr>
          <w:rFonts w:asciiTheme="majorHAnsi" w:hAnsiTheme="majorHAnsi" w:cstheme="majorHAnsi"/>
          <w:color w:val="000000"/>
        </w:rPr>
        <w:t>Oferenci</w:t>
      </w:r>
      <w:r w:rsidRPr="00B37405">
        <w:rPr>
          <w:rFonts w:asciiTheme="majorHAnsi" w:hAnsiTheme="majorHAnsi" w:cstheme="majorHAnsi"/>
          <w:color w:val="000000"/>
        </w:rPr>
        <w:t>, którzy:</w:t>
      </w:r>
    </w:p>
    <w:p w14:paraId="38DB37B1" w14:textId="361D2C9F" w:rsidR="00954B5B" w:rsidRDefault="00954B5B" w:rsidP="002B2BB4">
      <w:pPr>
        <w:pStyle w:val="Akapitzlist"/>
        <w:numPr>
          <w:ilvl w:val="0"/>
          <w:numId w:val="18"/>
        </w:numPr>
        <w:spacing w:after="0" w:line="276" w:lineRule="auto"/>
        <w:ind w:left="284" w:hanging="284"/>
        <w:jc w:val="both"/>
        <w:rPr>
          <w:rFonts w:asciiTheme="majorHAnsi" w:hAnsiTheme="majorHAnsi" w:cstheme="majorHAnsi"/>
          <w:color w:val="000000"/>
        </w:rPr>
      </w:pPr>
      <w:bookmarkStart w:id="5" w:name="_Hlk498421236"/>
      <w:r w:rsidRPr="00B37405">
        <w:rPr>
          <w:rFonts w:asciiTheme="majorHAnsi" w:hAnsiTheme="majorHAnsi" w:cstheme="majorHAnsi"/>
          <w:color w:val="000000"/>
        </w:rPr>
        <w:t>Posiadają niezbędną wiedzę</w:t>
      </w:r>
      <w:r w:rsidR="00EA0376">
        <w:rPr>
          <w:rFonts w:asciiTheme="majorHAnsi" w:hAnsiTheme="majorHAnsi" w:cstheme="majorHAnsi"/>
          <w:color w:val="000000"/>
        </w:rPr>
        <w:t>, wykształcenie</w:t>
      </w:r>
      <w:r w:rsidRPr="00B37405">
        <w:rPr>
          <w:rFonts w:asciiTheme="majorHAnsi" w:hAnsiTheme="majorHAnsi" w:cstheme="majorHAnsi"/>
          <w:color w:val="000000"/>
        </w:rPr>
        <w:t xml:space="preserve"> i doświadczenie do wykonania zamówienia lub dysponują osobą</w:t>
      </w:r>
      <w:r w:rsidR="00CF5603">
        <w:rPr>
          <w:rFonts w:asciiTheme="majorHAnsi" w:hAnsiTheme="majorHAnsi" w:cstheme="majorHAnsi"/>
          <w:color w:val="000000"/>
        </w:rPr>
        <w:t>/osobami</w:t>
      </w:r>
      <w:r w:rsidRPr="00B37405">
        <w:rPr>
          <w:rFonts w:asciiTheme="majorHAnsi" w:hAnsiTheme="majorHAnsi" w:cstheme="majorHAnsi"/>
          <w:color w:val="000000"/>
        </w:rPr>
        <w:t xml:space="preserve"> zdoln</w:t>
      </w:r>
      <w:r w:rsidR="00CF5603">
        <w:rPr>
          <w:rFonts w:asciiTheme="majorHAnsi" w:hAnsiTheme="majorHAnsi" w:cstheme="majorHAnsi"/>
          <w:color w:val="000000"/>
        </w:rPr>
        <w:t>ymi</w:t>
      </w:r>
      <w:r w:rsidRPr="00B37405">
        <w:rPr>
          <w:rFonts w:asciiTheme="majorHAnsi" w:hAnsiTheme="majorHAnsi" w:cstheme="majorHAnsi"/>
          <w:color w:val="000000"/>
        </w:rPr>
        <w:t xml:space="preserve"> do wykonania przedmiotu zamówienia. </w:t>
      </w:r>
      <w:bookmarkEnd w:id="5"/>
    </w:p>
    <w:p w14:paraId="4E9181E9" w14:textId="5B8EF138" w:rsidR="00954B5B" w:rsidRDefault="00954B5B" w:rsidP="002B2BB4">
      <w:pPr>
        <w:pStyle w:val="Akapitzlist"/>
        <w:spacing w:after="0" w:line="276" w:lineRule="auto"/>
        <w:ind w:left="284"/>
        <w:jc w:val="both"/>
        <w:rPr>
          <w:rFonts w:asciiTheme="majorHAnsi" w:hAnsiTheme="majorHAnsi" w:cstheme="majorHAnsi"/>
          <w:color w:val="000000"/>
        </w:rPr>
      </w:pPr>
      <w:r w:rsidRPr="00954B5B">
        <w:rPr>
          <w:rFonts w:asciiTheme="majorHAnsi" w:hAnsiTheme="majorHAnsi" w:cstheme="majorHAnsi"/>
          <w:b/>
          <w:bCs/>
          <w:color w:val="000000"/>
        </w:rPr>
        <w:lastRenderedPageBreak/>
        <w:t>Opis weryfikacji spełnienia warunku:</w:t>
      </w:r>
      <w:r w:rsidRPr="00B37405">
        <w:rPr>
          <w:rFonts w:asciiTheme="majorHAnsi" w:hAnsiTheme="majorHAnsi" w:cstheme="majorHAnsi"/>
          <w:color w:val="000000"/>
        </w:rPr>
        <w:t xml:space="preserve"> na podstawie załącznika </w:t>
      </w:r>
      <w:r w:rsidRPr="004064B1">
        <w:rPr>
          <w:rFonts w:asciiTheme="majorHAnsi" w:hAnsiTheme="majorHAnsi" w:cstheme="majorHAnsi"/>
          <w:color w:val="000000"/>
        </w:rPr>
        <w:t>nr 4 - kwalifikacje</w:t>
      </w:r>
      <w:r w:rsidRPr="00B37405">
        <w:rPr>
          <w:rFonts w:asciiTheme="majorHAnsi" w:hAnsiTheme="majorHAnsi" w:cstheme="majorHAnsi"/>
          <w:color w:val="000000"/>
        </w:rPr>
        <w:t xml:space="preserve"> kadry oraz załącznika nr 2 Oświadczenie </w:t>
      </w:r>
      <w:r w:rsidR="00625D2D">
        <w:rPr>
          <w:rFonts w:asciiTheme="majorHAnsi" w:hAnsiTheme="majorHAnsi" w:cstheme="majorHAnsi"/>
          <w:color w:val="000000"/>
        </w:rPr>
        <w:t>Oferenta</w:t>
      </w:r>
      <w:r w:rsidRPr="00B37405">
        <w:rPr>
          <w:rFonts w:asciiTheme="majorHAnsi" w:hAnsiTheme="majorHAnsi" w:cstheme="majorHAnsi"/>
          <w:color w:val="000000"/>
        </w:rPr>
        <w:t xml:space="preserve"> o spełnianiu warunków udziału w postępowaniu.</w:t>
      </w:r>
    </w:p>
    <w:p w14:paraId="6B0049CD" w14:textId="196A2FF4" w:rsidR="008213A2" w:rsidRPr="002B2BB4" w:rsidRDefault="00423998" w:rsidP="002B2BB4">
      <w:pPr>
        <w:pStyle w:val="Akapitzlist"/>
        <w:numPr>
          <w:ilvl w:val="0"/>
          <w:numId w:val="18"/>
        </w:numPr>
        <w:spacing w:after="0" w:line="276" w:lineRule="auto"/>
        <w:ind w:left="284" w:hanging="284"/>
        <w:jc w:val="both"/>
        <w:rPr>
          <w:rFonts w:asciiTheme="majorHAnsi" w:hAnsiTheme="majorHAnsi" w:cstheme="majorHAnsi"/>
        </w:rPr>
      </w:pPr>
      <w:r w:rsidRPr="002B2BB4">
        <w:rPr>
          <w:rFonts w:asciiTheme="majorHAnsi" w:hAnsiTheme="majorHAnsi" w:cstheme="majorHAnsi"/>
        </w:rPr>
        <w:t>Posiadają status podmiotu wykonującego działalność leczniczą oraz p</w:t>
      </w:r>
      <w:r w:rsidR="00954B5B" w:rsidRPr="002B2BB4">
        <w:rPr>
          <w:rFonts w:asciiTheme="majorHAnsi" w:hAnsiTheme="majorHAnsi" w:cstheme="majorHAnsi"/>
        </w:rPr>
        <w:t>osiadają uprawnienia do wykonywania określonej działalności lub czynności, jeżeli ustawy nakładają obowiązek posiadania takich uprawnień.</w:t>
      </w:r>
      <w:r w:rsidR="008213A2" w:rsidRPr="002B2BB4">
        <w:rPr>
          <w:rFonts w:asciiTheme="majorHAnsi" w:hAnsiTheme="majorHAnsi" w:cstheme="majorHAnsi"/>
        </w:rPr>
        <w:t xml:space="preserve">- dot. części 1 </w:t>
      </w:r>
      <w:r w:rsidR="002B2BB4">
        <w:rPr>
          <w:rFonts w:asciiTheme="majorHAnsi" w:hAnsiTheme="majorHAnsi" w:cstheme="majorHAnsi"/>
        </w:rPr>
        <w:t>(Etap 1)</w:t>
      </w:r>
    </w:p>
    <w:p w14:paraId="14CC919E" w14:textId="3379C6CE" w:rsidR="008213A2" w:rsidRPr="002B2BB4" w:rsidRDefault="008213A2" w:rsidP="002B2BB4">
      <w:pPr>
        <w:pStyle w:val="Akapitzlist"/>
        <w:spacing w:after="0" w:line="276" w:lineRule="auto"/>
        <w:ind w:left="284"/>
        <w:jc w:val="both"/>
        <w:rPr>
          <w:rFonts w:asciiTheme="majorHAnsi" w:hAnsiTheme="majorHAnsi" w:cstheme="majorHAnsi"/>
        </w:rPr>
      </w:pPr>
      <w:r w:rsidRPr="008213A2">
        <w:rPr>
          <w:rFonts w:asciiTheme="majorHAnsi" w:hAnsiTheme="majorHAnsi" w:cstheme="majorHAnsi"/>
          <w:b/>
          <w:bCs/>
        </w:rPr>
        <w:t>Opis weryfikacji spełnienia warunku:</w:t>
      </w:r>
      <w:r w:rsidRPr="008213A2">
        <w:rPr>
          <w:rFonts w:asciiTheme="majorHAnsi" w:hAnsiTheme="majorHAnsi" w:cstheme="majorHAnsi"/>
        </w:rPr>
        <w:t xml:space="preserve"> na podstawie dołączonych do oferty dokumentów potwierdzających status oraz posiadane uprawnienia wymagane przepisami, a także  oświadczenia o spełnieniu warunków udziału w postępowaniu stanowiącego załącznik nr 2 oraz w przypadku Oferentów prowadzących działalność gospodarczą aktualny odpis z właściwego rejestru lub centralnej ewidencji i informacji o działalności gospodarczej (CEIDG lub KRS). </w:t>
      </w:r>
    </w:p>
    <w:p w14:paraId="0C8E6D3F" w14:textId="3625C3D3" w:rsidR="008213A2" w:rsidRPr="002B2BB4" w:rsidRDefault="008213A2" w:rsidP="002B2BB4">
      <w:pPr>
        <w:pStyle w:val="Akapitzlist"/>
        <w:numPr>
          <w:ilvl w:val="0"/>
          <w:numId w:val="18"/>
        </w:numPr>
        <w:ind w:left="284" w:hanging="284"/>
        <w:rPr>
          <w:rFonts w:asciiTheme="majorHAnsi" w:hAnsiTheme="majorHAnsi" w:cstheme="majorHAnsi"/>
        </w:rPr>
      </w:pPr>
      <w:r w:rsidRPr="002B2BB4">
        <w:rPr>
          <w:rFonts w:asciiTheme="majorHAnsi" w:hAnsiTheme="majorHAnsi" w:cstheme="majorHAnsi"/>
        </w:rPr>
        <w:t>Posiadają wpis do Rejestru Instytucji Szkoleniowych  - dot. części 2</w:t>
      </w:r>
      <w:r w:rsidR="002B2BB4" w:rsidRPr="002B2BB4">
        <w:rPr>
          <w:rFonts w:asciiTheme="majorHAnsi" w:hAnsiTheme="majorHAnsi" w:cstheme="majorHAnsi"/>
        </w:rPr>
        <w:t xml:space="preserve"> (Etap 2)</w:t>
      </w:r>
    </w:p>
    <w:p w14:paraId="7A84BD9A" w14:textId="77777777" w:rsidR="002B2BB4" w:rsidRPr="002B2BB4" w:rsidRDefault="008213A2" w:rsidP="002B2BB4">
      <w:pPr>
        <w:pStyle w:val="Akapitzlist"/>
        <w:autoSpaceDE w:val="0"/>
        <w:autoSpaceDN w:val="0"/>
        <w:adjustRightInd w:val="0"/>
        <w:spacing w:after="0" w:line="276" w:lineRule="auto"/>
        <w:ind w:left="284" w:right="65"/>
        <w:jc w:val="both"/>
        <w:rPr>
          <w:rFonts w:asciiTheme="majorHAnsi" w:hAnsiTheme="majorHAnsi" w:cstheme="majorHAnsi"/>
        </w:rPr>
      </w:pPr>
      <w:r w:rsidRPr="002B2BB4">
        <w:rPr>
          <w:rFonts w:asciiTheme="majorHAnsi" w:hAnsiTheme="majorHAnsi" w:cstheme="majorHAnsi"/>
          <w:b/>
          <w:bCs/>
        </w:rPr>
        <w:t>Opis weryfikacji spełnienia warunku</w:t>
      </w:r>
      <w:r w:rsidRPr="002B2BB4">
        <w:rPr>
          <w:rFonts w:asciiTheme="majorHAnsi" w:hAnsiTheme="majorHAnsi" w:cstheme="majorHAnsi"/>
        </w:rPr>
        <w:t xml:space="preserve">: na podstawie dołączonych do oferty dokumentów potwierdzających </w:t>
      </w:r>
      <w:r w:rsidR="00A818EC" w:rsidRPr="002B2BB4">
        <w:rPr>
          <w:rFonts w:asciiTheme="majorHAnsi" w:hAnsiTheme="majorHAnsi" w:cstheme="majorHAnsi"/>
        </w:rPr>
        <w:t>wpis do RIS</w:t>
      </w:r>
      <w:r w:rsidRPr="002B2BB4">
        <w:rPr>
          <w:rFonts w:asciiTheme="majorHAnsi" w:hAnsiTheme="majorHAnsi" w:cstheme="majorHAnsi"/>
        </w:rPr>
        <w:t>, a także  oświadczenia o spełnieniu warunków udziału w postępowaniu stanowiącego załącznik nr 2 oraz w przypadku Oferentów prowadzących działalność gospodarczą aktualny odpis z właściwego rejestru lub centralnej ewidencji i informacji o działalności gospodarczej (CEIDG lub KRS).</w:t>
      </w:r>
    </w:p>
    <w:p w14:paraId="65AA0F9D" w14:textId="4576D2E0" w:rsidR="00954B5B" w:rsidRPr="002B2BB4" w:rsidRDefault="00954B5B" w:rsidP="002B2BB4">
      <w:pPr>
        <w:pStyle w:val="Akapitzlist"/>
        <w:numPr>
          <w:ilvl w:val="0"/>
          <w:numId w:val="18"/>
        </w:numPr>
        <w:autoSpaceDE w:val="0"/>
        <w:autoSpaceDN w:val="0"/>
        <w:adjustRightInd w:val="0"/>
        <w:spacing w:after="0" w:line="276" w:lineRule="auto"/>
        <w:ind w:left="284" w:right="65" w:hanging="284"/>
        <w:jc w:val="both"/>
        <w:rPr>
          <w:rFonts w:asciiTheme="majorHAnsi" w:hAnsiTheme="majorHAnsi" w:cstheme="majorHAnsi"/>
        </w:rPr>
      </w:pPr>
      <w:r w:rsidRPr="002B2BB4">
        <w:rPr>
          <w:rFonts w:asciiTheme="majorHAnsi" w:hAnsiTheme="majorHAnsi" w:cstheme="majorHAnsi"/>
        </w:rPr>
        <w:t xml:space="preserve">Znajdują się w sytuacji ekonomicznej i finansowej zapewniającej wykonanie zamówienia. Zamawiający nie stawia w tym zakresie żadnych wymagań, których spełnianie </w:t>
      </w:r>
      <w:r w:rsidR="00625D2D" w:rsidRPr="002B2BB4">
        <w:rPr>
          <w:rFonts w:asciiTheme="majorHAnsi" w:hAnsiTheme="majorHAnsi" w:cstheme="majorHAnsi"/>
        </w:rPr>
        <w:t>Oferent</w:t>
      </w:r>
      <w:r w:rsidRPr="002B2BB4">
        <w:rPr>
          <w:rFonts w:asciiTheme="majorHAnsi" w:hAnsiTheme="majorHAnsi" w:cstheme="majorHAnsi"/>
        </w:rPr>
        <w:t xml:space="preserve"> zobowiązany jest wykazać w sposób szczególny.</w:t>
      </w:r>
    </w:p>
    <w:p w14:paraId="4825EBED" w14:textId="668E854E" w:rsidR="00954B5B" w:rsidRPr="002B2BB4" w:rsidRDefault="00954B5B" w:rsidP="002B2BB4">
      <w:pPr>
        <w:pStyle w:val="Akapitzlist"/>
        <w:autoSpaceDE w:val="0"/>
        <w:autoSpaceDN w:val="0"/>
        <w:adjustRightInd w:val="0"/>
        <w:spacing w:line="276" w:lineRule="auto"/>
        <w:ind w:left="284" w:right="65"/>
        <w:jc w:val="both"/>
        <w:rPr>
          <w:rFonts w:asciiTheme="majorHAnsi" w:hAnsiTheme="majorHAnsi" w:cstheme="majorHAnsi"/>
          <w:bCs/>
          <w:color w:val="000000"/>
        </w:rPr>
      </w:pPr>
      <w:r w:rsidRPr="002B2BB4">
        <w:rPr>
          <w:rFonts w:asciiTheme="majorHAnsi" w:hAnsiTheme="majorHAnsi" w:cstheme="majorHAnsi"/>
          <w:b/>
          <w:bCs/>
          <w:color w:val="000000"/>
        </w:rPr>
        <w:t>Opis weryfikacji spełnienia warunku</w:t>
      </w:r>
      <w:r w:rsidRPr="002B2BB4">
        <w:rPr>
          <w:rFonts w:asciiTheme="majorHAnsi" w:hAnsiTheme="majorHAnsi" w:cstheme="majorHAnsi"/>
          <w:color w:val="000000"/>
        </w:rPr>
        <w:t xml:space="preserve">: oświadczenie </w:t>
      </w:r>
      <w:r w:rsidR="00625D2D" w:rsidRPr="002B2BB4">
        <w:rPr>
          <w:rFonts w:asciiTheme="majorHAnsi" w:hAnsiTheme="majorHAnsi" w:cstheme="majorHAnsi"/>
          <w:color w:val="000000"/>
        </w:rPr>
        <w:t>Oferenta</w:t>
      </w:r>
      <w:r w:rsidRPr="002B2BB4">
        <w:rPr>
          <w:rFonts w:asciiTheme="majorHAnsi" w:hAnsiTheme="majorHAnsi" w:cstheme="majorHAnsi"/>
          <w:color w:val="000000"/>
        </w:rPr>
        <w:t xml:space="preserve"> sporządzone wg wzoru stanowiącego załącznik nr 2 - Oświadczenie </w:t>
      </w:r>
      <w:r w:rsidR="00625D2D" w:rsidRPr="002B2BB4">
        <w:rPr>
          <w:rFonts w:asciiTheme="majorHAnsi" w:hAnsiTheme="majorHAnsi" w:cstheme="majorHAnsi"/>
          <w:color w:val="000000"/>
        </w:rPr>
        <w:t>Oferenta</w:t>
      </w:r>
      <w:r w:rsidRPr="002B2BB4">
        <w:rPr>
          <w:rFonts w:asciiTheme="majorHAnsi" w:hAnsiTheme="majorHAnsi" w:cstheme="majorHAnsi"/>
          <w:color w:val="000000"/>
        </w:rPr>
        <w:t xml:space="preserve"> o spełnianiu warunków udziału w postępowaniu. </w:t>
      </w:r>
    </w:p>
    <w:p w14:paraId="71D8C088" w14:textId="77777777" w:rsidR="00954B5B" w:rsidRPr="00B37405" w:rsidRDefault="00954B5B" w:rsidP="002B2BB4">
      <w:pPr>
        <w:pStyle w:val="Akapitzlist"/>
        <w:numPr>
          <w:ilvl w:val="0"/>
          <w:numId w:val="18"/>
        </w:numPr>
        <w:autoSpaceDE w:val="0"/>
        <w:autoSpaceDN w:val="0"/>
        <w:adjustRightInd w:val="0"/>
        <w:spacing w:after="0" w:line="276" w:lineRule="auto"/>
        <w:ind w:left="284" w:right="65" w:hanging="284"/>
        <w:jc w:val="both"/>
        <w:rPr>
          <w:rFonts w:asciiTheme="majorHAnsi" w:hAnsiTheme="majorHAnsi" w:cstheme="majorHAnsi"/>
          <w:color w:val="000000"/>
        </w:rPr>
      </w:pPr>
      <w:r w:rsidRPr="00B37405">
        <w:rPr>
          <w:rFonts w:asciiTheme="majorHAnsi" w:hAnsiTheme="majorHAnsi" w:cstheme="majorHAnsi"/>
          <w:color w:val="000000"/>
        </w:rPr>
        <w:t>Nie są powiązani osobowo lub kapitałowo z Zamawiającym</w:t>
      </w:r>
    </w:p>
    <w:p w14:paraId="235F0EA7" w14:textId="3681DA89" w:rsidR="00954B5B" w:rsidRPr="002B2BB4" w:rsidRDefault="00954B5B" w:rsidP="002B2BB4">
      <w:pPr>
        <w:pStyle w:val="Akapitzlist"/>
        <w:autoSpaceDE w:val="0"/>
        <w:autoSpaceDN w:val="0"/>
        <w:adjustRightInd w:val="0"/>
        <w:spacing w:line="276" w:lineRule="auto"/>
        <w:ind w:left="284" w:right="65"/>
        <w:jc w:val="both"/>
        <w:rPr>
          <w:rFonts w:asciiTheme="majorHAnsi" w:hAnsiTheme="majorHAnsi" w:cstheme="majorHAnsi"/>
          <w:color w:val="000000"/>
        </w:rPr>
      </w:pPr>
      <w:r w:rsidRPr="002B2BB4">
        <w:rPr>
          <w:rFonts w:asciiTheme="majorHAnsi" w:hAnsiTheme="majorHAnsi" w:cstheme="majorHAnsi"/>
          <w:b/>
          <w:bCs/>
          <w:color w:val="000000"/>
        </w:rPr>
        <w:t>Opis weryfikacji spełnienia warunku</w:t>
      </w:r>
      <w:r w:rsidRPr="002B2BB4">
        <w:rPr>
          <w:rFonts w:asciiTheme="majorHAnsi" w:hAnsiTheme="majorHAnsi" w:cstheme="majorHAnsi"/>
          <w:color w:val="000000"/>
          <w:u w:val="single"/>
        </w:rPr>
        <w:t>:</w:t>
      </w:r>
      <w:r w:rsidRPr="002B2BB4">
        <w:rPr>
          <w:rFonts w:asciiTheme="majorHAnsi" w:hAnsiTheme="majorHAnsi" w:cstheme="majorHAnsi"/>
          <w:color w:val="000000"/>
        </w:rPr>
        <w:t xml:space="preserve"> na podstawie oświadczenia o braku powiązań z Zamawiającym stanowiącego załącznik nr 3 - Oświadczenie </w:t>
      </w:r>
      <w:r w:rsidR="00625D2D" w:rsidRPr="002B2BB4">
        <w:rPr>
          <w:rFonts w:asciiTheme="majorHAnsi" w:hAnsiTheme="majorHAnsi" w:cstheme="majorHAnsi"/>
          <w:color w:val="000000"/>
        </w:rPr>
        <w:t>Oferenta</w:t>
      </w:r>
      <w:r w:rsidRPr="002B2BB4">
        <w:rPr>
          <w:rFonts w:asciiTheme="majorHAnsi" w:hAnsiTheme="majorHAnsi" w:cstheme="majorHAnsi"/>
          <w:color w:val="000000"/>
        </w:rPr>
        <w:t xml:space="preserve"> o braku powiązań z Zamawiającym, </w:t>
      </w:r>
    </w:p>
    <w:p w14:paraId="10C1F037" w14:textId="77777777" w:rsidR="00954B5B" w:rsidRPr="00B37405" w:rsidRDefault="00954B5B" w:rsidP="002B2BB4">
      <w:pPr>
        <w:pStyle w:val="Akapitzlist"/>
        <w:numPr>
          <w:ilvl w:val="0"/>
          <w:numId w:val="18"/>
        </w:numPr>
        <w:autoSpaceDE w:val="0"/>
        <w:autoSpaceDN w:val="0"/>
        <w:adjustRightInd w:val="0"/>
        <w:spacing w:line="276" w:lineRule="auto"/>
        <w:ind w:left="284" w:right="65" w:hanging="284"/>
        <w:jc w:val="both"/>
        <w:rPr>
          <w:rFonts w:asciiTheme="majorHAnsi" w:hAnsiTheme="majorHAnsi" w:cstheme="majorHAnsi"/>
          <w:color w:val="000000"/>
        </w:rPr>
      </w:pPr>
      <w:r w:rsidRPr="00B37405">
        <w:rPr>
          <w:rFonts w:asciiTheme="majorHAnsi" w:hAnsiTheme="majorHAnsi" w:cstheme="majorHAnsi"/>
          <w:color w:val="000000"/>
        </w:rPr>
        <w:t>Nie są wykluczeni z udziału w postępowaniach na podstawie rozporządzenia rady (WE) nr 765/2006 i rozporządzeniu Rady (UE) nr 269/2014</w:t>
      </w:r>
    </w:p>
    <w:p w14:paraId="7B2935C2" w14:textId="77777777" w:rsidR="00954B5B" w:rsidRPr="00B37405" w:rsidRDefault="00954B5B" w:rsidP="002B2BB4">
      <w:pPr>
        <w:pStyle w:val="Akapitzlist"/>
        <w:autoSpaceDE w:val="0"/>
        <w:autoSpaceDN w:val="0"/>
        <w:adjustRightInd w:val="0"/>
        <w:spacing w:line="276" w:lineRule="auto"/>
        <w:ind w:left="284" w:right="65"/>
        <w:jc w:val="both"/>
        <w:rPr>
          <w:rFonts w:asciiTheme="majorHAnsi" w:hAnsiTheme="majorHAnsi" w:cstheme="majorHAnsi"/>
          <w:color w:val="000000"/>
        </w:rPr>
      </w:pPr>
      <w:r w:rsidRPr="00B37405">
        <w:rPr>
          <w:rFonts w:asciiTheme="majorHAnsi" w:hAnsiTheme="majorHAnsi" w:cstheme="majorHAnsi"/>
          <w:b/>
          <w:bCs/>
          <w:color w:val="000000"/>
        </w:rPr>
        <w:t>Opis weryfikacji spełnienia warunku</w:t>
      </w:r>
      <w:r w:rsidRPr="00B37405">
        <w:rPr>
          <w:rFonts w:asciiTheme="majorHAnsi" w:hAnsiTheme="majorHAnsi" w:cstheme="majorHAnsi"/>
        </w:rPr>
        <w:t xml:space="preserve">: </w:t>
      </w:r>
      <w:r w:rsidRPr="00B37405">
        <w:rPr>
          <w:rFonts w:asciiTheme="majorHAnsi" w:hAnsiTheme="majorHAnsi" w:cstheme="majorHAnsi"/>
          <w:color w:val="000000"/>
        </w:rPr>
        <w:t>na podstawie oświadczenia o szczególnych rozwiązaniach w zakresie przeciwdziałania wspieraniu agresji na Ukrainę oraz służących ochronie bezpieczeństwa narodowego</w:t>
      </w:r>
      <w:r>
        <w:rPr>
          <w:rFonts w:asciiTheme="majorHAnsi" w:hAnsiTheme="majorHAnsi" w:cstheme="majorHAnsi"/>
          <w:color w:val="000000"/>
        </w:rPr>
        <w:t xml:space="preserve"> stanowiącego </w:t>
      </w:r>
      <w:r w:rsidRPr="00954B5B">
        <w:rPr>
          <w:rFonts w:asciiTheme="majorHAnsi" w:hAnsiTheme="majorHAnsi" w:cstheme="majorHAnsi"/>
          <w:color w:val="000000"/>
        </w:rPr>
        <w:t>załącznik nr 5</w:t>
      </w:r>
    </w:p>
    <w:p w14:paraId="77005420" w14:textId="5190229B" w:rsidR="00954B5B" w:rsidRPr="00B37405" w:rsidRDefault="00122D76" w:rsidP="002B2BB4">
      <w:pPr>
        <w:pStyle w:val="Akapitzlist"/>
        <w:numPr>
          <w:ilvl w:val="0"/>
          <w:numId w:val="18"/>
        </w:numPr>
        <w:autoSpaceDE w:val="0"/>
        <w:autoSpaceDN w:val="0"/>
        <w:adjustRightInd w:val="0"/>
        <w:spacing w:after="0" w:line="276" w:lineRule="auto"/>
        <w:ind w:left="284" w:right="65" w:hanging="284"/>
        <w:jc w:val="both"/>
        <w:rPr>
          <w:rFonts w:asciiTheme="majorHAnsi" w:hAnsiTheme="majorHAnsi" w:cstheme="majorHAnsi"/>
        </w:rPr>
      </w:pPr>
      <w:r>
        <w:rPr>
          <w:rFonts w:asciiTheme="majorHAnsi" w:hAnsiTheme="majorHAnsi" w:cstheme="majorHAnsi"/>
        </w:rPr>
        <w:t>Z</w:t>
      </w:r>
      <w:r w:rsidR="00954B5B" w:rsidRPr="00B37405">
        <w:rPr>
          <w:rFonts w:asciiTheme="majorHAnsi" w:hAnsiTheme="majorHAnsi" w:cstheme="majorHAnsi"/>
        </w:rPr>
        <w:t>łożyli komplet dokumentów, o których mowa w części IV „Sposób przygotowania oferty”.</w:t>
      </w:r>
    </w:p>
    <w:p w14:paraId="27362D22" w14:textId="41C33109" w:rsidR="006C6B7F" w:rsidRPr="00947A93" w:rsidRDefault="00954B5B" w:rsidP="00947A93">
      <w:pPr>
        <w:pStyle w:val="Akapitzlist"/>
        <w:autoSpaceDE w:val="0"/>
        <w:autoSpaceDN w:val="0"/>
        <w:adjustRightInd w:val="0"/>
        <w:spacing w:line="276" w:lineRule="auto"/>
        <w:ind w:left="284" w:right="65"/>
        <w:jc w:val="both"/>
        <w:rPr>
          <w:rFonts w:asciiTheme="majorHAnsi" w:hAnsiTheme="majorHAnsi" w:cstheme="majorHAnsi"/>
        </w:rPr>
      </w:pPr>
      <w:r w:rsidRPr="002B2BB4">
        <w:rPr>
          <w:rFonts w:asciiTheme="majorHAnsi" w:hAnsiTheme="majorHAnsi" w:cstheme="majorHAnsi"/>
          <w:b/>
          <w:bCs/>
          <w:color w:val="000000"/>
        </w:rPr>
        <w:t>Opis weryfikacji spełnienia warunku</w:t>
      </w:r>
      <w:r w:rsidRPr="002B2BB4">
        <w:rPr>
          <w:rFonts w:asciiTheme="majorHAnsi" w:hAnsiTheme="majorHAnsi" w:cstheme="majorHAnsi"/>
        </w:rPr>
        <w:t xml:space="preserve">: na podstawie kompletności dokumentów dołączonych do oferty opisanych w punkcie IV Szczegółowy opis przedmiotu zamówienia oraz III Warunki udziału </w:t>
      </w:r>
      <w:r w:rsidRPr="002B2BB4">
        <w:rPr>
          <w:rFonts w:asciiTheme="majorHAnsi" w:hAnsiTheme="majorHAnsi" w:cstheme="majorHAnsi"/>
        </w:rPr>
        <w:br/>
        <w:t>w postępowaniu.</w:t>
      </w:r>
    </w:p>
    <w:p w14:paraId="0B51EC21" w14:textId="45E22CCA" w:rsidR="00CA185E" w:rsidRDefault="00CA185E" w:rsidP="00CA185E">
      <w:pPr>
        <w:autoSpaceDE w:val="0"/>
        <w:autoSpaceDN w:val="0"/>
        <w:adjustRightInd w:val="0"/>
        <w:spacing w:line="276" w:lineRule="auto"/>
        <w:ind w:left="284" w:right="65"/>
        <w:jc w:val="both"/>
        <w:rPr>
          <w:rFonts w:asciiTheme="majorHAnsi" w:hAnsiTheme="majorHAnsi" w:cstheme="majorHAnsi"/>
        </w:rPr>
      </w:pPr>
      <w:r w:rsidRPr="00B80CA4">
        <w:rPr>
          <w:rFonts w:asciiTheme="majorHAnsi" w:hAnsiTheme="majorHAnsi" w:cstheme="majorHAnsi"/>
        </w:rPr>
        <w:t>Wykluczenia:</w:t>
      </w:r>
    </w:p>
    <w:p w14:paraId="73E16647" w14:textId="517EDF86" w:rsidR="00CA185E" w:rsidRPr="00B80CA4" w:rsidRDefault="00CA185E" w:rsidP="00CA185E">
      <w:pPr>
        <w:autoSpaceDE w:val="0"/>
        <w:autoSpaceDN w:val="0"/>
        <w:adjustRightInd w:val="0"/>
        <w:spacing w:line="276" w:lineRule="auto"/>
        <w:ind w:right="65"/>
        <w:jc w:val="both"/>
        <w:rPr>
          <w:rFonts w:asciiTheme="majorHAnsi" w:hAnsiTheme="majorHAnsi" w:cstheme="majorHAnsi"/>
        </w:rPr>
      </w:pPr>
      <w:r>
        <w:rPr>
          <w:rFonts w:asciiTheme="majorHAnsi" w:hAnsiTheme="majorHAnsi" w:cstheme="majorHAnsi"/>
        </w:rPr>
        <w:t>1</w:t>
      </w:r>
      <w:r w:rsidRPr="00B80CA4">
        <w:rPr>
          <w:rFonts w:asciiTheme="majorHAnsi" w:hAnsiTheme="majorHAnsi" w:cstheme="majorHAnsi"/>
        </w:rPr>
        <w:t xml:space="preserve">. Wykluczeni z udziału w postępowaniu są Oferenci, którzy: </w:t>
      </w:r>
    </w:p>
    <w:p w14:paraId="291DA9E8"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t xml:space="preserve">a) znajdują się w stanie likwidacji; </w:t>
      </w:r>
    </w:p>
    <w:p w14:paraId="720BE359"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t xml:space="preserve">b) mają orzeczony tytułem środka zapobiegawczego zakaz ubiegania się o zamówienia publiczne; w tym osoby i podmioty znajdujące się na liście prowadzonej przez ministra właściwego ds. wewnętrznych na podstawie ustawy o szczególnych rozwiązaniach w zakresie przeciwdziałania wspieraniu agresji na Ukrainę oraz służących ochronie bezpieczeństwa narodowego; </w:t>
      </w:r>
    </w:p>
    <w:p w14:paraId="4D1DC4C4"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lastRenderedPageBreak/>
        <w:t xml:space="preserve">c) w okresie ostatnich 3 latach poprzedzających dzień wszczęcia postępowania wyrządzili Zamawiającemu szkodę poprzez niewykonanie lub nienależyte wykonanie zamówienia, będące następstwem okoliczności, za które odpowiedzialność ponosił Oferent; </w:t>
      </w:r>
    </w:p>
    <w:p w14:paraId="0A1281BA"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t xml:space="preserve">d) w okresie ostatnich 3 latach poprzedzających dzień wszczęcia postępowania uchylili się od podpisania umowy z Zamawiającym pomimo wyboru ich oferty; </w:t>
      </w:r>
    </w:p>
    <w:p w14:paraId="03076CFA"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t xml:space="preserve">e) zostali prawomocnie skazani lub w składzie urzędującego organu zarządzającego lub nadzorczego posiadają członków lub prokurentów prawomocnie skazanych za przestępstwo skarbowe, przestępstwo przeciwko prawom pracowniczym lub przeciw dokumentom; </w:t>
      </w:r>
    </w:p>
    <w:p w14:paraId="4EEC7355" w14:textId="77777777" w:rsidR="00CA185E" w:rsidRPr="00B80CA4" w:rsidRDefault="00CA185E" w:rsidP="00CA185E">
      <w:pPr>
        <w:autoSpaceDE w:val="0"/>
        <w:autoSpaceDN w:val="0"/>
        <w:adjustRightInd w:val="0"/>
        <w:spacing w:line="276" w:lineRule="auto"/>
        <w:ind w:left="426" w:right="65"/>
        <w:jc w:val="both"/>
        <w:rPr>
          <w:rFonts w:asciiTheme="majorHAnsi" w:hAnsiTheme="majorHAnsi" w:cstheme="majorHAnsi"/>
        </w:rPr>
      </w:pPr>
      <w:r w:rsidRPr="00B80CA4">
        <w:rPr>
          <w:rFonts w:asciiTheme="majorHAnsi" w:hAnsiTheme="majorHAnsi" w:cstheme="majorHAnsi"/>
        </w:rPr>
        <w:t xml:space="preserve">f) są powiązani osobowo lub kapitałowo z Zamawiającym. </w:t>
      </w:r>
    </w:p>
    <w:p w14:paraId="60116CC7" w14:textId="77777777" w:rsidR="00CA185E" w:rsidRPr="00B80CA4" w:rsidRDefault="00CA185E" w:rsidP="00CA185E">
      <w:pPr>
        <w:autoSpaceDE w:val="0"/>
        <w:autoSpaceDN w:val="0"/>
        <w:adjustRightInd w:val="0"/>
        <w:spacing w:line="276" w:lineRule="auto"/>
        <w:ind w:left="709" w:right="65"/>
        <w:jc w:val="both"/>
        <w:rPr>
          <w:rFonts w:asciiTheme="majorHAnsi" w:hAnsiTheme="majorHAnsi" w:cstheme="majorHAnsi"/>
        </w:rPr>
      </w:pPr>
      <w:r w:rsidRPr="00B80CA4">
        <w:rPr>
          <w:rFonts w:asciiTheme="majorHAnsi" w:hAnsiTheme="majorHAnsi" w:cstheme="majorHAnsi"/>
        </w:rPr>
        <w:t xml:space="preserve">Przez powiązania osobowe lub kapitałowe z Zamawiającym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17870A87" w14:textId="77777777" w:rsidR="00CA185E" w:rsidRPr="00B80CA4" w:rsidRDefault="00CA185E" w:rsidP="00CA185E">
      <w:pPr>
        <w:autoSpaceDE w:val="0"/>
        <w:autoSpaceDN w:val="0"/>
        <w:adjustRightInd w:val="0"/>
        <w:spacing w:line="276" w:lineRule="auto"/>
        <w:ind w:left="709" w:right="65"/>
        <w:jc w:val="both"/>
        <w:rPr>
          <w:rFonts w:asciiTheme="majorHAnsi" w:hAnsiTheme="majorHAnsi" w:cstheme="majorHAnsi"/>
        </w:rPr>
      </w:pPr>
      <w:r w:rsidRPr="00B80CA4">
        <w:rPr>
          <w:rFonts w:asciiTheme="majorHAnsi" w:hAnsiTheme="majorHAnsi" w:cstheme="majorHAnsi"/>
        </w:rPr>
        <w:t xml:space="preserve">a) nieuczestniczeniu w spółce jako wspólnik spółki cywilnej lub spółki osobowej, nie posiadam co najmniej 10% udziałów lub akcji (o ile niższy próg nie wynika z przepisów prawa), pełnieniu funkcji członka organu nadzorczego lub zarządzającego, prokurenta, pełnomocnika, </w:t>
      </w:r>
    </w:p>
    <w:p w14:paraId="32AB96AA" w14:textId="77777777" w:rsidR="00CA185E" w:rsidRPr="00B80CA4" w:rsidRDefault="00CA185E" w:rsidP="00CA185E">
      <w:pPr>
        <w:autoSpaceDE w:val="0"/>
        <w:autoSpaceDN w:val="0"/>
        <w:adjustRightInd w:val="0"/>
        <w:spacing w:line="276" w:lineRule="auto"/>
        <w:ind w:left="709" w:right="65"/>
        <w:jc w:val="both"/>
        <w:rPr>
          <w:rFonts w:asciiTheme="majorHAnsi" w:hAnsiTheme="majorHAnsi" w:cstheme="majorHAnsi"/>
        </w:rPr>
      </w:pPr>
      <w:r w:rsidRPr="00B80CA4">
        <w:rPr>
          <w:rFonts w:asciiTheme="majorHAnsi" w:hAnsiTheme="majorHAnsi" w:cstheme="majorHAnsi"/>
        </w:rPr>
        <w:t xml:space="preserve">b) niepozostawaniu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 </w:t>
      </w:r>
    </w:p>
    <w:p w14:paraId="7BBFC561" w14:textId="77777777" w:rsidR="00CA185E" w:rsidRPr="00B80CA4" w:rsidRDefault="00CA185E" w:rsidP="00CA185E">
      <w:pPr>
        <w:autoSpaceDE w:val="0"/>
        <w:autoSpaceDN w:val="0"/>
        <w:adjustRightInd w:val="0"/>
        <w:spacing w:line="276" w:lineRule="auto"/>
        <w:ind w:left="709" w:right="65"/>
        <w:jc w:val="both"/>
        <w:rPr>
          <w:rFonts w:asciiTheme="majorHAnsi" w:hAnsiTheme="majorHAnsi" w:cstheme="majorHAnsi"/>
        </w:rPr>
      </w:pPr>
      <w:r w:rsidRPr="00B80CA4">
        <w:rPr>
          <w:rFonts w:asciiTheme="majorHAnsi" w:hAnsiTheme="majorHAnsi" w:cstheme="majorHAnsi"/>
        </w:rPr>
        <w:t xml:space="preserve">c) niepozostawaniu z Zamawiającym w takim stosunku prawnym lub faktycznym, że istnieje uzasadniona wątpliwość co do jego bezstronności lub niezależności w związku z postępowaniem o udzielenie zamówienia. </w:t>
      </w:r>
    </w:p>
    <w:p w14:paraId="07042156" w14:textId="77777777" w:rsidR="00CA185E" w:rsidRPr="00B80CA4" w:rsidRDefault="00CA185E" w:rsidP="00CA185E">
      <w:pPr>
        <w:autoSpaceDE w:val="0"/>
        <w:autoSpaceDN w:val="0"/>
        <w:adjustRightInd w:val="0"/>
        <w:spacing w:line="276" w:lineRule="auto"/>
        <w:ind w:left="284" w:right="65" w:hanging="284"/>
        <w:jc w:val="both"/>
        <w:rPr>
          <w:rFonts w:asciiTheme="majorHAnsi" w:hAnsiTheme="majorHAnsi" w:cstheme="majorHAnsi"/>
        </w:rPr>
      </w:pPr>
      <w:r>
        <w:rPr>
          <w:rFonts w:asciiTheme="majorHAnsi" w:hAnsiTheme="majorHAnsi" w:cstheme="majorHAnsi"/>
        </w:rPr>
        <w:t>2</w:t>
      </w:r>
      <w:r w:rsidRPr="00B80CA4">
        <w:rPr>
          <w:rFonts w:asciiTheme="majorHAnsi" w:hAnsiTheme="majorHAnsi" w:cstheme="majorHAnsi"/>
        </w:rPr>
        <w:t xml:space="preserve">. Ponadto Zamawiający wykluczy z postępowania o udzielenie zamówienia, na podstawie art. 7 ust. 1 ustawy z dnia 13 kwietnia 2022 r. o szczególnych rozwiązaniach w zakresie przeciwdziałania wspieraniu agresji na Ukrainę oraz służących ochronie bezpieczeństwa narodowego, zwanej dalej ustawą o przeciwdziałaniu wspieraniu agresji na Ukrainę, Oferenta: </w:t>
      </w:r>
    </w:p>
    <w:p w14:paraId="447FA6E6" w14:textId="77777777" w:rsidR="00CA185E" w:rsidRPr="00B80CA4" w:rsidRDefault="00CA185E" w:rsidP="00CA185E">
      <w:pPr>
        <w:autoSpaceDE w:val="0"/>
        <w:autoSpaceDN w:val="0"/>
        <w:adjustRightInd w:val="0"/>
        <w:spacing w:line="276" w:lineRule="auto"/>
        <w:ind w:left="567" w:right="65" w:hanging="283"/>
        <w:jc w:val="both"/>
        <w:rPr>
          <w:rFonts w:asciiTheme="majorHAnsi" w:hAnsiTheme="majorHAnsi" w:cstheme="majorHAnsi"/>
        </w:rPr>
      </w:pPr>
      <w:r w:rsidRPr="00B80CA4">
        <w:rPr>
          <w:rFonts w:asciiTheme="majorHAnsi" w:hAnsiTheme="majorHAnsi" w:cstheme="majorHAnsi"/>
        </w:rPr>
        <w:t xml:space="preserve">1) wymienionego w wykazach określonych w rozporządzeniu Rady (WE) nr 765/2006 z dnia 18 maja 2006 r. dotyczącego środków ograniczających w związku z sytuacją na Białorusi i udziałem Białorusi w agresji Rosji wobec Ukrainy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 1 pkt 3 ustawy o przeciwdziałaniu wspieraniu agresji na Ukrainę; Strona 5 </w:t>
      </w:r>
    </w:p>
    <w:p w14:paraId="7032AA68" w14:textId="77777777" w:rsidR="00CA185E" w:rsidRPr="00B80CA4" w:rsidRDefault="00CA185E" w:rsidP="00CA185E">
      <w:pPr>
        <w:autoSpaceDE w:val="0"/>
        <w:autoSpaceDN w:val="0"/>
        <w:adjustRightInd w:val="0"/>
        <w:spacing w:line="276" w:lineRule="auto"/>
        <w:ind w:left="567" w:right="65" w:hanging="283"/>
        <w:jc w:val="both"/>
        <w:rPr>
          <w:rFonts w:asciiTheme="majorHAnsi" w:hAnsiTheme="majorHAnsi" w:cstheme="majorHAnsi"/>
        </w:rPr>
      </w:pPr>
      <w:r w:rsidRPr="00B80CA4">
        <w:rPr>
          <w:rFonts w:asciiTheme="majorHAnsi" w:hAnsiTheme="majorHAnsi" w:cstheme="majorHAnsi"/>
        </w:rPr>
        <w:lastRenderedPageBreak/>
        <w:t xml:space="preserve">2)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 </w:t>
      </w:r>
    </w:p>
    <w:p w14:paraId="1DD5AC35" w14:textId="7B7A2766" w:rsidR="00CA185E" w:rsidRDefault="00CA185E" w:rsidP="00CA185E">
      <w:pPr>
        <w:autoSpaceDE w:val="0"/>
        <w:autoSpaceDN w:val="0"/>
        <w:adjustRightInd w:val="0"/>
        <w:spacing w:line="276" w:lineRule="auto"/>
        <w:ind w:left="567" w:right="65" w:hanging="283"/>
        <w:jc w:val="both"/>
        <w:rPr>
          <w:rFonts w:asciiTheme="majorHAnsi" w:hAnsiTheme="majorHAnsi" w:cstheme="majorHAnsi"/>
        </w:rPr>
      </w:pPr>
      <w:r w:rsidRPr="00B80CA4">
        <w:rPr>
          <w:rFonts w:asciiTheme="majorHAnsi" w:hAnsiTheme="majorHAnsi" w:cstheme="majorHAnsi"/>
        </w:rPr>
        <w:t>3)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w:t>
      </w:r>
    </w:p>
    <w:p w14:paraId="4DCB75CE" w14:textId="3EA053FD" w:rsidR="00954B5B" w:rsidRPr="00EC5363" w:rsidRDefault="00954B5B" w:rsidP="00954B5B">
      <w:pPr>
        <w:pStyle w:val="Akapitzlist"/>
        <w:numPr>
          <w:ilvl w:val="0"/>
          <w:numId w:val="1"/>
        </w:numPr>
        <w:ind w:left="426" w:hanging="426"/>
        <w:rPr>
          <w:rFonts w:cstheme="minorHAnsi"/>
          <w:b/>
          <w:bCs/>
          <w:sz w:val="24"/>
          <w:szCs w:val="24"/>
        </w:rPr>
      </w:pPr>
      <w:r w:rsidRPr="00EC5363">
        <w:rPr>
          <w:rFonts w:cstheme="minorHAnsi"/>
          <w:b/>
          <w:bCs/>
          <w:sz w:val="24"/>
          <w:szCs w:val="24"/>
        </w:rPr>
        <w:t xml:space="preserve">Sposób złożenia oferty </w:t>
      </w:r>
    </w:p>
    <w:p w14:paraId="08537FD6" w14:textId="1D244B22" w:rsidR="00954B5B" w:rsidRPr="00B37405" w:rsidRDefault="00625D2D" w:rsidP="00954B5B">
      <w:pPr>
        <w:numPr>
          <w:ilvl w:val="0"/>
          <w:numId w:val="6"/>
        </w:numPr>
        <w:tabs>
          <w:tab w:val="clear" w:pos="720"/>
          <w:tab w:val="num" w:pos="284"/>
        </w:tabs>
        <w:suppressAutoHyphens/>
        <w:spacing w:after="0" w:line="276" w:lineRule="auto"/>
        <w:ind w:left="284" w:hanging="284"/>
        <w:jc w:val="both"/>
        <w:rPr>
          <w:rFonts w:asciiTheme="majorHAnsi" w:eastAsia="SimSun" w:hAnsiTheme="majorHAnsi" w:cstheme="majorHAnsi"/>
          <w:kern w:val="1"/>
          <w:lang w:eastAsia="zh-CN" w:bidi="hi-IN"/>
        </w:rPr>
      </w:pPr>
      <w:r>
        <w:rPr>
          <w:rFonts w:asciiTheme="majorHAnsi" w:eastAsia="SimSun" w:hAnsiTheme="majorHAnsi" w:cstheme="majorHAnsi"/>
          <w:kern w:val="1"/>
          <w:lang w:eastAsia="zh-CN" w:bidi="hi-IN"/>
        </w:rPr>
        <w:t>Oferent</w:t>
      </w:r>
      <w:r w:rsidR="00954B5B" w:rsidRPr="00B37405">
        <w:rPr>
          <w:rFonts w:asciiTheme="majorHAnsi" w:eastAsia="SimSun" w:hAnsiTheme="majorHAnsi" w:cstheme="majorHAnsi"/>
          <w:kern w:val="1"/>
          <w:lang w:eastAsia="zh-CN" w:bidi="hi-IN"/>
        </w:rPr>
        <w:t xml:space="preserve"> może złożyć tylko jedną ofertę. </w:t>
      </w:r>
    </w:p>
    <w:p w14:paraId="065BD929" w14:textId="11EE9F8C" w:rsidR="00954B5B" w:rsidRPr="002B2BB4"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2B2BB4">
        <w:rPr>
          <w:rFonts w:asciiTheme="majorHAnsi" w:eastAsia="SimSun" w:hAnsiTheme="majorHAnsi" w:cstheme="majorHAnsi"/>
          <w:kern w:val="1"/>
          <w:lang w:eastAsia="zh-CN" w:bidi="hi-IN"/>
        </w:rPr>
        <w:t>Zamawiający dopuszcza możliwoś</w:t>
      </w:r>
      <w:r w:rsidR="006C6B7F" w:rsidRPr="002B2BB4">
        <w:rPr>
          <w:rFonts w:asciiTheme="majorHAnsi" w:eastAsia="SimSun" w:hAnsiTheme="majorHAnsi" w:cstheme="majorHAnsi"/>
          <w:kern w:val="1"/>
          <w:lang w:eastAsia="zh-CN" w:bidi="hi-IN"/>
        </w:rPr>
        <w:t>ć</w:t>
      </w:r>
      <w:r w:rsidRPr="002B2BB4">
        <w:rPr>
          <w:rFonts w:asciiTheme="majorHAnsi" w:eastAsia="SimSun" w:hAnsiTheme="majorHAnsi" w:cstheme="majorHAnsi"/>
          <w:kern w:val="1"/>
          <w:lang w:eastAsia="zh-CN" w:bidi="hi-IN"/>
        </w:rPr>
        <w:t xml:space="preserve"> składania ofert częściowych</w:t>
      </w:r>
      <w:r w:rsidR="00DC5FBE" w:rsidRPr="002B2BB4">
        <w:rPr>
          <w:rFonts w:asciiTheme="majorHAnsi" w:eastAsia="SimSun" w:hAnsiTheme="majorHAnsi" w:cstheme="majorHAnsi"/>
          <w:kern w:val="1"/>
          <w:lang w:eastAsia="zh-CN" w:bidi="hi-IN"/>
        </w:rPr>
        <w:t>: na 1 i/lub 2 część przedmiotu zamówienia</w:t>
      </w:r>
      <w:r w:rsidRPr="002B2BB4">
        <w:rPr>
          <w:rFonts w:asciiTheme="majorHAnsi" w:eastAsia="SimSun" w:hAnsiTheme="majorHAnsi" w:cstheme="majorHAnsi"/>
          <w:kern w:val="1"/>
          <w:lang w:eastAsia="zh-CN" w:bidi="hi-IN"/>
        </w:rPr>
        <w:t>.</w:t>
      </w:r>
    </w:p>
    <w:p w14:paraId="0CA6B803" w14:textId="77777777" w:rsidR="00954B5B" w:rsidRPr="00B37405"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 xml:space="preserve">Zamawiający nie dopuszcza możliwości składania ofert wariantowych. </w:t>
      </w:r>
    </w:p>
    <w:p w14:paraId="72EE14D1" w14:textId="77777777" w:rsidR="00954B5B" w:rsidRPr="00B37405"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W celu wykazania spełniania warunków objętych niniejszym zapytaniem ofertowym, każdy z Oferentów powinien przedłożyć:</w:t>
      </w:r>
    </w:p>
    <w:p w14:paraId="32A18BF0" w14:textId="77777777" w:rsidR="00954B5B" w:rsidRPr="00954B5B" w:rsidRDefault="00954B5B" w:rsidP="00954B5B">
      <w:pPr>
        <w:numPr>
          <w:ilvl w:val="0"/>
          <w:numId w:val="7"/>
        </w:numPr>
        <w:tabs>
          <w:tab w:val="clear" w:pos="720"/>
        </w:tabs>
        <w:suppressAutoHyphens/>
        <w:autoSpaceDE w:val="0"/>
        <w:autoSpaceDN w:val="0"/>
        <w:adjustRightInd w:val="0"/>
        <w:spacing w:after="0" w:line="276" w:lineRule="auto"/>
        <w:ind w:right="65"/>
        <w:jc w:val="both"/>
        <w:rPr>
          <w:rFonts w:asciiTheme="majorHAnsi" w:hAnsiTheme="majorHAnsi" w:cstheme="majorHAnsi"/>
          <w:b/>
          <w:bCs/>
          <w:color w:val="000000"/>
        </w:rPr>
      </w:pPr>
      <w:r w:rsidRPr="00954B5B">
        <w:rPr>
          <w:rFonts w:asciiTheme="majorHAnsi" w:eastAsia="SimSun" w:hAnsiTheme="majorHAnsi" w:cstheme="majorHAnsi"/>
          <w:kern w:val="1"/>
          <w:lang w:eastAsia="zh-CN" w:bidi="hi-IN"/>
        </w:rPr>
        <w:t>ofertę przygotowaną na formularzu ofertowym stanowiącym załącznik nr 1 do przedmiotowego zapytania ofertowego,</w:t>
      </w:r>
    </w:p>
    <w:p w14:paraId="7A825352" w14:textId="3C6742E5" w:rsidR="00954B5B" w:rsidRPr="00954B5B" w:rsidRDefault="00954B5B" w:rsidP="00954B5B">
      <w:pPr>
        <w:numPr>
          <w:ilvl w:val="0"/>
          <w:numId w:val="7"/>
        </w:numPr>
        <w:tabs>
          <w:tab w:val="clear" w:pos="720"/>
        </w:tabs>
        <w:suppressAutoHyphens/>
        <w:autoSpaceDE w:val="0"/>
        <w:autoSpaceDN w:val="0"/>
        <w:adjustRightInd w:val="0"/>
        <w:spacing w:after="0" w:line="276" w:lineRule="auto"/>
        <w:ind w:right="65"/>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 xml:space="preserve">oświadczenie, sporządzone według wzoru stanowiącego Załącznik nr 2 – Oświadczenie </w:t>
      </w:r>
      <w:r w:rsidR="00625D2D">
        <w:rPr>
          <w:rFonts w:asciiTheme="majorHAnsi" w:eastAsia="SimSun" w:hAnsiTheme="majorHAnsi" w:cstheme="majorHAnsi"/>
          <w:kern w:val="1"/>
          <w:lang w:eastAsia="zh-CN" w:bidi="hi-IN"/>
        </w:rPr>
        <w:t>Oferenta</w:t>
      </w:r>
      <w:r w:rsidRPr="00954B5B">
        <w:rPr>
          <w:rFonts w:asciiTheme="majorHAnsi" w:eastAsia="SimSun" w:hAnsiTheme="majorHAnsi" w:cstheme="majorHAnsi"/>
          <w:kern w:val="1"/>
          <w:lang w:eastAsia="zh-CN" w:bidi="hi-IN"/>
        </w:rPr>
        <w:t xml:space="preserve"> o spełnianiu warunków udziału w postępowaniu,</w:t>
      </w:r>
    </w:p>
    <w:p w14:paraId="74C36886" w14:textId="56FCA7C4" w:rsidR="00954B5B" w:rsidRPr="00954B5B" w:rsidRDefault="00954B5B" w:rsidP="00954B5B">
      <w:pPr>
        <w:numPr>
          <w:ilvl w:val="0"/>
          <w:numId w:val="7"/>
        </w:numPr>
        <w:tabs>
          <w:tab w:val="clear" w:pos="720"/>
        </w:tabs>
        <w:suppressAutoHyphens/>
        <w:autoSpaceDE w:val="0"/>
        <w:autoSpaceDN w:val="0"/>
        <w:adjustRightInd w:val="0"/>
        <w:spacing w:after="0" w:line="276" w:lineRule="auto"/>
        <w:ind w:right="65"/>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 xml:space="preserve"> oświadczenie, sporządzone według wzoru stanowiącego Załącznik nr 3 – Oświadczenie </w:t>
      </w:r>
      <w:r w:rsidR="00625D2D">
        <w:rPr>
          <w:rFonts w:asciiTheme="majorHAnsi" w:eastAsia="SimSun" w:hAnsiTheme="majorHAnsi" w:cstheme="majorHAnsi"/>
          <w:kern w:val="1"/>
          <w:lang w:eastAsia="zh-CN" w:bidi="hi-IN"/>
        </w:rPr>
        <w:t>Oferenta</w:t>
      </w:r>
      <w:r w:rsidRPr="00954B5B">
        <w:rPr>
          <w:rFonts w:asciiTheme="majorHAnsi" w:eastAsia="SimSun" w:hAnsiTheme="majorHAnsi" w:cstheme="majorHAnsi"/>
          <w:kern w:val="1"/>
          <w:lang w:eastAsia="zh-CN" w:bidi="hi-IN"/>
        </w:rPr>
        <w:t xml:space="preserve"> o braku powiązań z Zamawiającym, </w:t>
      </w:r>
    </w:p>
    <w:p w14:paraId="078DC0B6" w14:textId="231CDCF8" w:rsidR="00954B5B" w:rsidRPr="00954B5B" w:rsidRDefault="00122D76" w:rsidP="00954B5B">
      <w:pPr>
        <w:numPr>
          <w:ilvl w:val="0"/>
          <w:numId w:val="7"/>
        </w:numPr>
        <w:tabs>
          <w:tab w:val="clear" w:pos="720"/>
        </w:tabs>
        <w:suppressAutoHyphens/>
        <w:autoSpaceDE w:val="0"/>
        <w:autoSpaceDN w:val="0"/>
        <w:adjustRightInd w:val="0"/>
        <w:spacing w:after="0" w:line="276" w:lineRule="auto"/>
        <w:ind w:right="65"/>
        <w:jc w:val="both"/>
        <w:rPr>
          <w:rFonts w:asciiTheme="majorHAnsi" w:eastAsia="SimSun" w:hAnsiTheme="majorHAnsi" w:cstheme="majorHAnsi"/>
          <w:kern w:val="1"/>
          <w:lang w:eastAsia="zh-CN" w:bidi="hi-IN"/>
        </w:rPr>
      </w:pPr>
      <w:r>
        <w:rPr>
          <w:rFonts w:asciiTheme="majorHAnsi" w:eastAsia="SimSun" w:hAnsiTheme="majorHAnsi" w:cstheme="majorHAnsi"/>
          <w:kern w:val="1"/>
          <w:lang w:eastAsia="zh-CN" w:bidi="hi-IN"/>
        </w:rPr>
        <w:t>z</w:t>
      </w:r>
      <w:r w:rsidR="00954B5B" w:rsidRPr="00954B5B">
        <w:rPr>
          <w:rFonts w:asciiTheme="majorHAnsi" w:eastAsia="SimSun" w:hAnsiTheme="majorHAnsi" w:cstheme="majorHAnsi"/>
          <w:kern w:val="1"/>
          <w:lang w:eastAsia="zh-CN" w:bidi="hi-IN"/>
        </w:rPr>
        <w:t xml:space="preserve">ałącznik nr 4 – kwalifikacje kadry i wykaz wykonanych usług. </w:t>
      </w:r>
    </w:p>
    <w:p w14:paraId="6426CC79" w14:textId="6C3E9CDE" w:rsidR="00954B5B" w:rsidRPr="00954B5B" w:rsidRDefault="00122D76" w:rsidP="00954B5B">
      <w:pPr>
        <w:numPr>
          <w:ilvl w:val="0"/>
          <w:numId w:val="7"/>
        </w:numPr>
        <w:tabs>
          <w:tab w:val="clear" w:pos="720"/>
        </w:tabs>
        <w:suppressAutoHyphens/>
        <w:autoSpaceDE w:val="0"/>
        <w:autoSpaceDN w:val="0"/>
        <w:adjustRightInd w:val="0"/>
        <w:spacing w:after="0" w:line="276" w:lineRule="auto"/>
        <w:ind w:right="65"/>
        <w:jc w:val="both"/>
        <w:rPr>
          <w:rFonts w:asciiTheme="majorHAnsi" w:eastAsia="SimSun" w:hAnsiTheme="majorHAnsi" w:cstheme="majorHAnsi"/>
          <w:kern w:val="1"/>
          <w:lang w:eastAsia="zh-CN" w:bidi="hi-IN"/>
        </w:rPr>
      </w:pPr>
      <w:bookmarkStart w:id="6" w:name="_Hlk496258707"/>
      <w:r>
        <w:rPr>
          <w:rFonts w:asciiTheme="majorHAnsi" w:eastAsia="SimSun" w:hAnsiTheme="majorHAnsi" w:cstheme="majorHAnsi"/>
          <w:kern w:val="1"/>
          <w:lang w:eastAsia="zh-CN" w:bidi="hi-IN"/>
        </w:rPr>
        <w:t>o</w:t>
      </w:r>
      <w:r w:rsidR="00954B5B" w:rsidRPr="00954B5B">
        <w:rPr>
          <w:rFonts w:asciiTheme="majorHAnsi" w:eastAsia="SimSun" w:hAnsiTheme="majorHAnsi" w:cstheme="majorHAnsi"/>
          <w:kern w:val="1"/>
          <w:lang w:eastAsia="zh-CN" w:bidi="hi-IN"/>
        </w:rPr>
        <w:t xml:space="preserve">świadczenie sporządzone wg wzoru  stanowiącego </w:t>
      </w:r>
      <w:bookmarkEnd w:id="6"/>
      <w:r w:rsidR="00954B5B" w:rsidRPr="00954B5B">
        <w:rPr>
          <w:rFonts w:asciiTheme="majorHAnsi" w:eastAsia="SimSun" w:hAnsiTheme="majorHAnsi" w:cstheme="majorHAnsi"/>
          <w:kern w:val="1"/>
          <w:lang w:eastAsia="zh-CN" w:bidi="hi-IN"/>
        </w:rPr>
        <w:t xml:space="preserve">Załącznik nr 5 - </w:t>
      </w:r>
      <w:r w:rsidR="00954B5B" w:rsidRPr="00954B5B">
        <w:rPr>
          <w:rFonts w:asciiTheme="majorHAnsi" w:hAnsiTheme="majorHAnsi" w:cstheme="majorHAnsi"/>
          <w:color w:val="000000"/>
        </w:rPr>
        <w:t>oświadczenia o szczególnych rozwiązaniach w zakresie przeciwdziałania wspieraniu agresji na Ukrainę oraz służących ochronie bezpieczeństwa narodowego</w:t>
      </w:r>
    </w:p>
    <w:p w14:paraId="3F7F2D4D" w14:textId="6E4CC7B5" w:rsidR="00954B5B" w:rsidRPr="00235D27" w:rsidRDefault="00122D76" w:rsidP="00954B5B">
      <w:pPr>
        <w:numPr>
          <w:ilvl w:val="0"/>
          <w:numId w:val="7"/>
        </w:numPr>
        <w:tabs>
          <w:tab w:val="clear" w:pos="720"/>
        </w:tabs>
        <w:suppressAutoHyphens/>
        <w:autoSpaceDE w:val="0"/>
        <w:autoSpaceDN w:val="0"/>
        <w:adjustRightInd w:val="0"/>
        <w:spacing w:after="0" w:line="276" w:lineRule="auto"/>
        <w:ind w:right="65"/>
        <w:jc w:val="both"/>
        <w:rPr>
          <w:rFonts w:asciiTheme="majorHAnsi" w:eastAsia="SimSun" w:hAnsiTheme="majorHAnsi" w:cstheme="majorHAnsi"/>
          <w:kern w:val="1"/>
          <w:lang w:eastAsia="zh-CN" w:bidi="hi-IN"/>
        </w:rPr>
      </w:pPr>
      <w:r>
        <w:rPr>
          <w:rFonts w:asciiTheme="majorHAnsi" w:hAnsiTheme="majorHAnsi" w:cstheme="majorHAnsi"/>
          <w:color w:val="000000"/>
        </w:rPr>
        <w:t>a</w:t>
      </w:r>
      <w:r w:rsidR="00954B5B" w:rsidRPr="00954B5B">
        <w:rPr>
          <w:rFonts w:asciiTheme="majorHAnsi" w:hAnsiTheme="majorHAnsi" w:cstheme="majorHAnsi"/>
          <w:color w:val="000000"/>
        </w:rPr>
        <w:t xml:space="preserve">ktualny odpis z właściwego rejestru lub z centralnej ewidencji i informacji o działalności gospodarczej – w przypadku </w:t>
      </w:r>
      <w:r w:rsidR="00625D2D">
        <w:rPr>
          <w:rFonts w:asciiTheme="majorHAnsi" w:hAnsiTheme="majorHAnsi" w:cstheme="majorHAnsi"/>
          <w:color w:val="000000"/>
        </w:rPr>
        <w:t>Oferentów</w:t>
      </w:r>
      <w:r w:rsidR="00954B5B" w:rsidRPr="00954B5B">
        <w:rPr>
          <w:rFonts w:asciiTheme="majorHAnsi" w:hAnsiTheme="majorHAnsi" w:cstheme="majorHAnsi"/>
          <w:color w:val="000000"/>
        </w:rPr>
        <w:t xml:space="preserve"> prowadzących działalność gospodarczą</w:t>
      </w:r>
    </w:p>
    <w:p w14:paraId="21B6190F" w14:textId="00E68C1C" w:rsidR="00235D27" w:rsidRDefault="00122D76" w:rsidP="00D03AF9">
      <w:pPr>
        <w:pStyle w:val="Akapitzlist"/>
        <w:numPr>
          <w:ilvl w:val="0"/>
          <w:numId w:val="7"/>
        </w:numPr>
        <w:rPr>
          <w:rFonts w:asciiTheme="majorHAnsi" w:eastAsia="SimSun" w:hAnsiTheme="majorHAnsi" w:cstheme="majorHAnsi"/>
          <w:kern w:val="1"/>
          <w:lang w:eastAsia="zh-CN" w:bidi="hi-IN"/>
        </w:rPr>
      </w:pPr>
      <w:r>
        <w:rPr>
          <w:rFonts w:asciiTheme="majorHAnsi" w:eastAsia="SimSun" w:hAnsiTheme="majorHAnsi" w:cstheme="majorHAnsi"/>
          <w:kern w:val="1"/>
          <w:lang w:eastAsia="zh-CN" w:bidi="hi-IN"/>
        </w:rPr>
        <w:t>d</w:t>
      </w:r>
      <w:r w:rsidR="00423998" w:rsidRPr="00423998">
        <w:rPr>
          <w:rFonts w:asciiTheme="majorHAnsi" w:eastAsia="SimSun" w:hAnsiTheme="majorHAnsi" w:cstheme="majorHAnsi"/>
          <w:kern w:val="1"/>
          <w:lang w:eastAsia="zh-CN" w:bidi="hi-IN"/>
        </w:rPr>
        <w:t>okument</w:t>
      </w:r>
      <w:r w:rsidR="00423998">
        <w:rPr>
          <w:rFonts w:asciiTheme="majorHAnsi" w:eastAsia="SimSun" w:hAnsiTheme="majorHAnsi" w:cstheme="majorHAnsi"/>
          <w:kern w:val="1"/>
          <w:lang w:eastAsia="zh-CN" w:bidi="hi-IN"/>
        </w:rPr>
        <w:t>y</w:t>
      </w:r>
      <w:r w:rsidR="00423998" w:rsidRPr="00423998">
        <w:rPr>
          <w:rFonts w:asciiTheme="majorHAnsi" w:eastAsia="SimSun" w:hAnsiTheme="majorHAnsi" w:cstheme="majorHAnsi"/>
          <w:kern w:val="1"/>
          <w:lang w:eastAsia="zh-CN" w:bidi="hi-IN"/>
        </w:rPr>
        <w:t xml:space="preserve"> potwierdzając</w:t>
      </w:r>
      <w:r w:rsidR="00423998">
        <w:rPr>
          <w:rFonts w:asciiTheme="majorHAnsi" w:eastAsia="SimSun" w:hAnsiTheme="majorHAnsi" w:cstheme="majorHAnsi"/>
          <w:kern w:val="1"/>
          <w:lang w:eastAsia="zh-CN" w:bidi="hi-IN"/>
        </w:rPr>
        <w:t>e</w:t>
      </w:r>
      <w:r w:rsidR="00423998" w:rsidRPr="00423998">
        <w:rPr>
          <w:rFonts w:asciiTheme="majorHAnsi" w:eastAsia="SimSun" w:hAnsiTheme="majorHAnsi" w:cstheme="majorHAnsi"/>
          <w:kern w:val="1"/>
          <w:lang w:eastAsia="zh-CN" w:bidi="hi-IN"/>
        </w:rPr>
        <w:t xml:space="preserve"> status oraz posiadane uprawnienia</w:t>
      </w:r>
      <w:r w:rsidR="00DC5FBE">
        <w:rPr>
          <w:rFonts w:asciiTheme="majorHAnsi" w:eastAsia="SimSun" w:hAnsiTheme="majorHAnsi" w:cstheme="majorHAnsi"/>
          <w:kern w:val="1"/>
          <w:lang w:eastAsia="zh-CN" w:bidi="hi-IN"/>
        </w:rPr>
        <w:t>, wpisy do rejestru</w:t>
      </w:r>
      <w:r w:rsidR="00423998" w:rsidRPr="00423998">
        <w:rPr>
          <w:rFonts w:asciiTheme="majorHAnsi" w:eastAsia="SimSun" w:hAnsiTheme="majorHAnsi" w:cstheme="majorHAnsi"/>
          <w:kern w:val="1"/>
          <w:lang w:eastAsia="zh-CN" w:bidi="hi-IN"/>
        </w:rPr>
        <w:t xml:space="preserve"> wymagane przepisami</w:t>
      </w:r>
      <w:r w:rsidR="00423998">
        <w:rPr>
          <w:rFonts w:asciiTheme="majorHAnsi" w:eastAsia="SimSun" w:hAnsiTheme="majorHAnsi" w:cstheme="majorHAnsi"/>
          <w:kern w:val="1"/>
          <w:lang w:eastAsia="zh-CN" w:bidi="hi-IN"/>
        </w:rPr>
        <w:t xml:space="preserve"> dot. przedmiotu zamówienia </w:t>
      </w:r>
    </w:p>
    <w:p w14:paraId="502665E0" w14:textId="799E3975" w:rsidR="006C6B7F" w:rsidRDefault="00122D76" w:rsidP="006C6B7F">
      <w:pPr>
        <w:pStyle w:val="Akapitzlist"/>
        <w:numPr>
          <w:ilvl w:val="0"/>
          <w:numId w:val="7"/>
        </w:numPr>
        <w:rPr>
          <w:rFonts w:asciiTheme="majorHAnsi" w:eastAsia="SimSun" w:hAnsiTheme="majorHAnsi" w:cstheme="majorHAnsi"/>
          <w:kern w:val="1"/>
          <w:lang w:eastAsia="zh-CN" w:bidi="hi-IN"/>
        </w:rPr>
      </w:pPr>
      <w:r>
        <w:rPr>
          <w:rFonts w:asciiTheme="majorHAnsi" w:eastAsia="SimSun" w:hAnsiTheme="majorHAnsi" w:cstheme="majorHAnsi"/>
          <w:kern w:val="1"/>
          <w:lang w:eastAsia="zh-CN" w:bidi="hi-IN"/>
        </w:rPr>
        <w:t>o</w:t>
      </w:r>
      <w:r w:rsidR="00D03AF9" w:rsidRPr="00D03AF9">
        <w:rPr>
          <w:rFonts w:asciiTheme="majorHAnsi" w:eastAsia="SimSun" w:hAnsiTheme="majorHAnsi" w:cstheme="majorHAnsi"/>
          <w:kern w:val="1"/>
          <w:lang w:eastAsia="zh-CN" w:bidi="hi-IN"/>
        </w:rPr>
        <w:t xml:space="preserve">świadczenie w zakresie wypełnienia obowiązków informacyjnych przewidzianych w art. 13 lub art. 14 RODO - dot. wyłącznie Oferentów planujących realizację zadań przy pomocy osób współpracujących </w:t>
      </w:r>
      <w:r w:rsidR="00D03AF9">
        <w:rPr>
          <w:rFonts w:asciiTheme="majorHAnsi" w:eastAsia="SimSun" w:hAnsiTheme="majorHAnsi" w:cstheme="majorHAnsi"/>
          <w:kern w:val="1"/>
          <w:lang w:eastAsia="zh-CN" w:bidi="hi-IN"/>
        </w:rPr>
        <w:t xml:space="preserve">- </w:t>
      </w:r>
      <w:r w:rsidR="00D03AF9" w:rsidRPr="00D03AF9">
        <w:rPr>
          <w:rFonts w:asciiTheme="majorHAnsi" w:eastAsia="SimSun" w:hAnsiTheme="majorHAnsi" w:cstheme="majorHAnsi"/>
          <w:kern w:val="1"/>
          <w:lang w:eastAsia="zh-CN" w:bidi="hi-IN"/>
        </w:rPr>
        <w:t>Załącznik 7</w:t>
      </w:r>
    </w:p>
    <w:p w14:paraId="0CF9B9AB" w14:textId="7224E225" w:rsidR="00954B5B" w:rsidRPr="00B37405"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 xml:space="preserve">Oferta musi być sporządzona w języku polskim, zawierać datę sporządzenia oraz czytelny podpis </w:t>
      </w:r>
      <w:r w:rsidR="007D2C16">
        <w:rPr>
          <w:rFonts w:asciiTheme="majorHAnsi" w:eastAsia="SimSun" w:hAnsiTheme="majorHAnsi" w:cstheme="majorHAnsi"/>
          <w:kern w:val="1"/>
          <w:lang w:eastAsia="zh-CN" w:bidi="hi-IN"/>
        </w:rPr>
        <w:t xml:space="preserve">Oferenta </w:t>
      </w:r>
      <w:r w:rsidRPr="00B37405">
        <w:rPr>
          <w:rFonts w:asciiTheme="majorHAnsi" w:eastAsia="SimSun" w:hAnsiTheme="majorHAnsi" w:cstheme="majorHAnsi"/>
          <w:kern w:val="1"/>
          <w:lang w:eastAsia="zh-CN" w:bidi="hi-IN"/>
        </w:rPr>
        <w:t xml:space="preserve"> lub osoby upoważnionej w imieniu </w:t>
      </w:r>
      <w:r w:rsidR="007D2C16">
        <w:rPr>
          <w:rFonts w:asciiTheme="majorHAnsi" w:eastAsia="SimSun" w:hAnsiTheme="majorHAnsi" w:cstheme="majorHAnsi"/>
          <w:kern w:val="1"/>
          <w:lang w:eastAsia="zh-CN" w:bidi="hi-IN"/>
        </w:rPr>
        <w:t>Oferenta</w:t>
      </w:r>
      <w:r w:rsidRPr="00B37405">
        <w:rPr>
          <w:rFonts w:asciiTheme="majorHAnsi" w:eastAsia="SimSun" w:hAnsiTheme="majorHAnsi" w:cstheme="majorHAnsi"/>
          <w:kern w:val="1"/>
          <w:lang w:eastAsia="zh-CN" w:bidi="hi-IN"/>
        </w:rPr>
        <w:t xml:space="preserve">. W przypadku podpisania oferty przez osobę upoważnioną wymagane jest dołączenie do oferty pełnomocnictwa w oryginale. Pełnomocnictwo musi w swej treści jednoznacznie wskazywać uprawnienie do podpisania oferty przez wskazana osobę. W przypadku, gdy osób upoważnionych do reprezentowania </w:t>
      </w:r>
      <w:r w:rsidR="007D2C16">
        <w:rPr>
          <w:rFonts w:asciiTheme="majorHAnsi" w:eastAsia="SimSun" w:hAnsiTheme="majorHAnsi" w:cstheme="majorHAnsi"/>
          <w:kern w:val="1"/>
          <w:lang w:eastAsia="zh-CN" w:bidi="hi-IN"/>
        </w:rPr>
        <w:t>Oferenta</w:t>
      </w:r>
      <w:r w:rsidR="007D2C16" w:rsidRPr="00B37405">
        <w:rPr>
          <w:rFonts w:asciiTheme="majorHAnsi" w:eastAsia="SimSun" w:hAnsiTheme="majorHAnsi" w:cstheme="majorHAnsi"/>
          <w:kern w:val="1"/>
          <w:lang w:eastAsia="zh-CN" w:bidi="hi-IN"/>
        </w:rPr>
        <w:t xml:space="preserve"> </w:t>
      </w:r>
      <w:r w:rsidRPr="00B37405">
        <w:rPr>
          <w:rFonts w:asciiTheme="majorHAnsi" w:eastAsia="SimSun" w:hAnsiTheme="majorHAnsi" w:cstheme="majorHAnsi"/>
          <w:kern w:val="1"/>
          <w:lang w:eastAsia="zh-CN" w:bidi="hi-IN"/>
        </w:rPr>
        <w:t xml:space="preserve">jest więcej, do oferty należy załączyć upoważnienie do podpisania oferty osoby podpisującej lub wpis do KRS, z którego </w:t>
      </w:r>
      <w:r w:rsidRPr="00B37405">
        <w:rPr>
          <w:rFonts w:asciiTheme="majorHAnsi" w:eastAsia="SimSun" w:hAnsiTheme="majorHAnsi" w:cstheme="majorHAnsi"/>
          <w:kern w:val="1"/>
          <w:lang w:eastAsia="zh-CN" w:bidi="hi-IN"/>
        </w:rPr>
        <w:lastRenderedPageBreak/>
        <w:t xml:space="preserve">jednoznacznie wynika, kto jest upoważniony do reprezentowania </w:t>
      </w:r>
      <w:r w:rsidR="007D2C16">
        <w:rPr>
          <w:rFonts w:asciiTheme="majorHAnsi" w:eastAsia="SimSun" w:hAnsiTheme="majorHAnsi" w:cstheme="majorHAnsi"/>
          <w:kern w:val="1"/>
          <w:lang w:eastAsia="zh-CN" w:bidi="hi-IN"/>
        </w:rPr>
        <w:t>Oferenta</w:t>
      </w:r>
      <w:r w:rsidRPr="00B37405">
        <w:rPr>
          <w:rFonts w:asciiTheme="majorHAnsi" w:eastAsia="SimSun" w:hAnsiTheme="majorHAnsi" w:cstheme="majorHAnsi"/>
          <w:kern w:val="1"/>
          <w:lang w:eastAsia="zh-CN" w:bidi="hi-IN"/>
        </w:rPr>
        <w:t>. Dokumenty muszą zostać załączone do oferty.</w:t>
      </w:r>
    </w:p>
    <w:p w14:paraId="63548EAA" w14:textId="77777777" w:rsidR="00954B5B" w:rsidRPr="00B37405"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Treść oferty musi odpowiadać treści zaproszenia do złożenia oferty. Oferty niespełniające tego warunku zostaną odrzucone.</w:t>
      </w:r>
    </w:p>
    <w:p w14:paraId="3DF1FCC7" w14:textId="1870E47B" w:rsidR="00954B5B" w:rsidRPr="00B37405" w:rsidRDefault="007D2C16"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Pr>
          <w:rFonts w:asciiTheme="majorHAnsi" w:eastAsia="SimSun" w:hAnsiTheme="majorHAnsi" w:cstheme="majorHAnsi"/>
          <w:kern w:val="1"/>
          <w:lang w:eastAsia="zh-CN" w:bidi="hi-IN"/>
        </w:rPr>
        <w:t>Oferent</w:t>
      </w:r>
      <w:r w:rsidR="00954B5B" w:rsidRPr="00B37405">
        <w:rPr>
          <w:rFonts w:asciiTheme="majorHAnsi" w:eastAsia="SimSun" w:hAnsiTheme="majorHAnsi" w:cstheme="majorHAnsi"/>
          <w:kern w:val="1"/>
          <w:lang w:eastAsia="zh-CN" w:bidi="hi-IN"/>
        </w:rPr>
        <w:t xml:space="preserve"> ponosi wszelkie koszty związane z przygotowaniem oferty. Zamawiający nie przewiduje zwrotu kosztów udziału w postępowaniu.</w:t>
      </w:r>
    </w:p>
    <w:p w14:paraId="077B4326" w14:textId="14AC358A" w:rsidR="00954B5B" w:rsidRPr="00B37405" w:rsidRDefault="007D2C16"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Pr>
          <w:rFonts w:asciiTheme="majorHAnsi" w:eastAsia="SimSun" w:hAnsiTheme="majorHAnsi" w:cstheme="majorHAnsi"/>
          <w:kern w:val="1"/>
          <w:lang w:eastAsia="zh-CN" w:bidi="hi-IN"/>
        </w:rPr>
        <w:t>Oferenci</w:t>
      </w:r>
      <w:r w:rsidR="00954B5B" w:rsidRPr="00B37405">
        <w:rPr>
          <w:rFonts w:asciiTheme="majorHAnsi" w:eastAsia="SimSun" w:hAnsiTheme="majorHAnsi" w:cstheme="majorHAnsi"/>
          <w:kern w:val="1"/>
          <w:lang w:eastAsia="zh-CN" w:bidi="hi-IN"/>
        </w:rPr>
        <w:t xml:space="preserve"> wspólnie ubiegający się o udzielenie zamówienia muszą ustanowić pełnomocnika do reprezentowania ich w postępowaniu o udzielenie zamówienia lub do zawarcia umowy w sprawie zamówienia. Pełnomocnictwo, z którego wynikać będzie zakres umocowania dla pełnomocnika ustanowionego przez </w:t>
      </w:r>
      <w:r>
        <w:rPr>
          <w:rFonts w:asciiTheme="majorHAnsi" w:eastAsia="SimSun" w:hAnsiTheme="majorHAnsi" w:cstheme="majorHAnsi"/>
          <w:kern w:val="1"/>
          <w:lang w:eastAsia="zh-CN" w:bidi="hi-IN"/>
        </w:rPr>
        <w:t>Oferentów</w:t>
      </w:r>
      <w:r w:rsidR="00954B5B" w:rsidRPr="00B37405">
        <w:rPr>
          <w:rFonts w:asciiTheme="majorHAnsi" w:eastAsia="SimSun" w:hAnsiTheme="majorHAnsi" w:cstheme="majorHAnsi"/>
          <w:kern w:val="1"/>
          <w:lang w:eastAsia="zh-CN" w:bidi="hi-IN"/>
        </w:rPr>
        <w:t xml:space="preserve"> wspólnie ubiegających się o udzielenie zamówienia, należy załączyć do oferty.</w:t>
      </w:r>
    </w:p>
    <w:p w14:paraId="1ECBCF04" w14:textId="13147675" w:rsidR="00954B5B" w:rsidRPr="00C0105A"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C0105A">
        <w:rPr>
          <w:rFonts w:asciiTheme="majorHAnsi" w:eastAsia="SimSun" w:hAnsiTheme="majorHAnsi" w:cstheme="majorHAnsi"/>
          <w:kern w:val="1"/>
          <w:lang w:eastAsia="zh-CN" w:bidi="hi-IN"/>
        </w:rPr>
        <w:t>Oferta musi zawierać tylko i wyłącznie cenę jednostkową brutto za</w:t>
      </w:r>
      <w:r w:rsidR="00986F99" w:rsidRPr="00C0105A">
        <w:rPr>
          <w:rFonts w:asciiTheme="majorHAnsi" w:eastAsia="SimSun" w:hAnsiTheme="majorHAnsi" w:cstheme="majorHAnsi"/>
          <w:kern w:val="1"/>
          <w:lang w:eastAsia="zh-CN" w:bidi="hi-IN"/>
        </w:rPr>
        <w:t xml:space="preserve"> przeprowadzenie jednej godziny konsultacji fizjoterapeutycznej </w:t>
      </w:r>
      <w:r w:rsidR="006C6B7F" w:rsidRPr="00C0105A">
        <w:rPr>
          <w:rFonts w:asciiTheme="majorHAnsi" w:eastAsia="SimSun" w:hAnsiTheme="majorHAnsi" w:cstheme="majorHAnsi"/>
          <w:kern w:val="1"/>
          <w:lang w:eastAsia="zh-CN" w:bidi="hi-IN"/>
        </w:rPr>
        <w:t xml:space="preserve">oraz cenę jednostkową brutto </w:t>
      </w:r>
      <w:proofErr w:type="spellStart"/>
      <w:r w:rsidR="00A97ABA" w:rsidRPr="00C0105A">
        <w:rPr>
          <w:rFonts w:asciiTheme="majorHAnsi" w:eastAsia="SimSun" w:hAnsiTheme="majorHAnsi" w:cstheme="majorHAnsi"/>
          <w:kern w:val="1"/>
          <w:lang w:eastAsia="zh-CN" w:bidi="hi-IN"/>
        </w:rPr>
        <w:t>brutto</w:t>
      </w:r>
      <w:proofErr w:type="spellEnd"/>
      <w:r w:rsidR="00A97ABA" w:rsidRPr="00C0105A">
        <w:rPr>
          <w:rFonts w:asciiTheme="majorHAnsi" w:eastAsia="SimSun" w:hAnsiTheme="majorHAnsi" w:cstheme="majorHAnsi"/>
          <w:kern w:val="1"/>
          <w:lang w:eastAsia="zh-CN" w:bidi="hi-IN"/>
        </w:rPr>
        <w:t xml:space="preserve"> </w:t>
      </w:r>
      <w:r w:rsidR="006C6B7F" w:rsidRPr="00C0105A">
        <w:rPr>
          <w:rFonts w:asciiTheme="majorHAnsi" w:eastAsia="SimSun" w:hAnsiTheme="majorHAnsi" w:cstheme="majorHAnsi"/>
          <w:kern w:val="1"/>
          <w:lang w:eastAsia="zh-CN" w:bidi="hi-IN"/>
        </w:rPr>
        <w:t>za przeprowadzenie 1 szkolenia,</w:t>
      </w:r>
      <w:r w:rsidRPr="00C0105A">
        <w:rPr>
          <w:rFonts w:asciiTheme="majorHAnsi" w:eastAsia="SimSun" w:hAnsiTheme="majorHAnsi" w:cstheme="majorHAnsi"/>
          <w:kern w:val="1"/>
          <w:lang w:eastAsia="zh-CN" w:bidi="hi-IN"/>
        </w:rPr>
        <w:t xml:space="preserve"> wyrażoną w złotych polskich tzn. w przypadku </w:t>
      </w:r>
      <w:r w:rsidR="007D2C16" w:rsidRPr="00C0105A">
        <w:rPr>
          <w:rFonts w:asciiTheme="majorHAnsi" w:eastAsia="SimSun" w:hAnsiTheme="majorHAnsi" w:cstheme="majorHAnsi"/>
          <w:kern w:val="1"/>
          <w:lang w:eastAsia="zh-CN" w:bidi="hi-IN"/>
        </w:rPr>
        <w:t>Oferentów</w:t>
      </w:r>
      <w:r w:rsidRPr="00C0105A">
        <w:rPr>
          <w:rFonts w:asciiTheme="majorHAnsi" w:eastAsia="SimSun" w:hAnsiTheme="majorHAnsi" w:cstheme="majorHAnsi"/>
          <w:kern w:val="1"/>
          <w:lang w:eastAsia="zh-CN" w:bidi="hi-IN"/>
        </w:rPr>
        <w:t xml:space="preserve"> prowadzących działalność gospodarczą powinna zawierać podatek VAT, a w przypadku osób fizycznych </w:t>
      </w:r>
      <w:r w:rsidR="00A97ABA" w:rsidRPr="00C0105A">
        <w:rPr>
          <w:rFonts w:asciiTheme="majorHAnsi" w:eastAsia="SimSun" w:hAnsiTheme="majorHAnsi" w:cstheme="majorHAnsi"/>
          <w:kern w:val="1"/>
          <w:lang w:eastAsia="zh-CN" w:bidi="hi-IN"/>
        </w:rPr>
        <w:t xml:space="preserve">całkowity koszt związany ze składkami </w:t>
      </w:r>
      <w:r w:rsidRPr="00C0105A">
        <w:rPr>
          <w:rFonts w:asciiTheme="majorHAnsi" w:eastAsia="SimSun" w:hAnsiTheme="majorHAnsi" w:cstheme="majorHAnsi"/>
          <w:kern w:val="1"/>
          <w:lang w:eastAsia="zh-CN" w:bidi="hi-IN"/>
        </w:rPr>
        <w:t>ZUS i podatku dochodowego</w:t>
      </w:r>
      <w:r w:rsidR="00A97ABA" w:rsidRPr="00C0105A">
        <w:rPr>
          <w:rFonts w:asciiTheme="majorHAnsi" w:eastAsia="SimSun" w:hAnsiTheme="majorHAnsi" w:cstheme="majorHAnsi"/>
          <w:kern w:val="1"/>
          <w:lang w:eastAsia="zh-CN" w:bidi="hi-IN"/>
        </w:rPr>
        <w:t xml:space="preserve"> zleceniobiorcy i zleceniodawcy</w:t>
      </w:r>
      <w:r w:rsidRPr="00C0105A">
        <w:rPr>
          <w:rFonts w:asciiTheme="majorHAnsi" w:eastAsia="SimSun" w:hAnsiTheme="majorHAnsi" w:cstheme="majorHAnsi"/>
          <w:kern w:val="1"/>
          <w:lang w:eastAsia="zh-CN" w:bidi="hi-IN"/>
        </w:rPr>
        <w:t>. Cena w ofercie powinna zostać podana cyfrowo oraz słownie.</w:t>
      </w:r>
    </w:p>
    <w:p w14:paraId="0BD18780" w14:textId="77777777" w:rsidR="00954B5B" w:rsidRPr="00B37405"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Cena podana w ofercie powinna obejmować wszystkie koszty związane z wykonaniem zamówienia</w:t>
      </w:r>
      <w:bookmarkStart w:id="7" w:name="_Hlk495389821"/>
      <w:r w:rsidRPr="00B37405">
        <w:rPr>
          <w:rFonts w:asciiTheme="majorHAnsi" w:eastAsia="SimSun" w:hAnsiTheme="majorHAnsi" w:cstheme="majorHAnsi"/>
          <w:kern w:val="1"/>
          <w:lang w:eastAsia="zh-CN" w:bidi="hi-IN"/>
        </w:rPr>
        <w:t>.</w:t>
      </w:r>
      <w:bookmarkEnd w:id="7"/>
    </w:p>
    <w:p w14:paraId="0047F213" w14:textId="2E8CC8DB" w:rsidR="00954B5B" w:rsidRPr="00CA185E" w:rsidRDefault="00954B5B" w:rsidP="00954B5B">
      <w:pPr>
        <w:pStyle w:val="Akapitzlist"/>
        <w:numPr>
          <w:ilvl w:val="0"/>
          <w:numId w:val="6"/>
        </w:numPr>
        <w:tabs>
          <w:tab w:val="clear" w:pos="720"/>
          <w:tab w:val="num" w:pos="284"/>
        </w:tabs>
        <w:autoSpaceDE w:val="0"/>
        <w:autoSpaceDN w:val="0"/>
        <w:adjustRightInd w:val="0"/>
        <w:spacing w:line="276" w:lineRule="auto"/>
        <w:ind w:left="284" w:right="-37" w:hanging="284"/>
        <w:jc w:val="both"/>
        <w:rPr>
          <w:rFonts w:asciiTheme="majorHAnsi" w:hAnsiTheme="majorHAnsi" w:cstheme="majorHAnsi"/>
        </w:rPr>
      </w:pPr>
      <w:r w:rsidRPr="00B37405">
        <w:rPr>
          <w:rFonts w:asciiTheme="majorHAnsi" w:eastAsia="SimSun" w:hAnsiTheme="majorHAnsi" w:cstheme="majorHAnsi"/>
          <w:kern w:val="1"/>
          <w:lang w:eastAsia="zh-CN" w:bidi="hi-IN"/>
        </w:rPr>
        <w:t xml:space="preserve">Cena </w:t>
      </w:r>
      <w:r w:rsidR="00A97ABA">
        <w:rPr>
          <w:rFonts w:asciiTheme="majorHAnsi" w:eastAsia="SimSun" w:hAnsiTheme="majorHAnsi" w:cstheme="majorHAnsi"/>
          <w:kern w:val="1"/>
          <w:lang w:eastAsia="zh-CN" w:bidi="hi-IN"/>
        </w:rPr>
        <w:t xml:space="preserve">za każdy etap </w:t>
      </w:r>
      <w:r w:rsidRPr="00B37405">
        <w:rPr>
          <w:rFonts w:asciiTheme="majorHAnsi" w:eastAsia="SimSun" w:hAnsiTheme="majorHAnsi" w:cstheme="majorHAnsi"/>
          <w:kern w:val="1"/>
          <w:lang w:eastAsia="zh-CN" w:bidi="hi-IN"/>
        </w:rPr>
        <w:t>może być tylko jedna.</w:t>
      </w:r>
    </w:p>
    <w:p w14:paraId="5650DE8D" w14:textId="77777777" w:rsidR="00CA185E" w:rsidRPr="008B1DAF" w:rsidRDefault="00CA185E" w:rsidP="00CA185E">
      <w:pPr>
        <w:pStyle w:val="Akapitzlist"/>
        <w:numPr>
          <w:ilvl w:val="0"/>
          <w:numId w:val="6"/>
        </w:numPr>
        <w:tabs>
          <w:tab w:val="clear" w:pos="720"/>
        </w:tabs>
        <w:autoSpaceDE w:val="0"/>
        <w:autoSpaceDN w:val="0"/>
        <w:adjustRightInd w:val="0"/>
        <w:spacing w:line="276" w:lineRule="auto"/>
        <w:ind w:left="284" w:right="-37" w:hanging="284"/>
        <w:jc w:val="both"/>
        <w:rPr>
          <w:rFonts w:asciiTheme="majorHAnsi" w:hAnsiTheme="majorHAnsi" w:cstheme="majorHAnsi"/>
        </w:rPr>
      </w:pPr>
      <w:r w:rsidRPr="008B1DAF">
        <w:rPr>
          <w:rFonts w:asciiTheme="majorHAnsi" w:hAnsiTheme="majorHAnsi" w:cstheme="majorHAnsi"/>
        </w:rPr>
        <w:t xml:space="preserve">Zamawiający dopuszcza możliwość wezwania do uzupełnienia uchybień formalnych polegających na braku części oferty lub załącznika (dotyczy pojedynczych stron, nie dotyczy całości oferty lub załącznika). </w:t>
      </w:r>
    </w:p>
    <w:p w14:paraId="7776A002" w14:textId="77777777" w:rsidR="00CA185E" w:rsidRPr="008B1DAF" w:rsidRDefault="00CA185E" w:rsidP="00CA185E">
      <w:pPr>
        <w:pStyle w:val="Akapitzlist"/>
        <w:numPr>
          <w:ilvl w:val="0"/>
          <w:numId w:val="6"/>
        </w:numPr>
        <w:tabs>
          <w:tab w:val="clear" w:pos="720"/>
        </w:tabs>
        <w:autoSpaceDE w:val="0"/>
        <w:autoSpaceDN w:val="0"/>
        <w:adjustRightInd w:val="0"/>
        <w:spacing w:line="276" w:lineRule="auto"/>
        <w:ind w:left="284" w:right="-37" w:hanging="284"/>
        <w:jc w:val="both"/>
        <w:rPr>
          <w:rFonts w:asciiTheme="majorHAnsi" w:hAnsiTheme="majorHAnsi" w:cstheme="majorHAnsi"/>
        </w:rPr>
      </w:pPr>
      <w:r w:rsidRPr="008B1DAF">
        <w:rPr>
          <w:rFonts w:asciiTheme="majorHAnsi" w:hAnsiTheme="majorHAnsi" w:cstheme="majorHAnsi"/>
        </w:rPr>
        <w:t xml:space="preserve">Uzupełnienia oferty należy dokonać w wyznaczonym w wezwaniu terminie poprzez przesłanie brakującej części/strony oferty. Niedopuszczalne jest złożenie nowej dokumentacji ofertowej z uzupełnionymi brakami. </w:t>
      </w:r>
    </w:p>
    <w:p w14:paraId="1CE5764C" w14:textId="77777777" w:rsidR="00CA185E" w:rsidRPr="00AD3F69" w:rsidRDefault="00CA185E" w:rsidP="00CA185E">
      <w:pPr>
        <w:pStyle w:val="Akapitzlist"/>
        <w:numPr>
          <w:ilvl w:val="0"/>
          <w:numId w:val="6"/>
        </w:numPr>
        <w:autoSpaceDE w:val="0"/>
        <w:autoSpaceDN w:val="0"/>
        <w:adjustRightInd w:val="0"/>
        <w:spacing w:line="276" w:lineRule="auto"/>
        <w:ind w:left="284" w:right="-37" w:hanging="284"/>
        <w:jc w:val="both"/>
        <w:rPr>
          <w:rFonts w:asciiTheme="majorHAnsi" w:hAnsiTheme="majorHAnsi" w:cstheme="majorHAnsi"/>
        </w:rPr>
      </w:pPr>
      <w:r w:rsidRPr="008B1DAF">
        <w:rPr>
          <w:rFonts w:asciiTheme="majorHAnsi" w:hAnsiTheme="majorHAnsi" w:cstheme="majorHAnsi"/>
        </w:rPr>
        <w:t>Nie podlegają uzupełnieniu uchybienia formalne polegające na braku któregokolwiek z wymaganych załączników.</w:t>
      </w:r>
    </w:p>
    <w:p w14:paraId="40B0D6DF" w14:textId="779DEAA4" w:rsidR="00954B5B" w:rsidRPr="000661B3" w:rsidRDefault="00954B5B" w:rsidP="00954B5B">
      <w:pPr>
        <w:pStyle w:val="Akapitzlist"/>
        <w:numPr>
          <w:ilvl w:val="0"/>
          <w:numId w:val="1"/>
        </w:numPr>
        <w:ind w:left="426" w:hanging="426"/>
        <w:rPr>
          <w:rFonts w:cstheme="minorHAnsi"/>
          <w:b/>
          <w:bCs/>
          <w:sz w:val="24"/>
          <w:szCs w:val="24"/>
        </w:rPr>
      </w:pPr>
      <w:r w:rsidRPr="000661B3">
        <w:rPr>
          <w:rFonts w:cstheme="minorHAnsi"/>
          <w:b/>
          <w:bCs/>
          <w:sz w:val="24"/>
          <w:szCs w:val="24"/>
        </w:rPr>
        <w:t>Termin i miejsce złożenia oferty</w:t>
      </w:r>
    </w:p>
    <w:p w14:paraId="01281F32" w14:textId="77777777" w:rsidR="00954B5B" w:rsidRPr="00954B5B" w:rsidRDefault="00954B5B" w:rsidP="00954B5B">
      <w:pPr>
        <w:tabs>
          <w:tab w:val="num" w:pos="284"/>
        </w:tabs>
        <w:autoSpaceDE w:val="0"/>
        <w:autoSpaceDN w:val="0"/>
        <w:adjustRightInd w:val="0"/>
        <w:spacing w:line="276" w:lineRule="auto"/>
        <w:ind w:right="-40"/>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 xml:space="preserve">Ofertę należy złożyć na formularzu ofertowym stanowiącym załącznik nr 1 </w:t>
      </w:r>
    </w:p>
    <w:p w14:paraId="7B417828" w14:textId="4FC8737D" w:rsidR="00954B5B" w:rsidRPr="00954B5B" w:rsidRDefault="00954B5B" w:rsidP="00954B5B">
      <w:pPr>
        <w:tabs>
          <w:tab w:val="num" w:pos="284"/>
        </w:tabs>
        <w:autoSpaceDE w:val="0"/>
        <w:autoSpaceDN w:val="0"/>
        <w:adjustRightInd w:val="0"/>
        <w:spacing w:line="276" w:lineRule="auto"/>
        <w:ind w:right="-40"/>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Oferty należy składać przez Bazę konkurencyjności</w:t>
      </w:r>
      <w:r>
        <w:rPr>
          <w:rFonts w:asciiTheme="majorHAnsi" w:eastAsia="SimSun" w:hAnsiTheme="majorHAnsi" w:cstheme="majorHAnsi"/>
          <w:kern w:val="1"/>
          <w:lang w:eastAsia="zh-CN" w:bidi="hi-IN"/>
        </w:rPr>
        <w:t xml:space="preserve"> </w:t>
      </w:r>
      <w:r w:rsidRPr="00954B5B">
        <w:rPr>
          <w:rFonts w:asciiTheme="majorHAnsi" w:eastAsia="SimSun" w:hAnsiTheme="majorHAnsi" w:cstheme="majorHAnsi"/>
          <w:kern w:val="1"/>
          <w:lang w:eastAsia="zh-CN" w:bidi="hi-IN"/>
        </w:rPr>
        <w:t>(</w:t>
      </w:r>
      <w:hyperlink r:id="rId8" w:history="1">
        <w:r w:rsidR="00986F99" w:rsidRPr="00153A5C">
          <w:rPr>
            <w:rStyle w:val="Hipercze"/>
            <w:rFonts w:asciiTheme="majorHAnsi" w:eastAsia="SimSun" w:hAnsiTheme="majorHAnsi" w:cstheme="majorHAnsi"/>
            <w:kern w:val="1"/>
            <w:lang w:eastAsia="zh-CN" w:bidi="hi-IN"/>
          </w:rPr>
          <w:t>https://bazakonkurencyjnosci.funduszeeuropejskie.gov.pl</w:t>
        </w:r>
      </w:hyperlink>
      <w:r w:rsidR="00986F99">
        <w:rPr>
          <w:rFonts w:asciiTheme="majorHAnsi" w:eastAsia="SimSun" w:hAnsiTheme="majorHAnsi" w:cstheme="majorHAnsi"/>
          <w:kern w:val="1"/>
          <w:lang w:eastAsia="zh-CN" w:bidi="hi-IN"/>
        </w:rPr>
        <w:t xml:space="preserve"> </w:t>
      </w:r>
      <w:r w:rsidRPr="00954B5B">
        <w:rPr>
          <w:rFonts w:asciiTheme="majorHAnsi" w:eastAsia="SimSun" w:hAnsiTheme="majorHAnsi" w:cstheme="majorHAnsi"/>
          <w:kern w:val="1"/>
          <w:lang w:eastAsia="zh-CN" w:bidi="hi-IN"/>
        </w:rPr>
        <w:t>)</w:t>
      </w:r>
    </w:p>
    <w:p w14:paraId="5B81BE89" w14:textId="77777777" w:rsidR="00954B5B" w:rsidRDefault="00954B5B" w:rsidP="00954B5B">
      <w:pPr>
        <w:tabs>
          <w:tab w:val="num" w:pos="284"/>
        </w:tabs>
        <w:autoSpaceDE w:val="0"/>
        <w:autoSpaceDN w:val="0"/>
        <w:adjustRightInd w:val="0"/>
        <w:spacing w:line="276" w:lineRule="auto"/>
        <w:ind w:right="-40"/>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 xml:space="preserve">Oferta musi zawierać dane identyfikacyjne, tj. zawierać pełną nazwę wystawcy oferty (np. zostać opatrzone pieczęcią imienną/nagłówkową, zostać sporządzone na papierze firmowym). </w:t>
      </w:r>
    </w:p>
    <w:p w14:paraId="52A0E2C2" w14:textId="28D631D4" w:rsidR="00954B5B" w:rsidRDefault="00954B5B" w:rsidP="00CA185E">
      <w:pPr>
        <w:tabs>
          <w:tab w:val="num" w:pos="284"/>
          <w:tab w:val="left" w:pos="5510"/>
        </w:tabs>
        <w:autoSpaceDE w:val="0"/>
        <w:autoSpaceDN w:val="0"/>
        <w:adjustRightInd w:val="0"/>
        <w:spacing w:after="0" w:line="276" w:lineRule="auto"/>
        <w:ind w:right="-40"/>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Termin składania ofert upływa z dniem</w:t>
      </w:r>
      <w:r w:rsidR="007573EA">
        <w:rPr>
          <w:rFonts w:asciiTheme="majorHAnsi" w:eastAsia="SimSun" w:hAnsiTheme="majorHAnsi" w:cstheme="majorHAnsi"/>
          <w:kern w:val="1"/>
          <w:lang w:eastAsia="zh-CN" w:bidi="hi-IN"/>
        </w:rPr>
        <w:t xml:space="preserve"> </w:t>
      </w:r>
      <w:r w:rsidR="00EA0376" w:rsidRPr="00EA0376">
        <w:rPr>
          <w:rFonts w:asciiTheme="majorHAnsi" w:eastAsia="SimSun" w:hAnsiTheme="majorHAnsi" w:cstheme="majorHAnsi"/>
          <w:kern w:val="1"/>
          <w:lang w:eastAsia="zh-CN" w:bidi="hi-IN"/>
        </w:rPr>
        <w:t>4</w:t>
      </w:r>
      <w:r w:rsidR="007573EA" w:rsidRPr="00EA0376">
        <w:rPr>
          <w:rFonts w:asciiTheme="majorHAnsi" w:eastAsia="SimSun" w:hAnsiTheme="majorHAnsi" w:cstheme="majorHAnsi"/>
          <w:kern w:val="1"/>
          <w:lang w:eastAsia="zh-CN" w:bidi="hi-IN"/>
        </w:rPr>
        <w:t>.10.2024 r.</w:t>
      </w:r>
      <w:r w:rsidR="00CA185E">
        <w:rPr>
          <w:rFonts w:asciiTheme="majorHAnsi" w:eastAsia="SimSun" w:hAnsiTheme="majorHAnsi" w:cstheme="majorHAnsi"/>
          <w:kern w:val="1"/>
          <w:lang w:eastAsia="zh-CN" w:bidi="hi-IN"/>
        </w:rPr>
        <w:tab/>
      </w:r>
    </w:p>
    <w:p w14:paraId="3285AD60" w14:textId="77777777" w:rsidR="00CA185E" w:rsidRDefault="00CA185E" w:rsidP="00CA185E">
      <w:pPr>
        <w:tabs>
          <w:tab w:val="num" w:pos="284"/>
          <w:tab w:val="left" w:pos="5510"/>
        </w:tabs>
        <w:autoSpaceDE w:val="0"/>
        <w:autoSpaceDN w:val="0"/>
        <w:adjustRightInd w:val="0"/>
        <w:spacing w:after="0" w:line="276" w:lineRule="auto"/>
        <w:ind w:right="-40"/>
        <w:jc w:val="both"/>
        <w:rPr>
          <w:rFonts w:asciiTheme="majorHAnsi" w:eastAsia="SimSun" w:hAnsiTheme="majorHAnsi" w:cstheme="majorHAnsi"/>
          <w:kern w:val="1"/>
          <w:lang w:eastAsia="zh-CN" w:bidi="hi-IN"/>
        </w:rPr>
      </w:pPr>
    </w:p>
    <w:p w14:paraId="6DD7229A" w14:textId="77777777" w:rsidR="00CA185E" w:rsidRPr="007C56F7" w:rsidRDefault="00CA185E" w:rsidP="00CA185E">
      <w:pPr>
        <w:tabs>
          <w:tab w:val="num" w:pos="284"/>
        </w:tabs>
        <w:autoSpaceDE w:val="0"/>
        <w:autoSpaceDN w:val="0"/>
        <w:adjustRightInd w:val="0"/>
        <w:spacing w:line="276" w:lineRule="auto"/>
        <w:ind w:right="-37"/>
        <w:jc w:val="both"/>
        <w:rPr>
          <w:rFonts w:asciiTheme="majorHAnsi" w:eastAsia="SimSun" w:hAnsiTheme="majorHAnsi" w:cstheme="majorHAnsi"/>
          <w:kern w:val="1"/>
          <w:lang w:eastAsia="zh-CN" w:bidi="hi-IN"/>
        </w:rPr>
      </w:pPr>
      <w:r w:rsidRPr="007C56F7">
        <w:rPr>
          <w:rFonts w:asciiTheme="majorHAnsi" w:eastAsia="SimSun" w:hAnsiTheme="majorHAnsi" w:cstheme="majorHAnsi"/>
          <w:kern w:val="1"/>
          <w:lang w:eastAsia="zh-CN" w:bidi="hi-IN"/>
        </w:rPr>
        <w:t>Oferta przesyłana przez bazę konkurencyjności musi stanowić skan ostatecznych podpisanych,</w:t>
      </w:r>
      <w:r>
        <w:rPr>
          <w:rFonts w:asciiTheme="majorHAnsi" w:eastAsia="SimSun" w:hAnsiTheme="majorHAnsi" w:cstheme="majorHAnsi"/>
          <w:kern w:val="1"/>
          <w:lang w:eastAsia="zh-CN" w:bidi="hi-IN"/>
        </w:rPr>
        <w:t xml:space="preserve"> </w:t>
      </w:r>
      <w:r w:rsidRPr="007C56F7">
        <w:rPr>
          <w:rFonts w:asciiTheme="majorHAnsi" w:eastAsia="SimSun" w:hAnsiTheme="majorHAnsi" w:cstheme="majorHAnsi"/>
          <w:kern w:val="1"/>
          <w:lang w:eastAsia="zh-CN" w:bidi="hi-IN"/>
        </w:rPr>
        <w:t>dokumentów, wyłącznie w formacie .pdf (jeden plik). Maksymalna wielkość pliku nie może</w:t>
      </w:r>
      <w:r>
        <w:rPr>
          <w:rFonts w:asciiTheme="majorHAnsi" w:eastAsia="SimSun" w:hAnsiTheme="majorHAnsi" w:cstheme="majorHAnsi"/>
          <w:kern w:val="1"/>
          <w:lang w:eastAsia="zh-CN" w:bidi="hi-IN"/>
        </w:rPr>
        <w:t xml:space="preserve"> </w:t>
      </w:r>
      <w:r w:rsidRPr="007C56F7">
        <w:rPr>
          <w:rFonts w:asciiTheme="majorHAnsi" w:eastAsia="SimSun" w:hAnsiTheme="majorHAnsi" w:cstheme="majorHAnsi"/>
          <w:kern w:val="1"/>
          <w:lang w:eastAsia="zh-CN" w:bidi="hi-IN"/>
        </w:rPr>
        <w:t>przekraczać 25 MB.</w:t>
      </w:r>
    </w:p>
    <w:p w14:paraId="4CCE6D81" w14:textId="59FF4661" w:rsidR="00CA185E" w:rsidRDefault="00CA185E" w:rsidP="00CA185E">
      <w:pPr>
        <w:tabs>
          <w:tab w:val="num" w:pos="284"/>
        </w:tabs>
        <w:autoSpaceDE w:val="0"/>
        <w:autoSpaceDN w:val="0"/>
        <w:adjustRightInd w:val="0"/>
        <w:spacing w:line="276" w:lineRule="auto"/>
        <w:ind w:right="-37"/>
        <w:jc w:val="both"/>
        <w:rPr>
          <w:rFonts w:asciiTheme="majorHAnsi" w:eastAsia="SimSun" w:hAnsiTheme="majorHAnsi" w:cstheme="majorHAnsi"/>
          <w:kern w:val="1"/>
          <w:lang w:eastAsia="zh-CN" w:bidi="hi-IN"/>
        </w:rPr>
      </w:pPr>
      <w:r w:rsidRPr="007C56F7">
        <w:rPr>
          <w:rFonts w:asciiTheme="majorHAnsi" w:eastAsia="SimSun" w:hAnsiTheme="majorHAnsi" w:cstheme="majorHAnsi"/>
          <w:kern w:val="1"/>
          <w:lang w:eastAsia="zh-CN" w:bidi="hi-IN"/>
        </w:rPr>
        <w:t>W przypadku problemów technicznych związanych z możliwością otwarcia i wydruku plików</w:t>
      </w:r>
      <w:r>
        <w:rPr>
          <w:rFonts w:asciiTheme="majorHAnsi" w:eastAsia="SimSun" w:hAnsiTheme="majorHAnsi" w:cstheme="majorHAnsi"/>
          <w:kern w:val="1"/>
          <w:lang w:eastAsia="zh-CN" w:bidi="hi-IN"/>
        </w:rPr>
        <w:t xml:space="preserve"> </w:t>
      </w:r>
      <w:r w:rsidRPr="007C56F7">
        <w:rPr>
          <w:rFonts w:asciiTheme="majorHAnsi" w:eastAsia="SimSun" w:hAnsiTheme="majorHAnsi" w:cstheme="majorHAnsi"/>
          <w:kern w:val="1"/>
          <w:lang w:eastAsia="zh-CN" w:bidi="hi-IN"/>
        </w:rPr>
        <w:t>załączonych do bazy konkurencyjności przyjmuje się, że oferta nie została złożona we wskazanym</w:t>
      </w:r>
      <w:r>
        <w:rPr>
          <w:rFonts w:asciiTheme="majorHAnsi" w:eastAsia="SimSun" w:hAnsiTheme="majorHAnsi" w:cstheme="majorHAnsi"/>
          <w:kern w:val="1"/>
          <w:lang w:eastAsia="zh-CN" w:bidi="hi-IN"/>
        </w:rPr>
        <w:t xml:space="preserve"> </w:t>
      </w:r>
      <w:r w:rsidRPr="007C56F7">
        <w:rPr>
          <w:rFonts w:asciiTheme="majorHAnsi" w:eastAsia="SimSun" w:hAnsiTheme="majorHAnsi" w:cstheme="majorHAnsi"/>
          <w:kern w:val="1"/>
          <w:lang w:eastAsia="zh-CN" w:bidi="hi-IN"/>
        </w:rPr>
        <w:t>terminie.</w:t>
      </w:r>
    </w:p>
    <w:p w14:paraId="2393DE1C" w14:textId="77777777" w:rsidR="00954B5B" w:rsidRPr="00954B5B" w:rsidRDefault="00954B5B" w:rsidP="00954B5B">
      <w:pPr>
        <w:tabs>
          <w:tab w:val="num" w:pos="284"/>
        </w:tabs>
        <w:autoSpaceDE w:val="0"/>
        <w:autoSpaceDN w:val="0"/>
        <w:adjustRightInd w:val="0"/>
        <w:spacing w:after="0" w:line="276" w:lineRule="auto"/>
        <w:ind w:right="-40"/>
        <w:jc w:val="both"/>
        <w:rPr>
          <w:rFonts w:asciiTheme="majorHAnsi" w:eastAsia="SimSun" w:hAnsiTheme="majorHAnsi" w:cstheme="majorHAnsi"/>
          <w:kern w:val="1"/>
          <w:lang w:eastAsia="zh-CN" w:bidi="hi-IN"/>
        </w:rPr>
      </w:pPr>
    </w:p>
    <w:p w14:paraId="3DB3D65D" w14:textId="23534462" w:rsidR="00954B5B" w:rsidRPr="000661B3" w:rsidRDefault="00954B5B" w:rsidP="00954B5B">
      <w:pPr>
        <w:pStyle w:val="Akapitzlist"/>
        <w:numPr>
          <w:ilvl w:val="0"/>
          <w:numId w:val="1"/>
        </w:numPr>
        <w:ind w:left="426" w:hanging="426"/>
        <w:rPr>
          <w:rFonts w:cstheme="minorHAnsi"/>
          <w:b/>
          <w:bCs/>
          <w:sz w:val="24"/>
          <w:szCs w:val="24"/>
        </w:rPr>
      </w:pPr>
      <w:r w:rsidRPr="000661B3">
        <w:rPr>
          <w:rFonts w:cstheme="minorHAnsi"/>
          <w:b/>
          <w:bCs/>
          <w:sz w:val="24"/>
          <w:szCs w:val="24"/>
        </w:rPr>
        <w:t>Warunki płatności</w:t>
      </w:r>
    </w:p>
    <w:p w14:paraId="497A7C4D" w14:textId="2E2CDC68" w:rsidR="00954B5B" w:rsidRPr="00954B5B" w:rsidRDefault="00954B5B" w:rsidP="00954B5B">
      <w:pPr>
        <w:tabs>
          <w:tab w:val="num" w:pos="284"/>
        </w:tabs>
        <w:autoSpaceDE w:val="0"/>
        <w:autoSpaceDN w:val="0"/>
        <w:adjustRightInd w:val="0"/>
        <w:spacing w:line="276" w:lineRule="auto"/>
        <w:ind w:right="-40"/>
        <w:jc w:val="both"/>
        <w:rPr>
          <w:rFonts w:asciiTheme="majorHAnsi" w:eastAsia="SimSun" w:hAnsiTheme="majorHAnsi" w:cstheme="majorHAnsi"/>
          <w:kern w:val="1"/>
          <w:lang w:eastAsia="zh-CN" w:bidi="hi-IN"/>
        </w:rPr>
      </w:pPr>
      <w:r w:rsidRPr="00954B5B">
        <w:rPr>
          <w:rFonts w:asciiTheme="majorHAnsi" w:eastAsia="SimSun" w:hAnsiTheme="majorHAnsi" w:cstheme="majorHAnsi"/>
          <w:kern w:val="1"/>
          <w:lang w:eastAsia="zh-CN" w:bidi="hi-IN"/>
        </w:rPr>
        <w:t xml:space="preserve">Warunki płatności określa umowa dostępna jako załącznik </w:t>
      </w:r>
      <w:r w:rsidR="00CA185E">
        <w:rPr>
          <w:rFonts w:asciiTheme="majorHAnsi" w:eastAsia="SimSun" w:hAnsiTheme="majorHAnsi" w:cstheme="majorHAnsi"/>
          <w:kern w:val="1"/>
          <w:lang w:eastAsia="zh-CN" w:bidi="hi-IN"/>
        </w:rPr>
        <w:t xml:space="preserve">nr 6 </w:t>
      </w:r>
      <w:r w:rsidRPr="00954B5B">
        <w:rPr>
          <w:rFonts w:asciiTheme="majorHAnsi" w:eastAsia="SimSun" w:hAnsiTheme="majorHAnsi" w:cstheme="majorHAnsi"/>
          <w:kern w:val="1"/>
          <w:lang w:eastAsia="zh-CN" w:bidi="hi-IN"/>
        </w:rPr>
        <w:t>do ogłoszenia na platformie Baza Konkurencyjności (</w:t>
      </w:r>
      <w:hyperlink r:id="rId9" w:history="1">
        <w:r w:rsidR="00986F99" w:rsidRPr="00153A5C">
          <w:rPr>
            <w:rStyle w:val="Hipercze"/>
            <w:rFonts w:asciiTheme="majorHAnsi" w:eastAsia="SimSun" w:hAnsiTheme="majorHAnsi" w:cstheme="majorHAnsi"/>
            <w:kern w:val="1"/>
            <w:lang w:eastAsia="zh-CN" w:bidi="hi-IN"/>
          </w:rPr>
          <w:t>https://bazakonkurencyjnosci.funduszeeuropejskie.gov.pl</w:t>
        </w:r>
      </w:hyperlink>
      <w:r w:rsidR="00986F99">
        <w:rPr>
          <w:rFonts w:asciiTheme="majorHAnsi" w:eastAsia="SimSun" w:hAnsiTheme="majorHAnsi" w:cstheme="majorHAnsi"/>
          <w:kern w:val="1"/>
          <w:lang w:eastAsia="zh-CN" w:bidi="hi-IN"/>
        </w:rPr>
        <w:t xml:space="preserve"> </w:t>
      </w:r>
      <w:r w:rsidRPr="00954B5B">
        <w:rPr>
          <w:rFonts w:asciiTheme="majorHAnsi" w:eastAsia="SimSun" w:hAnsiTheme="majorHAnsi" w:cstheme="majorHAnsi"/>
          <w:kern w:val="1"/>
          <w:lang w:eastAsia="zh-CN" w:bidi="hi-IN"/>
        </w:rPr>
        <w:t>)</w:t>
      </w:r>
    </w:p>
    <w:p w14:paraId="631167BC" w14:textId="43B2C79B" w:rsidR="006C6B7F" w:rsidRPr="006C6B7F" w:rsidRDefault="00954B5B" w:rsidP="006C6B7F">
      <w:pPr>
        <w:pStyle w:val="Akapitzlist"/>
        <w:numPr>
          <w:ilvl w:val="0"/>
          <w:numId w:val="1"/>
        </w:numPr>
        <w:ind w:left="426" w:hanging="426"/>
        <w:rPr>
          <w:rFonts w:cstheme="minorHAnsi"/>
          <w:b/>
          <w:bCs/>
          <w:sz w:val="24"/>
          <w:szCs w:val="24"/>
        </w:rPr>
      </w:pPr>
      <w:r w:rsidRPr="00CA185E">
        <w:rPr>
          <w:rFonts w:cstheme="minorHAnsi"/>
          <w:b/>
          <w:bCs/>
          <w:sz w:val="24"/>
          <w:szCs w:val="24"/>
        </w:rPr>
        <w:t>Kryteria wyboru ofert</w:t>
      </w:r>
    </w:p>
    <w:p w14:paraId="0FDEE059" w14:textId="7185AE6B" w:rsidR="006C6B7F" w:rsidRPr="006C6B7F" w:rsidRDefault="006C6B7F" w:rsidP="006C6B7F">
      <w:pPr>
        <w:rPr>
          <w:rFonts w:asciiTheme="majorHAnsi" w:hAnsiTheme="majorHAnsi" w:cstheme="majorHAnsi"/>
        </w:rPr>
      </w:pPr>
      <w:r>
        <w:rPr>
          <w:rFonts w:asciiTheme="majorHAnsi" w:hAnsiTheme="majorHAnsi" w:cstheme="majorHAnsi"/>
        </w:rPr>
        <w:t xml:space="preserve">ETAP 1 -  </w:t>
      </w:r>
      <w:r w:rsidRPr="00B37405">
        <w:rPr>
          <w:rFonts w:asciiTheme="majorHAnsi" w:hAnsiTheme="majorHAnsi" w:cstheme="majorHAnsi"/>
        </w:rPr>
        <w:t>„</w:t>
      </w:r>
      <w:r w:rsidRPr="00954B5B">
        <w:rPr>
          <w:rFonts w:asciiTheme="majorHAnsi" w:hAnsiTheme="majorHAnsi" w:cstheme="majorHAnsi"/>
        </w:rPr>
        <w:t>Działania na rzecz ochrony narządu ruchu pracowników w miejscu pracy (fizjoterapeuta)</w:t>
      </w:r>
      <w:r w:rsidRPr="00B37405">
        <w:rPr>
          <w:rFonts w:asciiTheme="majorHAnsi" w:hAnsiTheme="majorHAnsi" w:cstheme="majorHAnsi"/>
        </w:rPr>
        <w:t>”</w:t>
      </w:r>
    </w:p>
    <w:p w14:paraId="74C592B4" w14:textId="222565B4" w:rsidR="00954B5B" w:rsidRPr="00B37405" w:rsidRDefault="00954B5B" w:rsidP="00954B5B">
      <w:pPr>
        <w:numPr>
          <w:ilvl w:val="0"/>
          <w:numId w:val="8"/>
        </w:numPr>
        <w:tabs>
          <w:tab w:val="num" w:pos="426"/>
        </w:tabs>
        <w:suppressAutoHyphens/>
        <w:spacing w:after="0" w:line="276" w:lineRule="auto"/>
        <w:ind w:left="426" w:right="65" w:hanging="284"/>
        <w:jc w:val="both"/>
        <w:rPr>
          <w:rFonts w:asciiTheme="majorHAnsi" w:hAnsiTheme="majorHAnsi" w:cstheme="majorHAnsi"/>
          <w:bCs/>
        </w:rPr>
      </w:pPr>
      <w:r w:rsidRPr="00B37405">
        <w:rPr>
          <w:rFonts w:asciiTheme="majorHAnsi" w:hAnsiTheme="majorHAnsi" w:cstheme="majorHAnsi"/>
          <w:bCs/>
        </w:rPr>
        <w:t xml:space="preserve">Ocenie podlegać będzie kwota brutto za </w:t>
      </w:r>
      <w:r>
        <w:rPr>
          <w:rFonts w:asciiTheme="majorHAnsi" w:hAnsiTheme="majorHAnsi" w:cstheme="majorHAnsi"/>
          <w:bCs/>
        </w:rPr>
        <w:t>1 h konsultacji fizjoterapeutycznej.</w:t>
      </w:r>
    </w:p>
    <w:p w14:paraId="5A99F55B" w14:textId="77777777" w:rsidR="00954B5B" w:rsidRPr="00B37405" w:rsidRDefault="00954B5B" w:rsidP="00954B5B">
      <w:pPr>
        <w:numPr>
          <w:ilvl w:val="0"/>
          <w:numId w:val="8"/>
        </w:numPr>
        <w:tabs>
          <w:tab w:val="num" w:pos="426"/>
        </w:tabs>
        <w:suppressAutoHyphens/>
        <w:spacing w:after="0" w:line="276" w:lineRule="auto"/>
        <w:ind w:left="426" w:right="492" w:hanging="284"/>
        <w:jc w:val="both"/>
        <w:rPr>
          <w:rFonts w:asciiTheme="majorHAnsi" w:hAnsiTheme="majorHAnsi" w:cstheme="majorHAnsi"/>
          <w:bCs/>
        </w:rPr>
      </w:pPr>
      <w:r w:rsidRPr="00B37405">
        <w:rPr>
          <w:rFonts w:asciiTheme="majorHAnsi" w:hAnsiTheme="majorHAnsi" w:cstheme="majorHAnsi"/>
          <w:bCs/>
        </w:rPr>
        <w:t>Ocenie podlegać będą tylko oferty kompletne i prawidłowo wypełnione, na które składają się dokumenty, o których mowa w punkcie IV Sposób przygotowania oferty.</w:t>
      </w:r>
    </w:p>
    <w:p w14:paraId="5F668889" w14:textId="77777777" w:rsidR="00954B5B" w:rsidRPr="00B37405" w:rsidRDefault="00954B5B" w:rsidP="00954B5B">
      <w:pPr>
        <w:numPr>
          <w:ilvl w:val="0"/>
          <w:numId w:val="8"/>
        </w:numPr>
        <w:tabs>
          <w:tab w:val="num" w:pos="426"/>
        </w:tabs>
        <w:spacing w:after="0" w:line="276" w:lineRule="auto"/>
        <w:ind w:left="426" w:right="65" w:hanging="284"/>
        <w:jc w:val="both"/>
        <w:rPr>
          <w:rFonts w:asciiTheme="majorHAnsi" w:hAnsiTheme="majorHAnsi" w:cstheme="majorHAnsi"/>
        </w:rPr>
      </w:pPr>
      <w:r w:rsidRPr="00B37405">
        <w:rPr>
          <w:rFonts w:asciiTheme="majorHAnsi" w:hAnsiTheme="majorHAnsi" w:cstheme="majorHAnsi"/>
        </w:rPr>
        <w:t>Wybrana zostanie oferta, która odpowiada możliwościom finansowym Zamawiającego. Oferta może otrzymać maksymalnie 100 pkt.</w:t>
      </w:r>
    </w:p>
    <w:p w14:paraId="7FE8F0EE" w14:textId="32CAC81C" w:rsidR="00954B5B" w:rsidRPr="00954B5B" w:rsidRDefault="00954B5B" w:rsidP="00954B5B">
      <w:pPr>
        <w:numPr>
          <w:ilvl w:val="0"/>
          <w:numId w:val="8"/>
        </w:numPr>
        <w:tabs>
          <w:tab w:val="num" w:pos="426"/>
        </w:tabs>
        <w:spacing w:after="0" w:line="276" w:lineRule="auto"/>
        <w:ind w:left="426" w:right="65" w:hanging="284"/>
        <w:jc w:val="both"/>
        <w:rPr>
          <w:rFonts w:asciiTheme="majorHAnsi" w:hAnsiTheme="majorHAnsi" w:cstheme="majorHAnsi"/>
        </w:rPr>
      </w:pPr>
      <w:r w:rsidRPr="00B37405">
        <w:rPr>
          <w:rFonts w:asciiTheme="majorHAnsi" w:hAnsiTheme="majorHAnsi" w:cstheme="majorHAnsi"/>
        </w:rPr>
        <w:t>Wybrana zostanie oferta, która otrzyma najwyższą ilość punktów w oparciu o kryterium</w:t>
      </w:r>
      <w:r>
        <w:rPr>
          <w:rFonts w:asciiTheme="majorHAnsi" w:hAnsiTheme="majorHAnsi" w:cstheme="majorHAnsi"/>
        </w:rPr>
        <w:t>:</w:t>
      </w:r>
      <w:r w:rsidRPr="00B37405">
        <w:rPr>
          <w:rFonts w:asciiTheme="majorHAnsi" w:hAnsiTheme="majorHAnsi" w:cstheme="majorHAnsi"/>
        </w:rPr>
        <w:t xml:space="preserve"> kwota</w:t>
      </w:r>
      <w:r>
        <w:rPr>
          <w:rFonts w:asciiTheme="majorHAnsi" w:hAnsiTheme="majorHAnsi" w:cstheme="majorHAnsi"/>
        </w:rPr>
        <w:t xml:space="preserve"> </w:t>
      </w:r>
      <w:r w:rsidRPr="00954B5B">
        <w:rPr>
          <w:rFonts w:asciiTheme="majorHAnsi" w:hAnsiTheme="majorHAnsi" w:cstheme="majorHAnsi"/>
        </w:rPr>
        <w:t>KW</w:t>
      </w:r>
      <w:r>
        <w:rPr>
          <w:rFonts w:asciiTheme="majorHAnsi" w:hAnsiTheme="majorHAnsi" w:cstheme="majorHAnsi"/>
        </w:rPr>
        <w:t>.</w:t>
      </w:r>
      <w:r w:rsidRPr="00954B5B">
        <w:rPr>
          <w:rFonts w:asciiTheme="majorHAnsi" w:hAnsiTheme="majorHAnsi" w:cstheme="majorHAnsi"/>
        </w:rPr>
        <w:t xml:space="preserve"> </w:t>
      </w:r>
      <w:r>
        <w:rPr>
          <w:rFonts w:asciiTheme="majorHAnsi" w:hAnsiTheme="majorHAnsi" w:cstheme="majorHAnsi"/>
        </w:rPr>
        <w:t xml:space="preserve"> KW </w:t>
      </w:r>
      <w:r w:rsidRPr="00954B5B">
        <w:rPr>
          <w:rFonts w:asciiTheme="majorHAnsi" w:hAnsiTheme="majorHAnsi" w:cstheme="majorHAnsi"/>
        </w:rPr>
        <w:t xml:space="preserve">– kwota brutto: </w:t>
      </w:r>
      <w:r>
        <w:rPr>
          <w:rFonts w:asciiTheme="majorHAnsi" w:hAnsiTheme="majorHAnsi" w:cstheme="majorHAnsi"/>
        </w:rPr>
        <w:t>10</w:t>
      </w:r>
      <w:r w:rsidRPr="00954B5B">
        <w:rPr>
          <w:rFonts w:asciiTheme="majorHAnsi" w:hAnsiTheme="majorHAnsi" w:cstheme="majorHAnsi"/>
        </w:rPr>
        <w:t xml:space="preserve">0 pkt, oferta z najniższą kwotą otrzyma </w:t>
      </w:r>
      <w:r>
        <w:rPr>
          <w:rFonts w:asciiTheme="majorHAnsi" w:hAnsiTheme="majorHAnsi" w:cstheme="majorHAnsi"/>
        </w:rPr>
        <w:t>10</w:t>
      </w:r>
      <w:r w:rsidRPr="00954B5B">
        <w:rPr>
          <w:rFonts w:asciiTheme="majorHAnsi" w:hAnsiTheme="majorHAnsi" w:cstheme="majorHAnsi"/>
        </w:rPr>
        <w:t>0 pkt, a punkty dla pozostałych ofert obliczane będą wg wzoru:</w:t>
      </w:r>
    </w:p>
    <w:p w14:paraId="34CF088F" w14:textId="77C5BDAC" w:rsidR="00954B5B" w:rsidRPr="00B37405" w:rsidRDefault="00954B5B" w:rsidP="00954B5B">
      <w:pPr>
        <w:tabs>
          <w:tab w:val="num" w:pos="426"/>
        </w:tabs>
        <w:spacing w:after="0" w:line="276" w:lineRule="auto"/>
        <w:ind w:left="709" w:right="492"/>
        <w:jc w:val="center"/>
        <w:rPr>
          <w:rFonts w:asciiTheme="majorHAnsi" w:hAnsiTheme="majorHAnsi" w:cstheme="majorHAnsi"/>
        </w:rPr>
      </w:pPr>
      <w:r w:rsidRPr="00B37405">
        <w:rPr>
          <w:rFonts w:asciiTheme="majorHAnsi" w:hAnsiTheme="majorHAnsi" w:cstheme="majorHAnsi"/>
        </w:rPr>
        <w:t xml:space="preserve">liczba = oferowana kwota najniższa brutto / kwota brutto badanej oferty x </w:t>
      </w:r>
      <w:r>
        <w:rPr>
          <w:rFonts w:asciiTheme="majorHAnsi" w:hAnsiTheme="majorHAnsi" w:cstheme="majorHAnsi"/>
        </w:rPr>
        <w:t xml:space="preserve">100 </w:t>
      </w:r>
      <w:r w:rsidRPr="00B37405">
        <w:rPr>
          <w:rFonts w:asciiTheme="majorHAnsi" w:hAnsiTheme="majorHAnsi" w:cstheme="majorHAnsi"/>
        </w:rPr>
        <w:t>pkt.</w:t>
      </w:r>
    </w:p>
    <w:p w14:paraId="21D716AB" w14:textId="77777777" w:rsidR="006C6B7F" w:rsidRDefault="006C6B7F" w:rsidP="00235D27">
      <w:pPr>
        <w:spacing w:after="0" w:line="276" w:lineRule="auto"/>
        <w:ind w:left="426" w:right="492"/>
        <w:jc w:val="both"/>
        <w:rPr>
          <w:rFonts w:asciiTheme="majorHAnsi" w:hAnsiTheme="majorHAnsi" w:cstheme="majorHAnsi"/>
        </w:rPr>
      </w:pPr>
    </w:p>
    <w:p w14:paraId="7E29A139" w14:textId="77777777" w:rsidR="006C6B7F" w:rsidRPr="00C0105A" w:rsidRDefault="006C6B7F" w:rsidP="006C6B7F">
      <w:pPr>
        <w:autoSpaceDE w:val="0"/>
        <w:autoSpaceDN w:val="0"/>
        <w:adjustRightInd w:val="0"/>
        <w:spacing w:after="0" w:line="240" w:lineRule="auto"/>
        <w:ind w:left="851" w:hanging="851"/>
        <w:rPr>
          <w:rFonts w:asciiTheme="majorHAnsi" w:hAnsiTheme="majorHAnsi" w:cstheme="majorHAnsi"/>
        </w:rPr>
      </w:pPr>
      <w:r w:rsidRPr="00C0105A">
        <w:rPr>
          <w:rFonts w:asciiTheme="majorHAnsi" w:hAnsiTheme="majorHAnsi" w:cstheme="majorHAnsi"/>
        </w:rPr>
        <w:t xml:space="preserve">ETAP 2 – „Szkolenia z profilaktyki w pracy na temat  </w:t>
      </w:r>
      <w:r w:rsidRPr="00C0105A">
        <w:rPr>
          <w:rFonts w:asciiTheme="majorHAnsi" w:hAnsiTheme="majorHAnsi" w:cstheme="majorHAnsi" w:hint="eastAsia"/>
        </w:rPr>
        <w:t>ć</w:t>
      </w:r>
      <w:r w:rsidRPr="00C0105A">
        <w:rPr>
          <w:rFonts w:asciiTheme="majorHAnsi" w:hAnsiTheme="majorHAnsi" w:cstheme="majorHAnsi"/>
        </w:rPr>
        <w:t>wiczeń do wykonywania w przerwach w celu zwi</w:t>
      </w:r>
      <w:r w:rsidRPr="00C0105A">
        <w:rPr>
          <w:rFonts w:asciiTheme="majorHAnsi" w:hAnsiTheme="majorHAnsi" w:cstheme="majorHAnsi" w:hint="eastAsia"/>
        </w:rPr>
        <w:t>ę</w:t>
      </w:r>
      <w:r w:rsidRPr="00C0105A">
        <w:rPr>
          <w:rFonts w:asciiTheme="majorHAnsi" w:hAnsiTheme="majorHAnsi" w:cstheme="majorHAnsi"/>
        </w:rPr>
        <w:t>kszenia mobilno</w:t>
      </w:r>
      <w:r w:rsidRPr="00C0105A">
        <w:rPr>
          <w:rFonts w:asciiTheme="majorHAnsi" w:hAnsiTheme="majorHAnsi" w:cstheme="majorHAnsi" w:hint="eastAsia"/>
        </w:rPr>
        <w:t>ś</w:t>
      </w:r>
      <w:r w:rsidRPr="00C0105A">
        <w:rPr>
          <w:rFonts w:asciiTheme="majorHAnsi" w:hAnsiTheme="majorHAnsi" w:cstheme="majorHAnsi"/>
        </w:rPr>
        <w:t>ci ruchowej i zmniejszenia ryzyka MSD”</w:t>
      </w:r>
    </w:p>
    <w:p w14:paraId="69690D21" w14:textId="77777777" w:rsidR="006C6B7F" w:rsidRPr="00C0105A" w:rsidRDefault="006C6B7F" w:rsidP="00235D27">
      <w:pPr>
        <w:spacing w:after="0" w:line="276" w:lineRule="auto"/>
        <w:ind w:left="426" w:right="492"/>
        <w:jc w:val="both"/>
        <w:rPr>
          <w:rFonts w:ascii="BridgestoneType" w:hAnsi="BridgestoneType"/>
          <w:b/>
          <w:bCs/>
          <w:sz w:val="24"/>
          <w:szCs w:val="24"/>
        </w:rPr>
      </w:pPr>
    </w:p>
    <w:p w14:paraId="30E50143" w14:textId="09193752" w:rsidR="006C6B7F" w:rsidRPr="00C0105A" w:rsidRDefault="006C6B7F" w:rsidP="006C6B7F">
      <w:pPr>
        <w:numPr>
          <w:ilvl w:val="0"/>
          <w:numId w:val="17"/>
        </w:numPr>
        <w:tabs>
          <w:tab w:val="clear" w:pos="502"/>
          <w:tab w:val="num" w:pos="426"/>
        </w:tabs>
        <w:suppressAutoHyphens/>
        <w:spacing w:after="0" w:line="276" w:lineRule="auto"/>
        <w:ind w:right="65"/>
        <w:jc w:val="both"/>
        <w:rPr>
          <w:rFonts w:asciiTheme="majorHAnsi" w:hAnsiTheme="majorHAnsi" w:cstheme="majorHAnsi"/>
          <w:bCs/>
        </w:rPr>
      </w:pPr>
      <w:r w:rsidRPr="00C0105A">
        <w:rPr>
          <w:rFonts w:asciiTheme="majorHAnsi" w:hAnsiTheme="majorHAnsi" w:cstheme="majorHAnsi"/>
          <w:bCs/>
        </w:rPr>
        <w:t xml:space="preserve">Ocenie podlegać będzie kwota brutto </w:t>
      </w:r>
      <w:r w:rsidR="00F565F1" w:rsidRPr="00C0105A">
        <w:rPr>
          <w:rFonts w:asciiTheme="majorHAnsi" w:hAnsiTheme="majorHAnsi" w:cstheme="majorHAnsi"/>
          <w:bCs/>
        </w:rPr>
        <w:t xml:space="preserve">lub kwota brutto </w:t>
      </w:r>
      <w:proofErr w:type="spellStart"/>
      <w:r w:rsidR="00F565F1" w:rsidRPr="00C0105A">
        <w:rPr>
          <w:rFonts w:asciiTheme="majorHAnsi" w:hAnsiTheme="majorHAnsi" w:cstheme="majorHAnsi"/>
          <w:bCs/>
        </w:rPr>
        <w:t>brutto</w:t>
      </w:r>
      <w:proofErr w:type="spellEnd"/>
      <w:r w:rsidR="00F565F1" w:rsidRPr="00C0105A">
        <w:rPr>
          <w:rFonts w:asciiTheme="majorHAnsi" w:hAnsiTheme="majorHAnsi" w:cstheme="majorHAnsi"/>
          <w:bCs/>
        </w:rPr>
        <w:t xml:space="preserve"> (w zależności od statusu Oferenta) </w:t>
      </w:r>
      <w:r w:rsidRPr="00C0105A">
        <w:rPr>
          <w:rFonts w:asciiTheme="majorHAnsi" w:hAnsiTheme="majorHAnsi" w:cstheme="majorHAnsi"/>
          <w:bCs/>
        </w:rPr>
        <w:t>za 1 szkolenie.</w:t>
      </w:r>
    </w:p>
    <w:p w14:paraId="5C6E3D82" w14:textId="77777777" w:rsidR="006C6B7F" w:rsidRPr="00C0105A" w:rsidRDefault="006C6B7F" w:rsidP="006C6B7F">
      <w:pPr>
        <w:numPr>
          <w:ilvl w:val="0"/>
          <w:numId w:val="17"/>
        </w:numPr>
        <w:tabs>
          <w:tab w:val="num" w:pos="426"/>
        </w:tabs>
        <w:suppressAutoHyphens/>
        <w:spacing w:after="0" w:line="276" w:lineRule="auto"/>
        <w:ind w:left="426" w:right="492" w:hanging="284"/>
        <w:jc w:val="both"/>
        <w:rPr>
          <w:rFonts w:asciiTheme="majorHAnsi" w:hAnsiTheme="majorHAnsi" w:cstheme="majorHAnsi"/>
          <w:bCs/>
        </w:rPr>
      </w:pPr>
      <w:r w:rsidRPr="00C0105A">
        <w:rPr>
          <w:rFonts w:asciiTheme="majorHAnsi" w:hAnsiTheme="majorHAnsi" w:cstheme="majorHAnsi"/>
          <w:bCs/>
        </w:rPr>
        <w:t>Ocenie podlegać będą tylko oferty kompletne i prawidłowo wypełnione, na które składają się dokumenty, o których mowa w punkcie IV Sposób przygotowania oferty.</w:t>
      </w:r>
    </w:p>
    <w:p w14:paraId="0C3A79B9" w14:textId="77777777" w:rsidR="006C6B7F" w:rsidRPr="00C0105A" w:rsidRDefault="006C6B7F" w:rsidP="006C6B7F">
      <w:pPr>
        <w:numPr>
          <w:ilvl w:val="0"/>
          <w:numId w:val="17"/>
        </w:numPr>
        <w:tabs>
          <w:tab w:val="num" w:pos="426"/>
        </w:tabs>
        <w:spacing w:after="0" w:line="276" w:lineRule="auto"/>
        <w:ind w:left="426" w:right="65" w:hanging="284"/>
        <w:jc w:val="both"/>
        <w:rPr>
          <w:rFonts w:asciiTheme="majorHAnsi" w:hAnsiTheme="majorHAnsi" w:cstheme="majorHAnsi"/>
        </w:rPr>
      </w:pPr>
      <w:r w:rsidRPr="00C0105A">
        <w:rPr>
          <w:rFonts w:asciiTheme="majorHAnsi" w:hAnsiTheme="majorHAnsi" w:cstheme="majorHAnsi"/>
        </w:rPr>
        <w:t>Wybrana zostanie oferta, która odpowiada możliwościom finansowym Zamawiającego. Oferta może otrzymać maksymalnie 100 pkt.</w:t>
      </w:r>
    </w:p>
    <w:p w14:paraId="3A5C6B59" w14:textId="77777777" w:rsidR="006C6B7F" w:rsidRPr="00C0105A" w:rsidRDefault="006C6B7F" w:rsidP="006C6B7F">
      <w:pPr>
        <w:numPr>
          <w:ilvl w:val="0"/>
          <w:numId w:val="17"/>
        </w:numPr>
        <w:tabs>
          <w:tab w:val="num" w:pos="426"/>
        </w:tabs>
        <w:spacing w:after="0" w:line="276" w:lineRule="auto"/>
        <w:ind w:left="426" w:right="65" w:hanging="284"/>
        <w:jc w:val="both"/>
        <w:rPr>
          <w:rFonts w:asciiTheme="majorHAnsi" w:hAnsiTheme="majorHAnsi" w:cstheme="majorHAnsi"/>
        </w:rPr>
      </w:pPr>
      <w:r w:rsidRPr="00C0105A">
        <w:rPr>
          <w:rFonts w:asciiTheme="majorHAnsi" w:hAnsiTheme="majorHAnsi" w:cstheme="majorHAnsi"/>
        </w:rPr>
        <w:t>Wybrana zostanie oferta, która otrzyma najwyższą ilość punktów w oparciu o kryterium: kwota KW.  KW – kwota brutto: 100 pkt, oferta z najniższą kwotą otrzyma 100 pkt, a punkty dla pozostałych ofert obliczane będą wg wzoru:</w:t>
      </w:r>
    </w:p>
    <w:p w14:paraId="67351E85" w14:textId="0F990FFD" w:rsidR="006C6B7F" w:rsidRPr="006C6B7F" w:rsidRDefault="006C6B7F" w:rsidP="006C6B7F">
      <w:pPr>
        <w:tabs>
          <w:tab w:val="num" w:pos="426"/>
        </w:tabs>
        <w:spacing w:after="0" w:line="276" w:lineRule="auto"/>
        <w:ind w:left="709" w:right="492"/>
        <w:jc w:val="center"/>
        <w:rPr>
          <w:rFonts w:asciiTheme="majorHAnsi" w:hAnsiTheme="majorHAnsi" w:cstheme="majorHAnsi"/>
        </w:rPr>
      </w:pPr>
      <w:r w:rsidRPr="00C0105A">
        <w:rPr>
          <w:rFonts w:asciiTheme="majorHAnsi" w:hAnsiTheme="majorHAnsi" w:cstheme="majorHAnsi"/>
        </w:rPr>
        <w:t>liczba = oferowana kwota najniższa brutto / kwota brutto badanej oferty x 100 pkt.</w:t>
      </w:r>
    </w:p>
    <w:p w14:paraId="77BF2C98" w14:textId="77777777" w:rsidR="006C6B7F" w:rsidRDefault="006C6B7F" w:rsidP="00235D27">
      <w:pPr>
        <w:spacing w:after="0" w:line="276" w:lineRule="auto"/>
        <w:ind w:left="426" w:right="492"/>
        <w:jc w:val="both"/>
        <w:rPr>
          <w:rFonts w:ascii="BridgestoneType" w:hAnsi="BridgestoneType"/>
          <w:b/>
          <w:bCs/>
          <w:sz w:val="24"/>
          <w:szCs w:val="24"/>
        </w:rPr>
      </w:pPr>
    </w:p>
    <w:p w14:paraId="623E085C" w14:textId="77777777" w:rsidR="006C6B7F" w:rsidRDefault="006C6B7F" w:rsidP="006C6B7F">
      <w:pPr>
        <w:spacing w:after="0" w:line="276" w:lineRule="auto"/>
        <w:ind w:right="492"/>
        <w:jc w:val="both"/>
        <w:rPr>
          <w:rFonts w:asciiTheme="majorHAnsi" w:hAnsiTheme="majorHAnsi" w:cstheme="majorHAnsi"/>
        </w:rPr>
      </w:pPr>
      <w:r w:rsidRPr="00423998">
        <w:rPr>
          <w:rFonts w:asciiTheme="majorHAnsi" w:hAnsiTheme="majorHAnsi" w:cstheme="majorHAnsi"/>
        </w:rPr>
        <w:t xml:space="preserve">W przypadku, gdy cena przedmiotu zamówienia zaoferowana przez wszystkich </w:t>
      </w:r>
      <w:r>
        <w:rPr>
          <w:rFonts w:asciiTheme="majorHAnsi" w:hAnsiTheme="majorHAnsi" w:cstheme="majorHAnsi"/>
        </w:rPr>
        <w:t>Oferentów</w:t>
      </w:r>
      <w:r w:rsidRPr="00423998">
        <w:rPr>
          <w:rFonts w:asciiTheme="majorHAnsi" w:hAnsiTheme="majorHAnsi" w:cstheme="majorHAnsi"/>
        </w:rPr>
        <w:t xml:space="preserve"> przekroczy środki finansowe, które Zamawiający chce przeznaczyć na realizację usługi, Zamawiający unieważni przedmiotowe postepowanie. </w:t>
      </w:r>
    </w:p>
    <w:p w14:paraId="419DEA9B" w14:textId="77777777" w:rsidR="006C6B7F" w:rsidRPr="00423998" w:rsidRDefault="006C6B7F" w:rsidP="00235D27">
      <w:pPr>
        <w:spacing w:after="0" w:line="276" w:lineRule="auto"/>
        <w:ind w:left="426" w:right="492"/>
        <w:jc w:val="both"/>
        <w:rPr>
          <w:rFonts w:ascii="BridgestoneType" w:hAnsi="BridgestoneType"/>
          <w:b/>
          <w:bCs/>
          <w:sz w:val="24"/>
          <w:szCs w:val="24"/>
        </w:rPr>
      </w:pPr>
    </w:p>
    <w:p w14:paraId="2A03C24F" w14:textId="61ED87C0" w:rsidR="00954B5B" w:rsidRPr="00CA185E" w:rsidRDefault="00954B5B" w:rsidP="00954B5B">
      <w:pPr>
        <w:pStyle w:val="Akapitzlist"/>
        <w:numPr>
          <w:ilvl w:val="0"/>
          <w:numId w:val="1"/>
        </w:numPr>
        <w:ind w:left="567" w:hanging="567"/>
        <w:rPr>
          <w:rFonts w:cstheme="minorHAnsi"/>
          <w:b/>
          <w:bCs/>
          <w:sz w:val="24"/>
          <w:szCs w:val="24"/>
        </w:rPr>
      </w:pPr>
      <w:r w:rsidRPr="00CA185E">
        <w:rPr>
          <w:rFonts w:cstheme="minorHAnsi"/>
          <w:b/>
          <w:bCs/>
          <w:sz w:val="24"/>
          <w:szCs w:val="24"/>
        </w:rPr>
        <w:t>Odrzucenie oferty</w:t>
      </w:r>
    </w:p>
    <w:p w14:paraId="3F9AD7EF" w14:textId="1A28437A" w:rsidR="00CA185E" w:rsidRPr="00B37405" w:rsidRDefault="00CA185E" w:rsidP="00CA185E">
      <w:pPr>
        <w:autoSpaceDE w:val="0"/>
        <w:autoSpaceDN w:val="0"/>
        <w:adjustRightInd w:val="0"/>
        <w:spacing w:after="0" w:line="360" w:lineRule="auto"/>
        <w:ind w:right="65"/>
        <w:jc w:val="both"/>
        <w:rPr>
          <w:rFonts w:asciiTheme="majorHAnsi" w:hAnsiTheme="majorHAnsi" w:cstheme="majorHAnsi"/>
          <w:bCs/>
          <w:color w:val="000000"/>
        </w:rPr>
      </w:pPr>
      <w:bookmarkStart w:id="8" w:name="_Hlk174104140"/>
      <w:r w:rsidRPr="00B37405">
        <w:rPr>
          <w:rFonts w:asciiTheme="majorHAnsi" w:hAnsiTheme="majorHAnsi" w:cstheme="majorHAnsi"/>
          <w:bCs/>
          <w:color w:val="000000"/>
        </w:rPr>
        <w:t xml:space="preserve">Zamawiający odrzuci ofertę </w:t>
      </w:r>
      <w:r>
        <w:rPr>
          <w:rFonts w:asciiTheme="majorHAnsi" w:hAnsiTheme="majorHAnsi" w:cstheme="majorHAnsi"/>
          <w:bCs/>
          <w:color w:val="000000"/>
        </w:rPr>
        <w:t>Oferenta</w:t>
      </w:r>
      <w:r w:rsidRPr="00B37405">
        <w:rPr>
          <w:rFonts w:asciiTheme="majorHAnsi" w:hAnsiTheme="majorHAnsi" w:cstheme="majorHAnsi"/>
          <w:bCs/>
          <w:color w:val="000000"/>
        </w:rPr>
        <w:t xml:space="preserve"> w następujących przypadkach:</w:t>
      </w:r>
    </w:p>
    <w:p w14:paraId="325AC331" w14:textId="537E2517" w:rsidR="00CA185E"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Pr>
          <w:rFonts w:asciiTheme="majorHAnsi" w:hAnsiTheme="majorHAnsi" w:cstheme="majorHAnsi"/>
          <w:bCs/>
          <w:color w:val="000000"/>
        </w:rPr>
        <w:t>Oferent</w:t>
      </w:r>
      <w:r w:rsidRPr="00D539E6">
        <w:rPr>
          <w:rFonts w:asciiTheme="majorHAnsi" w:hAnsiTheme="majorHAnsi" w:cstheme="majorHAnsi"/>
          <w:bCs/>
          <w:color w:val="000000"/>
        </w:rPr>
        <w:t xml:space="preserve"> nie spełni warunków udziału w postępowaniu lub nie potwierdzi spełnienia warunków udziału w postępowaniu.</w:t>
      </w:r>
    </w:p>
    <w:p w14:paraId="5EFF00B2" w14:textId="74073673" w:rsidR="00CA185E" w:rsidRPr="00D539E6" w:rsidRDefault="00EC5363"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Pr>
          <w:rFonts w:asciiTheme="majorHAnsi" w:hAnsiTheme="majorHAnsi" w:cstheme="majorHAnsi"/>
          <w:bCs/>
          <w:color w:val="000000"/>
        </w:rPr>
        <w:t>Oferent</w:t>
      </w:r>
      <w:r w:rsidRPr="00431734">
        <w:rPr>
          <w:rFonts w:asciiTheme="majorHAnsi" w:hAnsiTheme="majorHAnsi" w:cstheme="majorHAnsi"/>
          <w:bCs/>
          <w:color w:val="000000"/>
        </w:rPr>
        <w:t xml:space="preserve"> podlega</w:t>
      </w:r>
      <w:r w:rsidR="00CA185E" w:rsidRPr="00431734">
        <w:rPr>
          <w:rFonts w:asciiTheme="majorHAnsi" w:hAnsiTheme="majorHAnsi" w:cstheme="majorHAnsi"/>
          <w:bCs/>
          <w:color w:val="000000"/>
        </w:rPr>
        <w:t xml:space="preserve"> wykluczeniu z udziału w postępowa</w:t>
      </w:r>
      <w:r w:rsidR="00CA185E">
        <w:rPr>
          <w:rFonts w:asciiTheme="majorHAnsi" w:hAnsiTheme="majorHAnsi" w:cstheme="majorHAnsi"/>
          <w:bCs/>
          <w:color w:val="000000"/>
        </w:rPr>
        <w:t>niu</w:t>
      </w:r>
      <w:r w:rsidR="00CA185E" w:rsidRPr="00431734">
        <w:rPr>
          <w:rFonts w:asciiTheme="majorHAnsi" w:hAnsiTheme="majorHAnsi" w:cstheme="majorHAnsi"/>
          <w:bCs/>
          <w:color w:val="000000"/>
        </w:rPr>
        <w:t>.</w:t>
      </w:r>
    </w:p>
    <w:p w14:paraId="77CA9AF5" w14:textId="60E0F50A" w:rsidR="00CA185E" w:rsidRPr="00D539E6"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Pr>
          <w:rFonts w:asciiTheme="majorHAnsi" w:hAnsiTheme="majorHAnsi" w:cstheme="majorHAnsi"/>
          <w:bCs/>
          <w:color w:val="000000"/>
        </w:rPr>
        <w:lastRenderedPageBreak/>
        <w:t xml:space="preserve">Oferent złoży ofertę </w:t>
      </w:r>
      <w:r w:rsidRPr="00D539E6">
        <w:rPr>
          <w:rFonts w:asciiTheme="majorHAnsi" w:hAnsiTheme="majorHAnsi" w:cstheme="majorHAnsi"/>
          <w:bCs/>
          <w:color w:val="000000"/>
        </w:rPr>
        <w:t>niekompletną</w:t>
      </w:r>
      <w:r w:rsidRPr="00D539E6">
        <w:rPr>
          <w:rFonts w:asciiTheme="majorHAnsi" w:hAnsiTheme="majorHAnsi" w:cstheme="majorHAnsi"/>
        </w:rPr>
        <w:t xml:space="preserve">, tj. nie zawierającą oświadczeń i dokumentów określonych w </w:t>
      </w:r>
      <w:r>
        <w:rPr>
          <w:rFonts w:asciiTheme="majorHAnsi" w:hAnsiTheme="majorHAnsi" w:cstheme="majorHAnsi"/>
        </w:rPr>
        <w:t xml:space="preserve">pkt. </w:t>
      </w:r>
      <w:r w:rsidRPr="00D539E6">
        <w:rPr>
          <w:rFonts w:asciiTheme="majorHAnsi" w:hAnsiTheme="majorHAnsi" w:cstheme="majorHAnsi"/>
        </w:rPr>
        <w:t>III</w:t>
      </w:r>
      <w:r>
        <w:rPr>
          <w:rFonts w:asciiTheme="majorHAnsi" w:hAnsiTheme="majorHAnsi" w:cstheme="majorHAnsi"/>
        </w:rPr>
        <w:t xml:space="preserve"> i IV Zapytania ofertowego</w:t>
      </w:r>
      <w:r w:rsidRPr="00D539E6">
        <w:rPr>
          <w:rFonts w:asciiTheme="majorHAnsi" w:hAnsiTheme="majorHAnsi" w:cstheme="majorHAnsi"/>
        </w:rPr>
        <w:t>.</w:t>
      </w:r>
    </w:p>
    <w:p w14:paraId="32A7913B" w14:textId="31CEAEC8" w:rsidR="00CA185E" w:rsidRPr="00D539E6"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Pr>
          <w:rFonts w:asciiTheme="majorHAnsi" w:hAnsiTheme="majorHAnsi" w:cstheme="majorHAnsi"/>
        </w:rPr>
        <w:t>Oferent</w:t>
      </w:r>
      <w:r w:rsidRPr="00D539E6">
        <w:rPr>
          <w:rFonts w:asciiTheme="majorHAnsi" w:hAnsiTheme="majorHAnsi" w:cstheme="majorHAnsi"/>
        </w:rPr>
        <w:t xml:space="preserve"> przedstawi nieprawdziwe informacje.</w:t>
      </w:r>
    </w:p>
    <w:p w14:paraId="617B5162" w14:textId="77777777" w:rsidR="00CA185E"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sidRPr="00D539E6">
        <w:rPr>
          <w:rFonts w:asciiTheme="majorHAnsi" w:hAnsiTheme="majorHAnsi" w:cstheme="majorHAnsi"/>
          <w:bCs/>
          <w:color w:val="000000"/>
        </w:rPr>
        <w:t>Treść oferty jest niezgodna z treścią ogłoszenia o zamówieniu.</w:t>
      </w:r>
    </w:p>
    <w:p w14:paraId="52EE0B58" w14:textId="77777777" w:rsidR="00CA185E"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r w:rsidRPr="00D539E6">
        <w:rPr>
          <w:rFonts w:asciiTheme="majorHAnsi" w:hAnsiTheme="majorHAnsi" w:cstheme="majorHAnsi"/>
          <w:bCs/>
          <w:color w:val="000000"/>
        </w:rPr>
        <w:t>Oferta nie została podpisana przez osobę uprawnioną i nie uzupełniono pełnomocnictwa.</w:t>
      </w:r>
    </w:p>
    <w:p w14:paraId="11361AA5" w14:textId="53C0C11A" w:rsidR="00CA185E" w:rsidRPr="008B1DAF"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rPr>
      </w:pPr>
      <w:r>
        <w:rPr>
          <w:rFonts w:asciiTheme="majorHAnsi" w:hAnsiTheme="majorHAnsi" w:cstheme="majorHAnsi"/>
          <w:bCs/>
        </w:rPr>
        <w:t>Oferent</w:t>
      </w:r>
      <w:r w:rsidRPr="008B1DAF">
        <w:rPr>
          <w:rFonts w:asciiTheme="majorHAnsi" w:hAnsiTheme="majorHAnsi" w:cstheme="majorHAnsi"/>
          <w:bCs/>
        </w:rPr>
        <w:t xml:space="preserve"> na wezwanie Zamawiającego we wskazanym terminie nie uzupełnił dokumentów</w:t>
      </w:r>
      <w:bookmarkEnd w:id="8"/>
      <w:r w:rsidRPr="008B1DAF">
        <w:rPr>
          <w:rFonts w:asciiTheme="majorHAnsi" w:hAnsiTheme="majorHAnsi" w:cstheme="majorHAnsi"/>
          <w:bCs/>
        </w:rPr>
        <w:t>.</w:t>
      </w:r>
    </w:p>
    <w:p w14:paraId="63A8E017" w14:textId="77777777" w:rsidR="00CA185E" w:rsidRPr="00D539E6" w:rsidRDefault="00CA185E" w:rsidP="00CA185E">
      <w:pPr>
        <w:pStyle w:val="Akapitzlist"/>
        <w:numPr>
          <w:ilvl w:val="0"/>
          <w:numId w:val="13"/>
        </w:numPr>
        <w:autoSpaceDE w:val="0"/>
        <w:autoSpaceDN w:val="0"/>
        <w:adjustRightInd w:val="0"/>
        <w:spacing w:after="0" w:line="360" w:lineRule="auto"/>
        <w:ind w:right="65"/>
        <w:jc w:val="both"/>
        <w:rPr>
          <w:rFonts w:asciiTheme="majorHAnsi" w:hAnsiTheme="majorHAnsi" w:cstheme="majorHAnsi"/>
          <w:bCs/>
          <w:color w:val="000000"/>
        </w:rPr>
      </w:pPr>
      <w:bookmarkStart w:id="9" w:name="_Hlk174104171"/>
      <w:r>
        <w:rPr>
          <w:rFonts w:asciiTheme="majorHAnsi" w:hAnsiTheme="majorHAnsi" w:cstheme="majorHAnsi"/>
          <w:bCs/>
          <w:color w:val="000000"/>
        </w:rPr>
        <w:t>Z</w:t>
      </w:r>
      <w:r w:rsidRPr="00D539E6">
        <w:rPr>
          <w:rFonts w:asciiTheme="majorHAnsi" w:hAnsiTheme="majorHAnsi" w:cstheme="majorHAnsi"/>
        </w:rPr>
        <w:t xml:space="preserve">łoży ofertę, która zawiera rażąco niską cenę (zgodnie z poniżej przedstawionymi wytycznymi). </w:t>
      </w:r>
    </w:p>
    <w:p w14:paraId="60A9BC61" w14:textId="77777777" w:rsidR="00CA185E" w:rsidRPr="00D539E6" w:rsidRDefault="00CA185E" w:rsidP="00CA185E">
      <w:pPr>
        <w:spacing w:line="276" w:lineRule="auto"/>
        <w:ind w:left="426" w:right="503"/>
        <w:jc w:val="both"/>
        <w:rPr>
          <w:rFonts w:asciiTheme="majorHAnsi" w:hAnsiTheme="majorHAnsi" w:cstheme="majorHAnsi"/>
        </w:rPr>
      </w:pPr>
      <w:r w:rsidRPr="00D539E6">
        <w:rPr>
          <w:rFonts w:asciiTheme="majorHAnsi" w:hAnsiTheme="majorHAnsi" w:cstheme="majorHAnsi"/>
        </w:rPr>
        <w:t xml:space="preserve">Jeżeli cena oferty wydaje się rażąco niska w stosunku do przedmiotu zamówienia i budzi wątpliwości Zamawiającego co do możliwości wykonania przedmiotu zamówienia zgodnie z wymaganiami określonymi przez Zamawiającego, w szczególności jest niższa o 30% od wartości zamówienia (w uwzględnieniem podatku od towarów i usług) lub średniej arytmetycznej cen wszystkich złożonych ofert, Zamawiający zwraca się o udzielenie wyjaśnień, w tym złożenie dowodów, dotyczących elementów oferty mających wpływ na wysokość ceny, w szczególności w zakresie: </w:t>
      </w:r>
    </w:p>
    <w:p w14:paraId="6AACAFE6" w14:textId="77777777" w:rsidR="00CA185E" w:rsidRPr="00D539E6" w:rsidRDefault="00CA185E" w:rsidP="00CA185E">
      <w:pPr>
        <w:spacing w:line="276" w:lineRule="auto"/>
        <w:ind w:left="426" w:right="503"/>
        <w:jc w:val="both"/>
        <w:rPr>
          <w:rFonts w:asciiTheme="majorHAnsi" w:hAnsiTheme="majorHAnsi" w:cstheme="majorHAnsi"/>
        </w:rPr>
      </w:pPr>
      <w:r w:rsidRPr="00D539E6">
        <w:rPr>
          <w:rFonts w:asciiTheme="majorHAnsi" w:hAnsiTheme="majorHAnsi" w:cstheme="majorHAnsi"/>
        </w:rPr>
        <w:t xml:space="preserve">1) oszczędności metody wykonania zamówienia, wybranych rozwiązań, wyjątkowo sprzyjających warunków wykonywania zamówienia dostępnych dla wykonawcy, kosztów pracy, których wartość przyjęta do ustalenia ceny nie może być niższa od minimalnego wynagrodzenia za pracę ustalonego na podstawie art. 2 ust. 3-5 ustawy z dnia 10 października 2002 r. o minimalnym wynagrodzeniu za pracę; </w:t>
      </w:r>
    </w:p>
    <w:p w14:paraId="7DE50283" w14:textId="77777777" w:rsidR="00CA185E" w:rsidRDefault="00CA185E" w:rsidP="00CA185E">
      <w:pPr>
        <w:spacing w:line="276" w:lineRule="auto"/>
        <w:ind w:left="426" w:right="503"/>
        <w:jc w:val="both"/>
        <w:rPr>
          <w:rFonts w:asciiTheme="majorHAnsi" w:hAnsiTheme="majorHAnsi" w:cstheme="majorHAnsi"/>
        </w:rPr>
      </w:pPr>
      <w:r w:rsidRPr="00D539E6">
        <w:rPr>
          <w:rFonts w:asciiTheme="majorHAnsi" w:hAnsiTheme="majorHAnsi" w:cstheme="majorHAnsi"/>
        </w:rPr>
        <w:t xml:space="preserve">2) pomocy publicznej udzielonej na podstawie odrębnych przepisów. </w:t>
      </w:r>
    </w:p>
    <w:p w14:paraId="7ECC9E82" w14:textId="4B68C8FB" w:rsidR="00954B5B" w:rsidRPr="00CA185E" w:rsidRDefault="00CA185E" w:rsidP="00CA185E">
      <w:pPr>
        <w:spacing w:line="276" w:lineRule="auto"/>
        <w:ind w:left="426" w:right="503"/>
        <w:jc w:val="both"/>
        <w:rPr>
          <w:rFonts w:asciiTheme="majorHAnsi" w:hAnsiTheme="majorHAnsi" w:cstheme="majorHAnsi"/>
        </w:rPr>
      </w:pPr>
      <w:r w:rsidRPr="00D539E6">
        <w:rPr>
          <w:rFonts w:asciiTheme="majorHAnsi" w:hAnsiTheme="majorHAnsi" w:cstheme="majorHAnsi"/>
        </w:rPr>
        <w:t>Obowiązek wykazania, że oferta nie zawiera rażąco niskiej ceny, spoczywa na Oferencie. W przypadku gdy oferta budzi wątpliwości Zamawiającego co do rażąco niskiej ceny, Zamawiający wzywa Oferenta do wyjaśnień. Zamawiający odrzuca dokumenty Oferenta, który nie złożył wyjaśnień lub jeżeli dokonana ocena wyjaśnień wraz z dostarczonymi dowodami potwierdza, że oferta zawiera rażąco niską cenę w stosunku do przedmiotu zamówienia. W związku z wykluczeniem Oferenta lub odrzucenia oferty Oferentowi nie przysługują środki ochrony prawnej.</w:t>
      </w:r>
      <w:bookmarkEnd w:id="9"/>
    </w:p>
    <w:p w14:paraId="391B8593" w14:textId="77777777" w:rsidR="00954B5B" w:rsidRPr="00CA185E" w:rsidRDefault="00954B5B" w:rsidP="00881C20">
      <w:pPr>
        <w:pStyle w:val="Akapitzlist"/>
        <w:numPr>
          <w:ilvl w:val="0"/>
          <w:numId w:val="1"/>
        </w:numPr>
        <w:ind w:left="426" w:hanging="426"/>
        <w:rPr>
          <w:rFonts w:cstheme="minorHAnsi"/>
          <w:b/>
          <w:bCs/>
          <w:sz w:val="24"/>
          <w:szCs w:val="24"/>
        </w:rPr>
      </w:pPr>
      <w:r w:rsidRPr="00CA185E">
        <w:rPr>
          <w:rFonts w:cstheme="minorHAnsi"/>
          <w:b/>
          <w:bCs/>
          <w:sz w:val="24"/>
          <w:szCs w:val="24"/>
        </w:rPr>
        <w:t>Unieważnienie zapytania</w:t>
      </w:r>
    </w:p>
    <w:p w14:paraId="255F592B" w14:textId="77777777" w:rsidR="00CA185E" w:rsidRPr="00CA185E" w:rsidRDefault="00CA185E" w:rsidP="00CA185E">
      <w:pPr>
        <w:pStyle w:val="Akapitzlist"/>
        <w:spacing w:after="0" w:line="276" w:lineRule="auto"/>
        <w:ind w:left="709" w:right="492" w:hanging="283"/>
        <w:jc w:val="both"/>
        <w:rPr>
          <w:rFonts w:asciiTheme="majorHAnsi" w:hAnsiTheme="majorHAnsi" w:cstheme="majorHAnsi"/>
        </w:rPr>
      </w:pPr>
      <w:r w:rsidRPr="00CA185E">
        <w:rPr>
          <w:rFonts w:asciiTheme="majorHAnsi" w:hAnsiTheme="majorHAnsi" w:cstheme="majorHAnsi"/>
        </w:rPr>
        <w:t>1. Zamawiający unieważni zapytanie w przypadku, gdy cena przedmiotu zamówienia zaoferowana przez wszystkich Wykonawców przekroczy środki finansowe, które Zamawiający chce przeznaczyć na realizację usługi.</w:t>
      </w:r>
    </w:p>
    <w:p w14:paraId="55EC8616" w14:textId="08C5B81E" w:rsidR="00CA185E" w:rsidRPr="00CA185E" w:rsidRDefault="00CA185E" w:rsidP="00CA185E">
      <w:pPr>
        <w:spacing w:after="0" w:line="276" w:lineRule="auto"/>
        <w:ind w:left="709" w:right="492" w:hanging="283"/>
        <w:jc w:val="both"/>
        <w:rPr>
          <w:rFonts w:asciiTheme="majorHAnsi" w:hAnsiTheme="majorHAnsi" w:cstheme="majorHAnsi"/>
        </w:rPr>
      </w:pPr>
      <w:r w:rsidRPr="00CA185E">
        <w:rPr>
          <w:rFonts w:asciiTheme="majorHAnsi" w:hAnsiTheme="majorHAnsi" w:cstheme="majorHAnsi"/>
          <w:i/>
          <w:iCs/>
        </w:rPr>
        <w:t xml:space="preserve">2. </w:t>
      </w:r>
      <w:r w:rsidRPr="00CA185E">
        <w:rPr>
          <w:rFonts w:asciiTheme="majorHAnsi" w:hAnsiTheme="majorHAnsi" w:cstheme="majorHAnsi"/>
        </w:rPr>
        <w:t>Zamawiający ma prawo do unieważnienia postepowania, jeżeli wystąpią̨</w:t>
      </w:r>
      <w:r w:rsidR="006C6B7F" w:rsidRPr="00CA185E">
        <w:rPr>
          <w:rFonts w:asciiTheme="majorHAnsi" w:hAnsiTheme="majorHAnsi" w:cstheme="majorHAnsi"/>
        </w:rPr>
        <w:t xml:space="preserve"> </w:t>
      </w:r>
      <w:r w:rsidRPr="00CA185E">
        <w:rPr>
          <w:rFonts w:asciiTheme="majorHAnsi" w:hAnsiTheme="majorHAnsi" w:cstheme="majorHAnsi"/>
        </w:rPr>
        <w:t xml:space="preserve">następujące okoliczności: </w:t>
      </w:r>
    </w:p>
    <w:p w14:paraId="6DE0CE0F" w14:textId="34D14EB9" w:rsidR="00CA185E" w:rsidRPr="00CA185E" w:rsidRDefault="00CA185E" w:rsidP="00CA185E">
      <w:pPr>
        <w:spacing w:after="0" w:line="276" w:lineRule="auto"/>
        <w:ind w:left="993" w:right="492" w:hanging="284"/>
        <w:jc w:val="both"/>
        <w:rPr>
          <w:rFonts w:asciiTheme="majorHAnsi" w:hAnsiTheme="majorHAnsi" w:cstheme="majorHAnsi"/>
        </w:rPr>
      </w:pPr>
      <w:r w:rsidRPr="00CA185E">
        <w:rPr>
          <w:rFonts w:asciiTheme="majorHAnsi" w:hAnsiTheme="majorHAnsi" w:cstheme="majorHAnsi"/>
        </w:rPr>
        <w:t xml:space="preserve">a) </w:t>
      </w:r>
      <w:r w:rsidR="006C6B7F">
        <w:rPr>
          <w:rFonts w:asciiTheme="majorHAnsi" w:hAnsiTheme="majorHAnsi" w:cstheme="majorHAnsi"/>
        </w:rPr>
        <w:t xml:space="preserve"> </w:t>
      </w:r>
      <w:r w:rsidRPr="00CA185E">
        <w:rPr>
          <w:rFonts w:asciiTheme="majorHAnsi" w:hAnsiTheme="majorHAnsi" w:cstheme="majorHAnsi"/>
        </w:rPr>
        <w:t xml:space="preserve">wszystkie oferty, które wpłynęły w danym postepowaniu były wadliwe; </w:t>
      </w:r>
    </w:p>
    <w:p w14:paraId="644E0E02" w14:textId="3005DD79" w:rsidR="00CA185E" w:rsidRPr="00CA185E" w:rsidRDefault="00CA185E" w:rsidP="00CA185E">
      <w:pPr>
        <w:pStyle w:val="Akapitzlist"/>
        <w:spacing w:after="0" w:line="276" w:lineRule="auto"/>
        <w:ind w:left="993" w:right="492" w:hanging="284"/>
        <w:jc w:val="both"/>
        <w:rPr>
          <w:rFonts w:asciiTheme="majorHAnsi" w:hAnsiTheme="majorHAnsi" w:cstheme="majorHAnsi"/>
        </w:rPr>
      </w:pPr>
      <w:r w:rsidRPr="00CA185E">
        <w:rPr>
          <w:rFonts w:asciiTheme="majorHAnsi" w:hAnsiTheme="majorHAnsi" w:cstheme="majorHAnsi"/>
        </w:rPr>
        <w:t>b)</w:t>
      </w:r>
      <w:r w:rsidR="006C6B7F">
        <w:rPr>
          <w:rFonts w:asciiTheme="majorHAnsi" w:hAnsiTheme="majorHAnsi" w:cstheme="majorHAnsi"/>
        </w:rPr>
        <w:t xml:space="preserve"> </w:t>
      </w:r>
      <w:r w:rsidRPr="00CA185E">
        <w:rPr>
          <w:rFonts w:asciiTheme="majorHAnsi" w:hAnsiTheme="majorHAnsi" w:cstheme="majorHAnsi"/>
        </w:rPr>
        <w:t>w toku postępowania ujawniono niemożliwą̨ do usunięcia wadę̨ postepowania</w:t>
      </w:r>
      <w:r w:rsidR="006C6B7F">
        <w:rPr>
          <w:rFonts w:asciiTheme="majorHAnsi" w:hAnsiTheme="majorHAnsi" w:cstheme="majorHAnsi"/>
        </w:rPr>
        <w:t xml:space="preserve"> </w:t>
      </w:r>
      <w:r w:rsidRPr="00CA185E">
        <w:rPr>
          <w:rFonts w:asciiTheme="majorHAnsi" w:hAnsiTheme="majorHAnsi" w:cstheme="majorHAnsi"/>
        </w:rPr>
        <w:t>uniemożliwiającą zawarcie umowy z wybranym/i Oferentem/</w:t>
      </w:r>
      <w:proofErr w:type="spellStart"/>
      <w:r w:rsidRPr="00CA185E">
        <w:rPr>
          <w:rFonts w:asciiTheme="majorHAnsi" w:hAnsiTheme="majorHAnsi" w:cstheme="majorHAnsi"/>
        </w:rPr>
        <w:t>ami</w:t>
      </w:r>
      <w:proofErr w:type="spellEnd"/>
      <w:r w:rsidRPr="00CA185E">
        <w:rPr>
          <w:rFonts w:asciiTheme="majorHAnsi" w:hAnsiTheme="majorHAnsi" w:cstheme="majorHAnsi"/>
        </w:rPr>
        <w:t>;  </w:t>
      </w:r>
    </w:p>
    <w:p w14:paraId="217C469C" w14:textId="30C5E965" w:rsidR="00CA185E" w:rsidRPr="00CA185E" w:rsidRDefault="00CA185E" w:rsidP="00CA185E">
      <w:pPr>
        <w:pStyle w:val="Akapitzlist"/>
        <w:spacing w:after="0" w:line="276" w:lineRule="auto"/>
        <w:ind w:left="993" w:right="492" w:hanging="284"/>
        <w:jc w:val="both"/>
        <w:rPr>
          <w:rFonts w:asciiTheme="majorHAnsi" w:hAnsiTheme="majorHAnsi" w:cstheme="majorHAnsi"/>
        </w:rPr>
      </w:pPr>
      <w:r w:rsidRPr="00CA185E">
        <w:rPr>
          <w:rFonts w:asciiTheme="majorHAnsi" w:hAnsiTheme="majorHAnsi" w:cstheme="majorHAnsi"/>
        </w:rPr>
        <w:t xml:space="preserve">c) wystąpiła istotna zmiana okoliczności powodująca, że prowadzenie postepowania lub wykonanie przedmiotu zamówienia nie leży w interesie Zamawiającego, czego nie można było wcześniej przewidzieć. </w:t>
      </w:r>
    </w:p>
    <w:p w14:paraId="37AD8705" w14:textId="77777777" w:rsidR="00CA185E" w:rsidRPr="00CA185E" w:rsidRDefault="00CA185E" w:rsidP="00CA185E">
      <w:pPr>
        <w:spacing w:after="0" w:line="276" w:lineRule="auto"/>
        <w:ind w:left="709" w:right="492" w:hanging="283"/>
        <w:jc w:val="both"/>
        <w:rPr>
          <w:rFonts w:asciiTheme="majorHAnsi" w:hAnsiTheme="majorHAnsi" w:cstheme="majorHAnsi"/>
        </w:rPr>
      </w:pPr>
      <w:r w:rsidRPr="00CA185E">
        <w:rPr>
          <w:rFonts w:asciiTheme="majorHAnsi" w:hAnsiTheme="majorHAnsi" w:cstheme="majorHAnsi"/>
        </w:rPr>
        <w:lastRenderedPageBreak/>
        <w:t>3. Zamawiający zastrzega sobie prawo do unieważnienia zapytania bez podania przyczyny.</w:t>
      </w:r>
    </w:p>
    <w:p w14:paraId="05143BCC" w14:textId="77777777" w:rsidR="00954B5B" w:rsidRPr="006C6B7F" w:rsidRDefault="00954B5B" w:rsidP="006C6B7F">
      <w:pPr>
        <w:rPr>
          <w:rFonts w:ascii="BridgestoneType" w:hAnsi="BridgestoneType"/>
          <w:b/>
          <w:bCs/>
          <w:sz w:val="24"/>
          <w:szCs w:val="24"/>
        </w:rPr>
      </w:pPr>
    </w:p>
    <w:p w14:paraId="5D93888E" w14:textId="27E4D9C0" w:rsidR="00954B5B" w:rsidRPr="00CA185E" w:rsidRDefault="00954B5B" w:rsidP="00E318F6">
      <w:pPr>
        <w:pStyle w:val="Akapitzlist"/>
        <w:numPr>
          <w:ilvl w:val="0"/>
          <w:numId w:val="1"/>
        </w:numPr>
        <w:ind w:left="426" w:hanging="426"/>
        <w:rPr>
          <w:rFonts w:cstheme="minorHAnsi"/>
          <w:b/>
          <w:bCs/>
          <w:sz w:val="24"/>
          <w:szCs w:val="24"/>
        </w:rPr>
      </w:pPr>
      <w:r w:rsidRPr="00CA185E">
        <w:rPr>
          <w:rFonts w:cstheme="minorHAnsi"/>
          <w:b/>
          <w:bCs/>
          <w:sz w:val="24"/>
          <w:szCs w:val="24"/>
        </w:rPr>
        <w:t>Informacje dodatkowe</w:t>
      </w:r>
    </w:p>
    <w:p w14:paraId="5DD57A50" w14:textId="2EAFF76C" w:rsidR="00954B5B" w:rsidRPr="00B37405" w:rsidRDefault="007D2C16" w:rsidP="00954B5B">
      <w:pPr>
        <w:numPr>
          <w:ilvl w:val="0"/>
          <w:numId w:val="11"/>
        </w:numPr>
        <w:suppressAutoHyphens/>
        <w:spacing w:after="0" w:line="276" w:lineRule="auto"/>
        <w:ind w:right="65"/>
        <w:jc w:val="both"/>
        <w:rPr>
          <w:rFonts w:asciiTheme="majorHAnsi" w:hAnsiTheme="majorHAnsi" w:cstheme="majorHAnsi"/>
        </w:rPr>
      </w:pPr>
      <w:bookmarkStart w:id="10" w:name="_Hlk174104467"/>
      <w:r>
        <w:rPr>
          <w:rFonts w:asciiTheme="majorHAnsi" w:hAnsiTheme="majorHAnsi" w:cstheme="majorHAnsi"/>
        </w:rPr>
        <w:t>Oferent</w:t>
      </w:r>
      <w:r w:rsidR="00954B5B" w:rsidRPr="00B37405">
        <w:rPr>
          <w:rFonts w:asciiTheme="majorHAnsi" w:hAnsiTheme="majorHAnsi" w:cstheme="majorHAnsi"/>
        </w:rPr>
        <w:t xml:space="preserve"> jest związany ofertą przez okres 30 dni.</w:t>
      </w:r>
    </w:p>
    <w:p w14:paraId="61C2484B" w14:textId="77777777" w:rsidR="00954B5B" w:rsidRPr="00B37405" w:rsidRDefault="00954B5B" w:rsidP="00954B5B">
      <w:pPr>
        <w:numPr>
          <w:ilvl w:val="0"/>
          <w:numId w:val="11"/>
        </w:numPr>
        <w:suppressAutoHyphens/>
        <w:spacing w:after="0" w:line="276" w:lineRule="auto"/>
        <w:ind w:right="65"/>
        <w:jc w:val="both"/>
        <w:rPr>
          <w:rFonts w:asciiTheme="majorHAnsi" w:hAnsiTheme="majorHAnsi" w:cstheme="majorHAnsi"/>
        </w:rPr>
      </w:pPr>
      <w:r w:rsidRPr="00B37405">
        <w:rPr>
          <w:rFonts w:asciiTheme="majorHAnsi" w:hAnsiTheme="majorHAnsi" w:cstheme="majorHAnsi"/>
        </w:rPr>
        <w:t>Zamawiający zastrzega sobie prawo sprawdzenia w toku badania i oceny ofert wiarygodności przedstawionych przez oferentów dokumentów, oświadczeń, wykazów, danych i informacji</w:t>
      </w:r>
    </w:p>
    <w:p w14:paraId="755C6166" w14:textId="5C2FD048" w:rsidR="00954B5B" w:rsidRPr="00B37405" w:rsidRDefault="00954B5B" w:rsidP="00954B5B">
      <w:pPr>
        <w:numPr>
          <w:ilvl w:val="0"/>
          <w:numId w:val="11"/>
        </w:numPr>
        <w:suppressAutoHyphens/>
        <w:spacing w:after="0" w:line="276" w:lineRule="auto"/>
        <w:ind w:right="65"/>
        <w:jc w:val="both"/>
        <w:rPr>
          <w:rFonts w:asciiTheme="majorHAnsi" w:hAnsiTheme="majorHAnsi" w:cstheme="majorHAnsi"/>
        </w:rPr>
      </w:pPr>
      <w:r w:rsidRPr="00B37405">
        <w:rPr>
          <w:rFonts w:asciiTheme="majorHAnsi" w:hAnsiTheme="majorHAnsi" w:cstheme="majorHAnsi"/>
        </w:rPr>
        <w:t xml:space="preserve">Do upływu terminu składania ofert Zamawiający zastrzega sobie prawo zmiany lub uzupełnienia treści niniejszego zapytania ofertowego. W tej sytuacji </w:t>
      </w:r>
      <w:r w:rsidR="007D2C16">
        <w:rPr>
          <w:rFonts w:asciiTheme="majorHAnsi" w:hAnsiTheme="majorHAnsi" w:cstheme="majorHAnsi"/>
        </w:rPr>
        <w:t>Oferenci</w:t>
      </w:r>
      <w:r w:rsidRPr="00B37405">
        <w:rPr>
          <w:rFonts w:asciiTheme="majorHAnsi" w:hAnsiTheme="majorHAnsi" w:cstheme="majorHAnsi"/>
        </w:rPr>
        <w:t xml:space="preserve"> zostaną poinformowani o nowym terminie składania ofert. </w:t>
      </w:r>
    </w:p>
    <w:p w14:paraId="7411856E" w14:textId="441FF898" w:rsidR="00954B5B" w:rsidRPr="00B37405" w:rsidRDefault="00954B5B" w:rsidP="00954B5B">
      <w:pPr>
        <w:numPr>
          <w:ilvl w:val="0"/>
          <w:numId w:val="11"/>
        </w:numPr>
        <w:suppressAutoHyphens/>
        <w:spacing w:after="0" w:line="276" w:lineRule="auto"/>
        <w:ind w:right="65"/>
        <w:jc w:val="both"/>
        <w:rPr>
          <w:rFonts w:asciiTheme="majorHAnsi" w:hAnsiTheme="majorHAnsi" w:cstheme="majorHAnsi"/>
        </w:rPr>
      </w:pPr>
      <w:r w:rsidRPr="00B37405">
        <w:rPr>
          <w:rFonts w:asciiTheme="majorHAnsi" w:hAnsiTheme="majorHAnsi" w:cstheme="majorHAnsi"/>
        </w:rPr>
        <w:t xml:space="preserve">Zamawiający zastrzega sobie prawo do poprawienia w tekście przysłanej oferty oczywistych omyłek pisarskich lub rachunkowych, niezwłocznie zawiadamiając o tym danego </w:t>
      </w:r>
      <w:r w:rsidR="007D2C16">
        <w:rPr>
          <w:rFonts w:asciiTheme="majorHAnsi" w:hAnsiTheme="majorHAnsi" w:cstheme="majorHAnsi"/>
        </w:rPr>
        <w:t>Oferenta</w:t>
      </w:r>
      <w:r w:rsidRPr="00B37405">
        <w:rPr>
          <w:rFonts w:asciiTheme="majorHAnsi" w:hAnsiTheme="majorHAnsi" w:cstheme="majorHAnsi"/>
        </w:rPr>
        <w:t>.</w:t>
      </w:r>
    </w:p>
    <w:p w14:paraId="5F38C512" w14:textId="2ACF494E" w:rsidR="00954B5B" w:rsidRPr="00B37405" w:rsidRDefault="00954B5B" w:rsidP="00954B5B">
      <w:pPr>
        <w:numPr>
          <w:ilvl w:val="0"/>
          <w:numId w:val="11"/>
        </w:numPr>
        <w:suppressAutoHyphens/>
        <w:spacing w:after="0" w:line="276" w:lineRule="auto"/>
        <w:ind w:right="65"/>
        <w:jc w:val="both"/>
        <w:rPr>
          <w:rFonts w:asciiTheme="majorHAnsi" w:hAnsiTheme="majorHAnsi" w:cstheme="majorHAnsi"/>
        </w:rPr>
      </w:pPr>
      <w:r w:rsidRPr="00B37405">
        <w:rPr>
          <w:rFonts w:asciiTheme="majorHAnsi" w:hAnsiTheme="majorHAnsi" w:cstheme="majorHAnsi"/>
        </w:rPr>
        <w:t xml:space="preserve">Zamawiający </w:t>
      </w:r>
      <w:r w:rsidR="00414DC9">
        <w:rPr>
          <w:rFonts w:asciiTheme="majorHAnsi" w:hAnsiTheme="majorHAnsi" w:cstheme="majorHAnsi"/>
        </w:rPr>
        <w:t xml:space="preserve">unieważni postępowanie i </w:t>
      </w:r>
      <w:r w:rsidRPr="00B37405">
        <w:rPr>
          <w:rFonts w:asciiTheme="majorHAnsi" w:hAnsiTheme="majorHAnsi" w:cstheme="majorHAnsi"/>
        </w:rPr>
        <w:t>odstąpi od podpisania umowy, jeżeli cena wybranej oferty przewyższy kwotę, którą zamierzał przeznaczyć na sfinansowanie zamówienia.</w:t>
      </w:r>
    </w:p>
    <w:p w14:paraId="1FED23F9" w14:textId="27C9DEB0" w:rsidR="00954B5B" w:rsidRPr="00B37405" w:rsidRDefault="00954B5B" w:rsidP="00954B5B">
      <w:pPr>
        <w:numPr>
          <w:ilvl w:val="0"/>
          <w:numId w:val="11"/>
        </w:numPr>
        <w:spacing w:after="0" w:line="276" w:lineRule="auto"/>
        <w:ind w:right="65"/>
        <w:jc w:val="both"/>
        <w:rPr>
          <w:rFonts w:asciiTheme="majorHAnsi" w:hAnsiTheme="majorHAnsi" w:cstheme="majorHAnsi"/>
        </w:rPr>
      </w:pPr>
      <w:r w:rsidRPr="00B37405">
        <w:rPr>
          <w:rFonts w:asciiTheme="majorHAnsi" w:hAnsiTheme="majorHAnsi" w:cstheme="majorHAnsi"/>
        </w:rPr>
        <w:t xml:space="preserve">Jeżeli </w:t>
      </w:r>
      <w:r w:rsidR="007D2C16">
        <w:rPr>
          <w:rFonts w:asciiTheme="majorHAnsi" w:hAnsiTheme="majorHAnsi" w:cstheme="majorHAnsi"/>
        </w:rPr>
        <w:t>Oferent</w:t>
      </w:r>
      <w:r w:rsidRPr="00B37405">
        <w:rPr>
          <w:rFonts w:asciiTheme="majorHAnsi" w:hAnsiTheme="majorHAnsi" w:cstheme="majorHAnsi"/>
        </w:rPr>
        <w:t>, którego oferta została wybrana, odstąpi od zawarcia umowy w sprawie zamówienia, Zamawiający może wybrać ofertę najkorzystniejszą spośród pozostałych ofert, bez przeprowadzania ich ponownego badania i oceny.</w:t>
      </w:r>
    </w:p>
    <w:p w14:paraId="6789D887" w14:textId="3122511F" w:rsidR="00954B5B" w:rsidRDefault="00954B5B" w:rsidP="00954B5B">
      <w:pPr>
        <w:numPr>
          <w:ilvl w:val="0"/>
          <w:numId w:val="11"/>
        </w:numPr>
        <w:spacing w:after="0" w:line="276" w:lineRule="auto"/>
        <w:ind w:right="65"/>
        <w:jc w:val="both"/>
        <w:rPr>
          <w:rFonts w:asciiTheme="majorHAnsi" w:hAnsiTheme="majorHAnsi" w:cstheme="majorHAnsi"/>
        </w:rPr>
      </w:pPr>
      <w:r w:rsidRPr="00B37405">
        <w:rPr>
          <w:rFonts w:asciiTheme="majorHAnsi" w:hAnsiTheme="majorHAnsi" w:cstheme="majorHAnsi"/>
        </w:rPr>
        <w:t xml:space="preserve">Jeżeli </w:t>
      </w:r>
      <w:r w:rsidR="007D2C16">
        <w:rPr>
          <w:rFonts w:asciiTheme="majorHAnsi" w:hAnsiTheme="majorHAnsi" w:cstheme="majorHAnsi"/>
        </w:rPr>
        <w:t>Oferent</w:t>
      </w:r>
      <w:r w:rsidRPr="00B37405">
        <w:rPr>
          <w:rFonts w:asciiTheme="majorHAnsi" w:hAnsiTheme="majorHAnsi" w:cstheme="majorHAnsi"/>
        </w:rPr>
        <w:t xml:space="preserve">, z którym podpisano umowę na realizację usługi, w trakcie jej trwania, z przyczyn losowych, od siebie niezależnych, nie będzie wstanie zrealizować udzielonego zamówienia w całości, Zamawiający zastrzega sobie prawo do podpisania umowy z kolejnym </w:t>
      </w:r>
      <w:r w:rsidR="00625D2D">
        <w:rPr>
          <w:rFonts w:asciiTheme="majorHAnsi" w:hAnsiTheme="majorHAnsi" w:cstheme="majorHAnsi"/>
        </w:rPr>
        <w:t>Oferentem</w:t>
      </w:r>
      <w:r w:rsidRPr="00B37405">
        <w:rPr>
          <w:rFonts w:asciiTheme="majorHAnsi" w:hAnsiTheme="majorHAnsi" w:cstheme="majorHAnsi"/>
        </w:rPr>
        <w:t>, bez ponownego przeprowadzania procedury w trybie zasady konkurencyjności, który w odpowiedzi na niniejsze zapytanie ofertowe, zgodnie z protokołem oceny ofert, przedłożył najkorzystniejszą ofertę z pozostałych, poddanych ocenie.</w:t>
      </w:r>
    </w:p>
    <w:p w14:paraId="1CFD3C15" w14:textId="77777777" w:rsidR="00CA185E" w:rsidRDefault="00CA185E" w:rsidP="00CA185E">
      <w:pPr>
        <w:spacing w:after="0" w:line="276" w:lineRule="auto"/>
        <w:ind w:right="65"/>
        <w:jc w:val="both"/>
        <w:rPr>
          <w:rFonts w:asciiTheme="majorHAnsi" w:hAnsiTheme="majorHAnsi" w:cstheme="majorHAnsi"/>
        </w:rPr>
      </w:pPr>
    </w:p>
    <w:p w14:paraId="3BF47E1A" w14:textId="77777777" w:rsidR="00CA185E" w:rsidRPr="00B80CA4" w:rsidRDefault="00CA185E" w:rsidP="00CA185E">
      <w:pPr>
        <w:pStyle w:val="Akapitzlist"/>
        <w:numPr>
          <w:ilvl w:val="0"/>
          <w:numId w:val="1"/>
        </w:numPr>
        <w:spacing w:after="0" w:line="276" w:lineRule="auto"/>
        <w:ind w:left="426" w:right="65" w:hanging="426"/>
        <w:jc w:val="both"/>
        <w:rPr>
          <w:rFonts w:cstheme="minorHAnsi"/>
          <w:b/>
          <w:bCs/>
          <w:sz w:val="24"/>
          <w:szCs w:val="24"/>
        </w:rPr>
      </w:pPr>
      <w:r w:rsidRPr="00B80CA4">
        <w:rPr>
          <w:rFonts w:cstheme="minorHAnsi"/>
          <w:b/>
          <w:bCs/>
          <w:sz w:val="24"/>
          <w:szCs w:val="24"/>
        </w:rPr>
        <w:t>Obowiązek informacyjny</w:t>
      </w:r>
    </w:p>
    <w:p w14:paraId="2D967DA5" w14:textId="77777777" w:rsidR="00CA185E" w:rsidRPr="00B80CA4" w:rsidRDefault="00CA185E" w:rsidP="00CA185E">
      <w:pPr>
        <w:pStyle w:val="Akapitzlist"/>
        <w:numPr>
          <w:ilvl w:val="1"/>
          <w:numId w:val="14"/>
        </w:numPr>
        <w:tabs>
          <w:tab w:val="clear" w:pos="1080"/>
          <w:tab w:val="num" w:pos="567"/>
        </w:tabs>
        <w:spacing w:after="0" w:line="276" w:lineRule="auto"/>
        <w:ind w:left="567" w:right="65" w:hanging="283"/>
        <w:jc w:val="both"/>
        <w:rPr>
          <w:rFonts w:asciiTheme="majorHAnsi" w:hAnsiTheme="majorHAnsi" w:cstheme="majorHAnsi"/>
        </w:rPr>
      </w:pPr>
      <w:r w:rsidRPr="00B80CA4">
        <w:rPr>
          <w:rFonts w:asciiTheme="majorHAnsi" w:hAnsiTheme="majorHAnsi" w:cstheme="majorHAnsi"/>
        </w:rPr>
        <w:t>Administratorem danych osobowych uzyskanych w związku z niniejszym postepowaniem jest</w:t>
      </w:r>
      <w:r>
        <w:rPr>
          <w:rFonts w:asciiTheme="majorHAnsi" w:hAnsiTheme="majorHAnsi" w:cstheme="majorHAnsi"/>
        </w:rPr>
        <w:t xml:space="preserve"> Bridgestone Poznań Spółka z ograniczona odpowiedzialnością</w:t>
      </w:r>
      <w:r w:rsidRPr="00B80CA4">
        <w:rPr>
          <w:rFonts w:asciiTheme="majorHAnsi" w:hAnsiTheme="majorHAnsi" w:cstheme="majorHAnsi"/>
        </w:rPr>
        <w:t xml:space="preserve"> z siedzibą w Poznaniu przy </w:t>
      </w:r>
      <w:r>
        <w:rPr>
          <w:rFonts w:asciiTheme="majorHAnsi" w:hAnsiTheme="majorHAnsi" w:cstheme="majorHAnsi"/>
        </w:rPr>
        <w:t>ul. Bałtyckiej 65</w:t>
      </w:r>
      <w:r w:rsidRPr="00B37405">
        <w:rPr>
          <w:rFonts w:asciiTheme="majorHAnsi" w:hAnsiTheme="majorHAnsi" w:cstheme="majorHAnsi"/>
        </w:rPr>
        <w:t>61-017 Poznań</w:t>
      </w:r>
      <w:r w:rsidRPr="00B80CA4">
        <w:rPr>
          <w:rFonts w:asciiTheme="majorHAnsi" w:hAnsiTheme="majorHAnsi" w:cstheme="majorHAnsi"/>
        </w:rPr>
        <w:t xml:space="preserve"> (dalej: Administrator), e-mail: </w:t>
      </w:r>
      <w:hyperlink r:id="rId10" w:history="1">
        <w:r w:rsidRPr="00B80CA4">
          <w:rPr>
            <w:rStyle w:val="Hipercze"/>
            <w:rFonts w:asciiTheme="majorHAnsi" w:hAnsiTheme="majorHAnsi" w:cstheme="majorHAnsi"/>
          </w:rPr>
          <w:t>kontakt.poznan@bridgestone.eu</w:t>
        </w:r>
      </w:hyperlink>
    </w:p>
    <w:p w14:paraId="015EE063" w14:textId="77777777" w:rsidR="00CA185E" w:rsidRPr="00B80CA4" w:rsidRDefault="00CA185E" w:rsidP="00CA185E">
      <w:pPr>
        <w:tabs>
          <w:tab w:val="num" w:pos="567"/>
        </w:tabs>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2. Dane osobowe zawarte w przesłanych dokumentach będą przetwarzane przez Administratora w celu przeprowadzenia i rozstrzygnięcia Zapytania Ofertowego wskazane w ogłoszeniu. Podstawą prawną przetwarzania danych osobowych uzyskanych w związku z niniejszym postepowaniem jest: </w:t>
      </w:r>
    </w:p>
    <w:p w14:paraId="2FD2E758" w14:textId="77777777" w:rsidR="00CA185E" w:rsidRPr="00B80CA4" w:rsidRDefault="00CA185E" w:rsidP="00CA185E">
      <w:pPr>
        <w:tabs>
          <w:tab w:val="num" w:pos="567"/>
        </w:tabs>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a) wypełnienie obowiązków prawnych ciążących na Administratorze, zgodnie z art. 22¹ § 1 Kodeksu pracy (art. 6 ust. 1 lit. c Rozporządzenia Parlamentu Europejskiego i Rady (UE) 2016/679 z dnia 27 kwietnia 2016 r. tzw. ogólnego rozporządzenia o ochronie danych osobowych, dalej: RODO), wobec czego ich podanie jest dobrowolne, a ich niepodanie uniemożliwia udział w procesie rekrutacji; </w:t>
      </w:r>
    </w:p>
    <w:p w14:paraId="4901E958" w14:textId="77777777" w:rsidR="00CA185E" w:rsidRPr="00B80CA4" w:rsidRDefault="00CA185E" w:rsidP="00CA185E">
      <w:pPr>
        <w:tabs>
          <w:tab w:val="num" w:pos="567"/>
        </w:tabs>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b) w celu podjęcia działań na żądanie Oferenta przed zawarciem umowy, zgodnie z art. 6 ust. 1 lit. b) RODO; </w:t>
      </w:r>
    </w:p>
    <w:p w14:paraId="6961BA28" w14:textId="77777777" w:rsidR="00CA185E" w:rsidRDefault="00CA185E" w:rsidP="00CA185E">
      <w:pPr>
        <w:tabs>
          <w:tab w:val="num" w:pos="567"/>
        </w:tabs>
        <w:spacing w:after="0" w:line="276" w:lineRule="auto"/>
        <w:ind w:left="851" w:right="65" w:hanging="284"/>
        <w:jc w:val="both"/>
        <w:rPr>
          <w:rFonts w:asciiTheme="majorHAnsi" w:hAnsiTheme="majorHAnsi" w:cstheme="majorHAnsi"/>
        </w:rPr>
      </w:pPr>
      <w:r w:rsidRPr="00B80CA4">
        <w:rPr>
          <w:rFonts w:asciiTheme="majorHAnsi" w:hAnsiTheme="majorHAnsi" w:cstheme="majorHAnsi"/>
        </w:rPr>
        <w:t>c) dane osobowe Oferenta inne niż wymienione powyżej mogą być przetwarzane na podstawie art. 6 ust. 1 lit. a) - na podstawie udzielonej zgody, wyłącznie w celu zawarcia Umowy Ramowej.</w:t>
      </w:r>
    </w:p>
    <w:p w14:paraId="652F8950" w14:textId="77777777" w:rsidR="00CA185E" w:rsidRPr="00B80CA4" w:rsidRDefault="00CA185E" w:rsidP="00CA185E">
      <w:pPr>
        <w:tabs>
          <w:tab w:val="num" w:pos="567"/>
        </w:tabs>
        <w:spacing w:after="0" w:line="276" w:lineRule="auto"/>
        <w:ind w:left="567" w:right="65"/>
        <w:jc w:val="both"/>
        <w:rPr>
          <w:rFonts w:asciiTheme="majorHAnsi" w:hAnsiTheme="majorHAnsi" w:cstheme="majorHAnsi"/>
        </w:rPr>
      </w:pPr>
      <w:r w:rsidRPr="00B80CA4">
        <w:rPr>
          <w:rFonts w:asciiTheme="majorHAnsi" w:hAnsiTheme="majorHAnsi" w:cstheme="majorHAnsi"/>
        </w:rPr>
        <w:t xml:space="preserve">Wyrażenie zgody na przetwarzanie danych osobowych w powyższym zakresie jest dobrowolne i nie może być podstawą niekorzystnego traktowania Oferenta, a brak wyrażenia zgody nie może </w:t>
      </w:r>
      <w:r w:rsidRPr="00B80CA4">
        <w:rPr>
          <w:rFonts w:asciiTheme="majorHAnsi" w:hAnsiTheme="majorHAnsi" w:cstheme="majorHAnsi"/>
        </w:rPr>
        <w:lastRenderedPageBreak/>
        <w:t xml:space="preserve">powodować wobec Pana/Pani jakichkolwiek negatywnych konsekwencji, zwłaszcza nie może stanowić przyczyny uzasadniającej nie zawarcia Umowy Ramowej przez Administratora. </w:t>
      </w:r>
    </w:p>
    <w:p w14:paraId="6BB3BAC5"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d) ustalenie, dochodzenie lub obrona roszczeń pomiędzy Oferentem a Administratorem (podstawa prawa: art. 6 ust. 1 lit. f RODO). </w:t>
      </w:r>
    </w:p>
    <w:p w14:paraId="6911094E" w14:textId="77777777" w:rsidR="00CA185E" w:rsidRPr="00B80CA4"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3. Administrator może ujawnić dane osobowe Oferenta podmiotom świadczącym na rzecz Administratora usługi prawne, dostawcom usług lub produktów działającym w jego imieniu, w szczególności podmiotom świadczącym dla Administratora usługi IT, HR, serwisowe, agencyjne, administracyjne. </w:t>
      </w:r>
    </w:p>
    <w:p w14:paraId="4D9EEB59" w14:textId="77777777" w:rsidR="00CA185E" w:rsidRPr="00B80CA4"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4. Pani/Pana dane osobowe nie będą przekazywane do państw trzecich (poza obszar UE). </w:t>
      </w:r>
    </w:p>
    <w:p w14:paraId="64B79264" w14:textId="77777777" w:rsidR="00CA185E"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5. Dane osobowe Oferenta będą przechowywane wyłącznie na czas trwania procesu weryfikacji złożonych dokumentów w odpowiedzi na Zapytanie Ofertowe, a także na czas trwania Umowy Ramowej rekrutacji, a po jego zamknięciu wszelkie dokumenty aplikacyjne zostaną zniszczone. </w:t>
      </w:r>
    </w:p>
    <w:p w14:paraId="7177F718" w14:textId="77777777" w:rsidR="00CA185E" w:rsidRPr="00B80CA4"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6. Oferent posiada prawo żądania: </w:t>
      </w:r>
    </w:p>
    <w:p w14:paraId="224F3BB9"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a) dostępu do treści swoich danych - w granicach art. 15 RODO, </w:t>
      </w:r>
    </w:p>
    <w:p w14:paraId="54B2E02D"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b) ich sprostowania – w granicach art. 16 RODO, </w:t>
      </w:r>
    </w:p>
    <w:p w14:paraId="6D4F127C"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c) ich usunięcia - w granicach art. 17 RODO, </w:t>
      </w:r>
    </w:p>
    <w:p w14:paraId="0D850DB8"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d) ograniczenia przetwarzania - w granicach art. 18 RODO,</w:t>
      </w:r>
    </w:p>
    <w:p w14:paraId="446C0A42"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e) przenoszenia danych - w granicach art. 20 RODO, </w:t>
      </w:r>
    </w:p>
    <w:p w14:paraId="7FD26B93" w14:textId="77777777" w:rsidR="00CA185E" w:rsidRPr="00B80CA4"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f) wniesienia sprzeciwu wobec przetwarzania Pana/Pani danych osobowych opartego na art. 6 ust. 1 lit. f) RODO - w granicach art. 21 RODO, </w:t>
      </w:r>
    </w:p>
    <w:p w14:paraId="4675F24B" w14:textId="77777777" w:rsidR="00CA185E" w:rsidRDefault="00CA185E" w:rsidP="00CA185E">
      <w:pPr>
        <w:spacing w:after="0" w:line="276" w:lineRule="auto"/>
        <w:ind w:left="851" w:right="65" w:hanging="284"/>
        <w:jc w:val="both"/>
        <w:rPr>
          <w:rFonts w:asciiTheme="majorHAnsi" w:hAnsiTheme="majorHAnsi" w:cstheme="majorHAnsi"/>
        </w:rPr>
      </w:pPr>
      <w:r w:rsidRPr="00B80CA4">
        <w:rPr>
          <w:rFonts w:asciiTheme="majorHAnsi" w:hAnsiTheme="majorHAnsi" w:cstheme="majorHAnsi"/>
        </w:rPr>
        <w:t xml:space="preserve">g) cofnięcia zgody w dowolnym momencie, bez wpływu na zgodność z prawem przetwarzania, którego dokonano na podstawie zgody przed jej cofnięciem, jeżeli Administrator przetwarza je na podstawie Pana/Pani zgody. </w:t>
      </w:r>
    </w:p>
    <w:p w14:paraId="35DD05E2" w14:textId="77777777" w:rsidR="00CA185E" w:rsidRPr="00B80CA4"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7. Podanie danych osobowych jest dobrowolne, ale niezbędne do przeprowadzenia i rozstrzygnięcia</w:t>
      </w:r>
      <w:r>
        <w:rPr>
          <w:rFonts w:asciiTheme="majorHAnsi" w:hAnsiTheme="majorHAnsi" w:cstheme="majorHAnsi"/>
        </w:rPr>
        <w:t xml:space="preserve"> </w:t>
      </w:r>
      <w:r w:rsidRPr="00B80CA4">
        <w:rPr>
          <w:rFonts w:asciiTheme="majorHAnsi" w:hAnsiTheme="majorHAnsi" w:cstheme="majorHAnsi"/>
        </w:rPr>
        <w:t xml:space="preserve">Zapytania Ofertowego. Konsekwencją odmowy podania danych osobowych będzie brak możliwości wykonania na Pani/Pana rzecz tych czynności. </w:t>
      </w:r>
    </w:p>
    <w:p w14:paraId="7B377262" w14:textId="77777777" w:rsidR="00CA185E" w:rsidRPr="00B80CA4"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 xml:space="preserve">8.Podane przez Panią/Pana dane nie będą przetwarzane w sposób zautomatyzowany i nie będą profilowane automatycznie. </w:t>
      </w:r>
    </w:p>
    <w:p w14:paraId="2868C354" w14:textId="59323090" w:rsidR="00CA185E" w:rsidRDefault="00CA185E" w:rsidP="00CA185E">
      <w:pPr>
        <w:spacing w:after="0" w:line="276" w:lineRule="auto"/>
        <w:ind w:left="567" w:right="65" w:hanging="283"/>
        <w:jc w:val="both"/>
        <w:rPr>
          <w:rFonts w:asciiTheme="majorHAnsi" w:hAnsiTheme="majorHAnsi" w:cstheme="majorHAnsi"/>
        </w:rPr>
      </w:pPr>
      <w:r w:rsidRPr="00B80CA4">
        <w:rPr>
          <w:rFonts w:asciiTheme="majorHAnsi" w:hAnsiTheme="majorHAnsi" w:cstheme="majorHAnsi"/>
        </w:rPr>
        <w:t>9. Oferentowi przysługuje również prawo wniesienia skargi do Prezesa Urzędu Ochrony Danych Osobowych, gdy uzna, iż przetwarzanie danych osobowych dotyczących narusza przepisy RODO.</w:t>
      </w:r>
    </w:p>
    <w:p w14:paraId="73BAF6AA" w14:textId="77777777" w:rsidR="00954B5B" w:rsidRDefault="00954B5B" w:rsidP="00954B5B">
      <w:pPr>
        <w:spacing w:after="0" w:line="276" w:lineRule="auto"/>
        <w:ind w:right="65"/>
        <w:jc w:val="both"/>
        <w:rPr>
          <w:rFonts w:asciiTheme="majorHAnsi" w:hAnsiTheme="majorHAnsi" w:cstheme="majorHAnsi"/>
        </w:rPr>
      </w:pPr>
    </w:p>
    <w:p w14:paraId="2E6E3AA4" w14:textId="77777777" w:rsidR="00954B5B" w:rsidRPr="00B37405" w:rsidRDefault="00954B5B" w:rsidP="00954B5B">
      <w:pPr>
        <w:spacing w:after="0" w:line="276" w:lineRule="auto"/>
        <w:ind w:right="65"/>
        <w:jc w:val="both"/>
        <w:rPr>
          <w:rFonts w:asciiTheme="majorHAnsi" w:hAnsiTheme="majorHAnsi" w:cstheme="majorHAnsi"/>
        </w:rPr>
      </w:pPr>
    </w:p>
    <w:bookmarkEnd w:id="10"/>
    <w:p w14:paraId="7A6FD6E3" w14:textId="77777777" w:rsidR="00954B5B" w:rsidRPr="00B37405" w:rsidRDefault="00954B5B" w:rsidP="00954B5B">
      <w:pPr>
        <w:spacing w:line="360" w:lineRule="auto"/>
        <w:ind w:left="6204" w:right="492" w:firstLine="168"/>
        <w:jc w:val="center"/>
        <w:rPr>
          <w:rFonts w:asciiTheme="majorHAnsi" w:hAnsiTheme="majorHAnsi" w:cstheme="majorHAnsi"/>
          <w:i/>
        </w:rPr>
      </w:pPr>
      <w:r w:rsidRPr="00B37405">
        <w:rPr>
          <w:rFonts w:asciiTheme="majorHAnsi" w:hAnsiTheme="majorHAnsi" w:cstheme="majorHAnsi"/>
          <w:i/>
        </w:rPr>
        <w:t>Z poważaniem</w:t>
      </w:r>
    </w:p>
    <w:p w14:paraId="2F93B867" w14:textId="77777777" w:rsidR="00954B5B" w:rsidRPr="00B37405" w:rsidRDefault="00954B5B" w:rsidP="00954B5B">
      <w:pPr>
        <w:spacing w:line="360" w:lineRule="auto"/>
        <w:ind w:left="6036" w:right="492" w:firstLine="168"/>
        <w:jc w:val="center"/>
        <w:rPr>
          <w:rFonts w:asciiTheme="majorHAnsi" w:hAnsiTheme="majorHAnsi" w:cstheme="majorHAnsi"/>
        </w:rPr>
      </w:pPr>
      <w:r w:rsidRPr="00B37405">
        <w:rPr>
          <w:rFonts w:asciiTheme="majorHAnsi" w:hAnsiTheme="majorHAnsi" w:cstheme="majorHAnsi"/>
        </w:rPr>
        <w:t>Witold Leszczyński – Kierownik projektu</w:t>
      </w:r>
    </w:p>
    <w:p w14:paraId="51161DA9" w14:textId="77777777" w:rsidR="00954B5B" w:rsidRPr="00B37405" w:rsidRDefault="00954B5B" w:rsidP="00954B5B">
      <w:pPr>
        <w:spacing w:line="360" w:lineRule="auto"/>
        <w:ind w:left="540" w:right="492"/>
        <w:jc w:val="both"/>
        <w:rPr>
          <w:rFonts w:asciiTheme="majorHAnsi" w:hAnsiTheme="majorHAnsi" w:cstheme="majorHAnsi"/>
          <w:u w:val="single"/>
        </w:rPr>
      </w:pPr>
      <w:r w:rsidRPr="00B37405">
        <w:rPr>
          <w:rFonts w:asciiTheme="majorHAnsi" w:hAnsiTheme="majorHAnsi" w:cstheme="majorHAnsi"/>
          <w:u w:val="single"/>
        </w:rPr>
        <w:t>Załączniki do oferty:</w:t>
      </w:r>
    </w:p>
    <w:p w14:paraId="587CB8DB" w14:textId="77777777" w:rsidR="00954B5B" w:rsidRPr="00B37405" w:rsidRDefault="00954B5B" w:rsidP="00954B5B">
      <w:pPr>
        <w:numPr>
          <w:ilvl w:val="2"/>
          <w:numId w:val="12"/>
        </w:numPr>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sidRPr="00B37405">
        <w:rPr>
          <w:rFonts w:asciiTheme="majorHAnsi" w:hAnsiTheme="majorHAnsi" w:cstheme="majorHAnsi"/>
          <w:color w:val="000000"/>
        </w:rPr>
        <w:t>Formularz oferty (załącznik nr 1)</w:t>
      </w:r>
    </w:p>
    <w:p w14:paraId="43CC88F1" w14:textId="619CF616" w:rsidR="00954B5B" w:rsidRPr="00B37405" w:rsidRDefault="00954B5B" w:rsidP="00954B5B">
      <w:pPr>
        <w:numPr>
          <w:ilvl w:val="2"/>
          <w:numId w:val="12"/>
        </w:numPr>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sidRPr="00B37405">
        <w:rPr>
          <w:rFonts w:asciiTheme="majorHAnsi" w:hAnsiTheme="majorHAnsi" w:cstheme="majorHAnsi"/>
          <w:color w:val="000000"/>
        </w:rPr>
        <w:t xml:space="preserve">Oświadczenie </w:t>
      </w:r>
      <w:r w:rsidR="00625D2D">
        <w:rPr>
          <w:rFonts w:asciiTheme="majorHAnsi" w:hAnsiTheme="majorHAnsi" w:cstheme="majorHAnsi"/>
          <w:color w:val="000000"/>
        </w:rPr>
        <w:t>Oferenta</w:t>
      </w:r>
      <w:r w:rsidRPr="00B37405">
        <w:rPr>
          <w:rFonts w:asciiTheme="majorHAnsi" w:hAnsiTheme="majorHAnsi" w:cstheme="majorHAnsi"/>
          <w:color w:val="000000"/>
        </w:rPr>
        <w:t xml:space="preserve"> o spełnianiu warunków udziału w postępowaniu (załącznik nr</w:t>
      </w:r>
      <w:r>
        <w:rPr>
          <w:rFonts w:asciiTheme="majorHAnsi" w:hAnsiTheme="majorHAnsi" w:cstheme="majorHAnsi"/>
          <w:color w:val="000000"/>
        </w:rPr>
        <w:t xml:space="preserve"> </w:t>
      </w:r>
      <w:r w:rsidRPr="00B37405">
        <w:rPr>
          <w:rFonts w:asciiTheme="majorHAnsi" w:hAnsiTheme="majorHAnsi" w:cstheme="majorHAnsi"/>
          <w:color w:val="000000"/>
        </w:rPr>
        <w:t>2)</w:t>
      </w:r>
    </w:p>
    <w:p w14:paraId="18AE6829" w14:textId="0D0E3946" w:rsidR="00954B5B" w:rsidRPr="00B37405" w:rsidRDefault="00954B5B" w:rsidP="00954B5B">
      <w:pPr>
        <w:numPr>
          <w:ilvl w:val="2"/>
          <w:numId w:val="12"/>
        </w:numPr>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sidRPr="00B37405">
        <w:rPr>
          <w:rFonts w:asciiTheme="majorHAnsi" w:hAnsiTheme="majorHAnsi" w:cstheme="majorHAnsi"/>
          <w:color w:val="000000"/>
        </w:rPr>
        <w:t xml:space="preserve">Oświadczenie </w:t>
      </w:r>
      <w:r w:rsidR="00625D2D">
        <w:rPr>
          <w:rFonts w:asciiTheme="majorHAnsi" w:hAnsiTheme="majorHAnsi" w:cstheme="majorHAnsi"/>
          <w:color w:val="000000"/>
        </w:rPr>
        <w:t>Oferenta</w:t>
      </w:r>
      <w:r w:rsidRPr="00B37405">
        <w:rPr>
          <w:rFonts w:asciiTheme="majorHAnsi" w:hAnsiTheme="majorHAnsi" w:cstheme="majorHAnsi"/>
          <w:color w:val="000000"/>
        </w:rPr>
        <w:t xml:space="preserve"> o braku powiązań z Zamawiającym (załącznik nr 3)</w:t>
      </w:r>
    </w:p>
    <w:p w14:paraId="75DEA1DE" w14:textId="77777777" w:rsidR="00954B5B" w:rsidRPr="00B37405" w:rsidRDefault="00954B5B" w:rsidP="00954B5B">
      <w:pPr>
        <w:numPr>
          <w:ilvl w:val="2"/>
          <w:numId w:val="12"/>
        </w:numPr>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sidRPr="00B37405">
        <w:rPr>
          <w:rFonts w:asciiTheme="majorHAnsi" w:hAnsiTheme="majorHAnsi" w:cstheme="majorHAnsi"/>
          <w:color w:val="000000"/>
        </w:rPr>
        <w:t>Kwalifikacje kadry i wykaz wykonanych usług (Załącznik nr 4)</w:t>
      </w:r>
    </w:p>
    <w:p w14:paraId="0A25245F" w14:textId="77777777" w:rsidR="00235D27" w:rsidRPr="00FD3BFA" w:rsidRDefault="00235D27" w:rsidP="00235D27">
      <w:pPr>
        <w:numPr>
          <w:ilvl w:val="2"/>
          <w:numId w:val="12"/>
        </w:numPr>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Pr>
          <w:rFonts w:asciiTheme="majorHAnsi" w:hAnsiTheme="majorHAnsi" w:cstheme="majorHAnsi"/>
          <w:color w:val="000000"/>
        </w:rPr>
        <w:lastRenderedPageBreak/>
        <w:t>O</w:t>
      </w:r>
      <w:r w:rsidRPr="00D539E6">
        <w:rPr>
          <w:rFonts w:asciiTheme="majorHAnsi" w:hAnsiTheme="majorHAnsi" w:cstheme="majorHAnsi"/>
          <w:color w:val="000000"/>
        </w:rPr>
        <w:t>świadczenia o szczególnych rozwiązaniach w zakresie przeciwdziałania wspieraniu agresji na Ukrainę oraz służących ochronie bezpieczeństwa narodowego</w:t>
      </w:r>
      <w:r>
        <w:rPr>
          <w:rFonts w:asciiTheme="majorHAnsi" w:hAnsiTheme="majorHAnsi" w:cstheme="majorHAnsi"/>
          <w:color w:val="000000"/>
        </w:rPr>
        <w:t xml:space="preserve"> (</w:t>
      </w:r>
      <w:r w:rsidRPr="00D539E6">
        <w:rPr>
          <w:rFonts w:asciiTheme="majorHAnsi" w:eastAsia="SimSun" w:hAnsiTheme="majorHAnsi" w:cstheme="majorHAnsi"/>
          <w:kern w:val="1"/>
          <w:lang w:eastAsia="zh-CN" w:bidi="hi-IN"/>
        </w:rPr>
        <w:t>Załącznik nr 5</w:t>
      </w:r>
      <w:r>
        <w:rPr>
          <w:rFonts w:asciiTheme="majorHAnsi" w:eastAsia="SimSun" w:hAnsiTheme="majorHAnsi" w:cstheme="majorHAnsi"/>
          <w:kern w:val="1"/>
          <w:lang w:eastAsia="zh-CN" w:bidi="hi-IN"/>
        </w:rPr>
        <w:t>)</w:t>
      </w:r>
    </w:p>
    <w:p w14:paraId="791428ED" w14:textId="48B97B1D" w:rsidR="00957774" w:rsidRDefault="00957774" w:rsidP="00954B5B">
      <w:pPr>
        <w:numPr>
          <w:ilvl w:val="2"/>
          <w:numId w:val="12"/>
        </w:numPr>
        <w:shd w:val="clear" w:color="auto" w:fill="FFFFFF"/>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Pr>
          <w:rFonts w:asciiTheme="majorHAnsi" w:hAnsiTheme="majorHAnsi" w:cstheme="majorHAnsi"/>
          <w:color w:val="000000"/>
        </w:rPr>
        <w:t>Wzór umowy o współpracy (Załącznik 6)</w:t>
      </w:r>
    </w:p>
    <w:p w14:paraId="28193ACF" w14:textId="1FEF053C" w:rsidR="00957774" w:rsidRPr="00957774" w:rsidRDefault="00957774" w:rsidP="00235D27">
      <w:pPr>
        <w:numPr>
          <w:ilvl w:val="2"/>
          <w:numId w:val="12"/>
        </w:numPr>
        <w:shd w:val="clear" w:color="auto" w:fill="FFFFFF"/>
        <w:tabs>
          <w:tab w:val="clear" w:pos="2340"/>
          <w:tab w:val="num" w:pos="1276"/>
          <w:tab w:val="left" w:pos="10440"/>
        </w:tabs>
        <w:autoSpaceDE w:val="0"/>
        <w:autoSpaceDN w:val="0"/>
        <w:adjustRightInd w:val="0"/>
        <w:spacing w:after="0" w:line="360" w:lineRule="auto"/>
        <w:ind w:left="1134" w:right="65" w:hanging="425"/>
        <w:jc w:val="both"/>
        <w:rPr>
          <w:rFonts w:asciiTheme="majorHAnsi" w:hAnsiTheme="majorHAnsi" w:cstheme="majorHAnsi"/>
          <w:color w:val="000000"/>
        </w:rPr>
      </w:pPr>
      <w:r>
        <w:rPr>
          <w:rFonts w:asciiTheme="majorHAnsi" w:hAnsiTheme="majorHAnsi" w:cstheme="majorHAnsi"/>
          <w:color w:val="000000"/>
        </w:rPr>
        <w:t>O</w:t>
      </w:r>
      <w:r w:rsidRPr="00957774">
        <w:rPr>
          <w:rFonts w:asciiTheme="majorHAnsi" w:hAnsiTheme="majorHAnsi" w:cstheme="majorHAnsi"/>
          <w:color w:val="000000"/>
        </w:rPr>
        <w:t>świadczenie w zakresie wypełnienia obowiązków informacyjnych</w:t>
      </w:r>
      <w:r>
        <w:rPr>
          <w:rFonts w:asciiTheme="majorHAnsi" w:hAnsiTheme="majorHAnsi" w:cstheme="majorHAnsi"/>
          <w:color w:val="000000"/>
        </w:rPr>
        <w:t xml:space="preserve"> </w:t>
      </w:r>
      <w:r w:rsidRPr="00957774">
        <w:rPr>
          <w:rFonts w:asciiTheme="majorHAnsi" w:hAnsiTheme="majorHAnsi" w:cstheme="majorHAnsi"/>
          <w:color w:val="000000"/>
        </w:rPr>
        <w:t>przewidzianych w art. 13 lub art. 14 RODO</w:t>
      </w:r>
      <w:r>
        <w:rPr>
          <w:rFonts w:asciiTheme="majorHAnsi" w:hAnsiTheme="majorHAnsi" w:cstheme="majorHAnsi"/>
          <w:color w:val="000000"/>
        </w:rPr>
        <w:t xml:space="preserve"> - </w:t>
      </w:r>
      <w:r w:rsidRPr="00957774">
        <w:rPr>
          <w:rFonts w:asciiTheme="majorHAnsi" w:hAnsiTheme="majorHAnsi" w:cstheme="majorHAnsi"/>
          <w:color w:val="000000"/>
        </w:rPr>
        <w:t>dot. wyłącznie Oferentów planujących realizację zadań przy pomocy osób współpracujących</w:t>
      </w:r>
      <w:r>
        <w:rPr>
          <w:rFonts w:asciiTheme="majorHAnsi" w:hAnsiTheme="majorHAnsi" w:cstheme="majorHAnsi"/>
          <w:color w:val="000000"/>
        </w:rPr>
        <w:t xml:space="preserve"> (Załącznik 7)</w:t>
      </w:r>
    </w:p>
    <w:p w14:paraId="6863F5B1" w14:textId="77777777" w:rsidR="00954B5B" w:rsidRPr="00E318F6" w:rsidRDefault="00954B5B" w:rsidP="00E318F6">
      <w:pPr>
        <w:rPr>
          <w:rFonts w:ascii="BridgestoneType" w:hAnsi="BridgestoneType"/>
        </w:rPr>
      </w:pPr>
    </w:p>
    <w:sectPr w:rsidR="00954B5B" w:rsidRPr="00E318F6" w:rsidSect="00E318F6">
      <w:headerReference w:type="default" r:id="rId11"/>
      <w:pgSz w:w="11906" w:h="16838"/>
      <w:pgMar w:top="1417" w:right="1417" w:bottom="1417" w:left="1417" w:header="680"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F06B8" w14:textId="77777777" w:rsidR="00C94C02" w:rsidRDefault="00C94C02" w:rsidP="00E318F6">
      <w:pPr>
        <w:spacing w:after="0" w:line="240" w:lineRule="auto"/>
      </w:pPr>
      <w:r>
        <w:separator/>
      </w:r>
    </w:p>
  </w:endnote>
  <w:endnote w:type="continuationSeparator" w:id="0">
    <w:p w14:paraId="2462E4A2" w14:textId="77777777" w:rsidR="00C94C02" w:rsidRDefault="00C94C02" w:rsidP="00E31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BridgestoneType">
    <w:panose1 w:val="020B0503030504030204"/>
    <w:charset w:val="00"/>
    <w:family w:val="swiss"/>
    <w:notTrueType/>
    <w:pitch w:val="variable"/>
    <w:sig w:usb0="8000006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049FB" w14:textId="77777777" w:rsidR="00C94C02" w:rsidRDefault="00C94C02" w:rsidP="00E318F6">
      <w:pPr>
        <w:spacing w:after="0" w:line="240" w:lineRule="auto"/>
      </w:pPr>
      <w:r>
        <w:separator/>
      </w:r>
    </w:p>
  </w:footnote>
  <w:footnote w:type="continuationSeparator" w:id="0">
    <w:p w14:paraId="7653A325" w14:textId="77777777" w:rsidR="00C94C02" w:rsidRDefault="00C94C02" w:rsidP="00E31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4A47" w14:textId="6097ECD0" w:rsidR="00E318F6" w:rsidRDefault="00E318F6" w:rsidP="00E318F6">
    <w:pPr>
      <w:pStyle w:val="NormalnyWeb"/>
    </w:pPr>
    <w:r>
      <w:rPr>
        <w:noProof/>
      </w:rPr>
      <w:drawing>
        <wp:inline distT="0" distB="0" distL="0" distR="0" wp14:anchorId="20A78582" wp14:editId="79396ECF">
          <wp:extent cx="5760720" cy="588645"/>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1" w15:restartNumberingAfterBreak="0">
    <w:nsid w:val="016700B5"/>
    <w:multiLevelType w:val="hybridMultilevel"/>
    <w:tmpl w:val="0D827E72"/>
    <w:lvl w:ilvl="0" w:tplc="61D817AA">
      <w:start w:val="1"/>
      <w:numFmt w:val="upperRoman"/>
      <w:lvlText w:val="%1."/>
      <w:lvlJc w:val="left"/>
      <w:pPr>
        <w:tabs>
          <w:tab w:val="num" w:pos="1080"/>
        </w:tabs>
        <w:ind w:left="1080" w:hanging="720"/>
      </w:pPr>
      <w:rPr>
        <w:rFonts w:hint="default"/>
      </w:rPr>
    </w:lvl>
    <w:lvl w:ilvl="1" w:tplc="BA167D96">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05">
      <w:start w:val="1"/>
      <w:numFmt w:val="bullet"/>
      <w:lvlText w:val=""/>
      <w:lvlJc w:val="left"/>
      <w:pPr>
        <w:tabs>
          <w:tab w:val="num" w:pos="2340"/>
        </w:tabs>
        <w:ind w:left="2340" w:hanging="360"/>
      </w:pPr>
      <w:rPr>
        <w:rFonts w:ascii="Wingdings" w:hAnsi="Wingdings" w:hint="default"/>
      </w:rPr>
    </w:lvl>
    <w:lvl w:ilvl="3" w:tplc="BCE42022">
      <w:start w:val="1"/>
      <w:numFmt w:val="decimal"/>
      <w:lvlText w:val="%4."/>
      <w:lvlJc w:val="left"/>
      <w:pPr>
        <w:tabs>
          <w:tab w:val="num" w:pos="2880"/>
        </w:tabs>
        <w:ind w:left="2880" w:hanging="360"/>
      </w:pPr>
      <w:rPr>
        <w:rFonts w:hint="default"/>
      </w:rPr>
    </w:lvl>
    <w:lvl w:ilvl="4" w:tplc="04150001">
      <w:start w:val="1"/>
      <w:numFmt w:val="bullet"/>
      <w:lvlText w:val=""/>
      <w:lvlJc w:val="left"/>
      <w:pPr>
        <w:tabs>
          <w:tab w:val="num" w:pos="3600"/>
        </w:tabs>
        <w:ind w:left="3600" w:hanging="360"/>
      </w:pPr>
      <w:rPr>
        <w:rFonts w:ascii="Symbol" w:hAnsi="Symbol" w:hint="default"/>
      </w:rPr>
    </w:lvl>
    <w:lvl w:ilvl="5" w:tplc="E7286EC8">
      <w:start w:val="1"/>
      <w:numFmt w:val="bullet"/>
      <w:lvlText w:val="-"/>
      <w:lvlJc w:val="left"/>
      <w:pPr>
        <w:tabs>
          <w:tab w:val="num" w:pos="4500"/>
        </w:tabs>
        <w:ind w:left="4500" w:hanging="360"/>
      </w:pPr>
      <w:rPr>
        <w:rFonts w:ascii="Times New Roman" w:hAnsi="Times New Roman" w:cs="Times New Roman" w:hint="default"/>
      </w:rPr>
    </w:lvl>
    <w:lvl w:ilvl="6" w:tplc="04150001">
      <w:start w:val="1"/>
      <w:numFmt w:val="bullet"/>
      <w:lvlText w:val=""/>
      <w:lvlJc w:val="left"/>
      <w:pPr>
        <w:tabs>
          <w:tab w:val="num" w:pos="5040"/>
        </w:tabs>
        <w:ind w:left="5040" w:hanging="360"/>
      </w:pPr>
      <w:rPr>
        <w:rFonts w:ascii="Symbol" w:hAnsi="Symbol"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CF10F0"/>
    <w:multiLevelType w:val="hybridMultilevel"/>
    <w:tmpl w:val="050E6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D7D1E"/>
    <w:multiLevelType w:val="hybridMultilevel"/>
    <w:tmpl w:val="2064F19E"/>
    <w:lvl w:ilvl="0" w:tplc="DF6E10AA">
      <w:start w:val="1"/>
      <w:numFmt w:val="upperRoman"/>
      <w:lvlText w:val="%1."/>
      <w:lvlJc w:val="left"/>
      <w:pPr>
        <w:ind w:left="1080" w:hanging="720"/>
      </w:pPr>
      <w:rPr>
        <w:rFonts w:asciiTheme="minorHAnsi" w:hAnsiTheme="minorHAnsi" w:cstheme="minorHAnsi"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C0C67"/>
    <w:multiLevelType w:val="multilevel"/>
    <w:tmpl w:val="00000008"/>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5" w15:restartNumberingAfterBreak="0">
    <w:nsid w:val="095779A1"/>
    <w:multiLevelType w:val="hybridMultilevel"/>
    <w:tmpl w:val="CEBEFC1A"/>
    <w:lvl w:ilvl="0" w:tplc="04150005">
      <w:start w:val="1"/>
      <w:numFmt w:val="bullet"/>
      <w:lvlText w:val=""/>
      <w:lvlJc w:val="left"/>
      <w:pPr>
        <w:ind w:left="3400" w:hanging="360"/>
      </w:pPr>
      <w:rPr>
        <w:rFonts w:ascii="Wingdings" w:hAnsi="Wingdings" w:hint="default"/>
      </w:rPr>
    </w:lvl>
    <w:lvl w:ilvl="1" w:tplc="04150003" w:tentative="1">
      <w:start w:val="1"/>
      <w:numFmt w:val="bullet"/>
      <w:lvlText w:val="o"/>
      <w:lvlJc w:val="left"/>
      <w:pPr>
        <w:ind w:left="4120" w:hanging="360"/>
      </w:pPr>
      <w:rPr>
        <w:rFonts w:ascii="Courier New" w:hAnsi="Courier New" w:cs="Courier New" w:hint="default"/>
      </w:rPr>
    </w:lvl>
    <w:lvl w:ilvl="2" w:tplc="04150005" w:tentative="1">
      <w:start w:val="1"/>
      <w:numFmt w:val="bullet"/>
      <w:lvlText w:val=""/>
      <w:lvlJc w:val="left"/>
      <w:pPr>
        <w:ind w:left="4840" w:hanging="360"/>
      </w:pPr>
      <w:rPr>
        <w:rFonts w:ascii="Wingdings" w:hAnsi="Wingdings" w:hint="default"/>
      </w:rPr>
    </w:lvl>
    <w:lvl w:ilvl="3" w:tplc="04150001" w:tentative="1">
      <w:start w:val="1"/>
      <w:numFmt w:val="bullet"/>
      <w:lvlText w:val=""/>
      <w:lvlJc w:val="left"/>
      <w:pPr>
        <w:ind w:left="5560" w:hanging="360"/>
      </w:pPr>
      <w:rPr>
        <w:rFonts w:ascii="Symbol" w:hAnsi="Symbol" w:hint="default"/>
      </w:rPr>
    </w:lvl>
    <w:lvl w:ilvl="4" w:tplc="04150003" w:tentative="1">
      <w:start w:val="1"/>
      <w:numFmt w:val="bullet"/>
      <w:lvlText w:val="o"/>
      <w:lvlJc w:val="left"/>
      <w:pPr>
        <w:ind w:left="6280" w:hanging="360"/>
      </w:pPr>
      <w:rPr>
        <w:rFonts w:ascii="Courier New" w:hAnsi="Courier New" w:cs="Courier New" w:hint="default"/>
      </w:rPr>
    </w:lvl>
    <w:lvl w:ilvl="5" w:tplc="04150005" w:tentative="1">
      <w:start w:val="1"/>
      <w:numFmt w:val="bullet"/>
      <w:lvlText w:val=""/>
      <w:lvlJc w:val="left"/>
      <w:pPr>
        <w:ind w:left="7000" w:hanging="360"/>
      </w:pPr>
      <w:rPr>
        <w:rFonts w:ascii="Wingdings" w:hAnsi="Wingdings" w:hint="default"/>
      </w:rPr>
    </w:lvl>
    <w:lvl w:ilvl="6" w:tplc="04150001" w:tentative="1">
      <w:start w:val="1"/>
      <w:numFmt w:val="bullet"/>
      <w:lvlText w:val=""/>
      <w:lvlJc w:val="left"/>
      <w:pPr>
        <w:ind w:left="7720" w:hanging="360"/>
      </w:pPr>
      <w:rPr>
        <w:rFonts w:ascii="Symbol" w:hAnsi="Symbol" w:hint="default"/>
      </w:rPr>
    </w:lvl>
    <w:lvl w:ilvl="7" w:tplc="04150003" w:tentative="1">
      <w:start w:val="1"/>
      <w:numFmt w:val="bullet"/>
      <w:lvlText w:val="o"/>
      <w:lvlJc w:val="left"/>
      <w:pPr>
        <w:ind w:left="8440" w:hanging="360"/>
      </w:pPr>
      <w:rPr>
        <w:rFonts w:ascii="Courier New" w:hAnsi="Courier New" w:cs="Courier New" w:hint="default"/>
      </w:rPr>
    </w:lvl>
    <w:lvl w:ilvl="8" w:tplc="04150005" w:tentative="1">
      <w:start w:val="1"/>
      <w:numFmt w:val="bullet"/>
      <w:lvlText w:val=""/>
      <w:lvlJc w:val="left"/>
      <w:pPr>
        <w:ind w:left="9160" w:hanging="360"/>
      </w:pPr>
      <w:rPr>
        <w:rFonts w:ascii="Wingdings" w:hAnsi="Wingdings" w:hint="default"/>
      </w:rPr>
    </w:lvl>
  </w:abstractNum>
  <w:abstractNum w:abstractNumId="6" w15:restartNumberingAfterBreak="0">
    <w:nsid w:val="0DA7023A"/>
    <w:multiLevelType w:val="hybridMultilevel"/>
    <w:tmpl w:val="10249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E341F2"/>
    <w:multiLevelType w:val="hybridMultilevel"/>
    <w:tmpl w:val="938CE39A"/>
    <w:lvl w:ilvl="0" w:tplc="482A0588">
      <w:start w:val="1"/>
      <w:numFmt w:val="ordin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7128E"/>
    <w:multiLevelType w:val="hybridMultilevel"/>
    <w:tmpl w:val="F2F67954"/>
    <w:lvl w:ilvl="0" w:tplc="BF84C9D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35402949"/>
    <w:multiLevelType w:val="hybridMultilevel"/>
    <w:tmpl w:val="FE523536"/>
    <w:lvl w:ilvl="0" w:tplc="D1A8A09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5C73F81"/>
    <w:multiLevelType w:val="hybridMultilevel"/>
    <w:tmpl w:val="3600EBC2"/>
    <w:lvl w:ilvl="0" w:tplc="D638D388">
      <w:start w:val="1"/>
      <w:numFmt w:val="decimal"/>
      <w:lvlText w:val="%1."/>
      <w:lvlJc w:val="left"/>
      <w:pPr>
        <w:ind w:left="720" w:hanging="360"/>
      </w:pPr>
      <w:rPr>
        <w:rFonts w:cstheme="minorBid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ED1809"/>
    <w:multiLevelType w:val="multilevel"/>
    <w:tmpl w:val="8C0E8A28"/>
    <w:lvl w:ilvl="0">
      <w:start w:val="1"/>
      <w:numFmt w:val="lowerLetter"/>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12" w15:restartNumberingAfterBreak="0">
    <w:nsid w:val="415635A8"/>
    <w:multiLevelType w:val="hybridMultilevel"/>
    <w:tmpl w:val="F0687272"/>
    <w:lvl w:ilvl="0" w:tplc="FFFFFFFF">
      <w:start w:val="1"/>
      <w:numFmt w:val="decimal"/>
      <w:lvlText w:val="%1."/>
      <w:lvlJc w:val="left"/>
      <w:pPr>
        <w:tabs>
          <w:tab w:val="num" w:pos="502"/>
        </w:tabs>
        <w:ind w:left="502" w:hanging="360"/>
      </w:pPr>
      <w:rPr>
        <w:rFonts w:hint="default"/>
        <w:b w:val="0"/>
      </w:rPr>
    </w:lvl>
    <w:lvl w:ilvl="1" w:tplc="FFFFFFFF">
      <w:start w:val="1"/>
      <w:numFmt w:val="decimal"/>
      <w:lvlText w:val="%2."/>
      <w:lvlJc w:val="left"/>
      <w:pPr>
        <w:tabs>
          <w:tab w:val="num" w:pos="1222"/>
        </w:tabs>
        <w:ind w:left="1222" w:hanging="360"/>
      </w:pPr>
      <w:rPr>
        <w:rFonts w:hint="default"/>
        <w:b w:val="0"/>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15:restartNumberingAfterBreak="0">
    <w:nsid w:val="46630BCF"/>
    <w:multiLevelType w:val="hybridMultilevel"/>
    <w:tmpl w:val="71EE3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402E9E"/>
    <w:multiLevelType w:val="hybridMultilevel"/>
    <w:tmpl w:val="F0687272"/>
    <w:lvl w:ilvl="0" w:tplc="CE6ECA66">
      <w:start w:val="1"/>
      <w:numFmt w:val="decimal"/>
      <w:lvlText w:val="%1."/>
      <w:lvlJc w:val="left"/>
      <w:pPr>
        <w:tabs>
          <w:tab w:val="num" w:pos="502"/>
        </w:tabs>
        <w:ind w:left="502" w:hanging="360"/>
      </w:pPr>
      <w:rPr>
        <w:rFonts w:hint="default"/>
        <w:b w:val="0"/>
      </w:rPr>
    </w:lvl>
    <w:lvl w:ilvl="1" w:tplc="0415000F">
      <w:start w:val="1"/>
      <w:numFmt w:val="decimal"/>
      <w:lvlText w:val="%2."/>
      <w:lvlJc w:val="left"/>
      <w:pPr>
        <w:tabs>
          <w:tab w:val="num" w:pos="1222"/>
        </w:tabs>
        <w:ind w:left="1222" w:hanging="360"/>
      </w:pPr>
      <w:rPr>
        <w:rFonts w:hint="default"/>
        <w:b w:val="0"/>
      </w:r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5" w15:restartNumberingAfterBreak="0">
    <w:nsid w:val="71E3578F"/>
    <w:multiLevelType w:val="hybridMultilevel"/>
    <w:tmpl w:val="EF6CA998"/>
    <w:lvl w:ilvl="0" w:tplc="0415000F">
      <w:start w:val="1"/>
      <w:numFmt w:val="decimal"/>
      <w:lvlText w:val="%1."/>
      <w:lvlJc w:val="left"/>
      <w:pPr>
        <w:tabs>
          <w:tab w:val="num" w:pos="2160"/>
        </w:tabs>
        <w:ind w:left="2160" w:hanging="360"/>
      </w:pPr>
    </w:lvl>
    <w:lvl w:ilvl="1" w:tplc="04150019" w:tentative="1">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16" w15:restartNumberingAfterBreak="0">
    <w:nsid w:val="71E943C6"/>
    <w:multiLevelType w:val="hybridMultilevel"/>
    <w:tmpl w:val="CAD87F96"/>
    <w:lvl w:ilvl="0" w:tplc="635A03C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781B702E"/>
    <w:multiLevelType w:val="hybridMultilevel"/>
    <w:tmpl w:val="BD0AC5BA"/>
    <w:lvl w:ilvl="0" w:tplc="BF84C9D6">
      <w:start w:val="1"/>
      <w:numFmt w:val="bullet"/>
      <w:lvlText w:val=""/>
      <w:lvlJc w:val="left"/>
      <w:pPr>
        <w:ind w:left="1474" w:hanging="360"/>
      </w:pPr>
      <w:rPr>
        <w:rFonts w:ascii="Symbol" w:hAnsi="Symbol" w:hint="default"/>
      </w:rPr>
    </w:lvl>
    <w:lvl w:ilvl="1" w:tplc="04150003" w:tentative="1">
      <w:start w:val="1"/>
      <w:numFmt w:val="bullet"/>
      <w:lvlText w:val="o"/>
      <w:lvlJc w:val="left"/>
      <w:pPr>
        <w:ind w:left="2194" w:hanging="360"/>
      </w:pPr>
      <w:rPr>
        <w:rFonts w:ascii="Courier New" w:hAnsi="Courier New" w:cs="Courier New" w:hint="default"/>
      </w:rPr>
    </w:lvl>
    <w:lvl w:ilvl="2" w:tplc="04150005" w:tentative="1">
      <w:start w:val="1"/>
      <w:numFmt w:val="bullet"/>
      <w:lvlText w:val=""/>
      <w:lvlJc w:val="left"/>
      <w:pPr>
        <w:ind w:left="2914" w:hanging="360"/>
      </w:pPr>
      <w:rPr>
        <w:rFonts w:ascii="Wingdings" w:hAnsi="Wingdings" w:hint="default"/>
      </w:rPr>
    </w:lvl>
    <w:lvl w:ilvl="3" w:tplc="04150001" w:tentative="1">
      <w:start w:val="1"/>
      <w:numFmt w:val="bullet"/>
      <w:lvlText w:val=""/>
      <w:lvlJc w:val="left"/>
      <w:pPr>
        <w:ind w:left="3634" w:hanging="360"/>
      </w:pPr>
      <w:rPr>
        <w:rFonts w:ascii="Symbol" w:hAnsi="Symbol" w:hint="default"/>
      </w:rPr>
    </w:lvl>
    <w:lvl w:ilvl="4" w:tplc="04150003" w:tentative="1">
      <w:start w:val="1"/>
      <w:numFmt w:val="bullet"/>
      <w:lvlText w:val="o"/>
      <w:lvlJc w:val="left"/>
      <w:pPr>
        <w:ind w:left="4354" w:hanging="360"/>
      </w:pPr>
      <w:rPr>
        <w:rFonts w:ascii="Courier New" w:hAnsi="Courier New" w:cs="Courier New" w:hint="default"/>
      </w:rPr>
    </w:lvl>
    <w:lvl w:ilvl="5" w:tplc="04150005" w:tentative="1">
      <w:start w:val="1"/>
      <w:numFmt w:val="bullet"/>
      <w:lvlText w:val=""/>
      <w:lvlJc w:val="left"/>
      <w:pPr>
        <w:ind w:left="5074" w:hanging="360"/>
      </w:pPr>
      <w:rPr>
        <w:rFonts w:ascii="Wingdings" w:hAnsi="Wingdings" w:hint="default"/>
      </w:rPr>
    </w:lvl>
    <w:lvl w:ilvl="6" w:tplc="04150001" w:tentative="1">
      <w:start w:val="1"/>
      <w:numFmt w:val="bullet"/>
      <w:lvlText w:val=""/>
      <w:lvlJc w:val="left"/>
      <w:pPr>
        <w:ind w:left="5794" w:hanging="360"/>
      </w:pPr>
      <w:rPr>
        <w:rFonts w:ascii="Symbol" w:hAnsi="Symbol" w:hint="default"/>
      </w:rPr>
    </w:lvl>
    <w:lvl w:ilvl="7" w:tplc="04150003" w:tentative="1">
      <w:start w:val="1"/>
      <w:numFmt w:val="bullet"/>
      <w:lvlText w:val="o"/>
      <w:lvlJc w:val="left"/>
      <w:pPr>
        <w:ind w:left="6514" w:hanging="360"/>
      </w:pPr>
      <w:rPr>
        <w:rFonts w:ascii="Courier New" w:hAnsi="Courier New" w:cs="Courier New" w:hint="default"/>
      </w:rPr>
    </w:lvl>
    <w:lvl w:ilvl="8" w:tplc="04150005" w:tentative="1">
      <w:start w:val="1"/>
      <w:numFmt w:val="bullet"/>
      <w:lvlText w:val=""/>
      <w:lvlJc w:val="left"/>
      <w:pPr>
        <w:ind w:left="7234" w:hanging="360"/>
      </w:pPr>
      <w:rPr>
        <w:rFonts w:ascii="Wingdings" w:hAnsi="Wingdings" w:hint="default"/>
      </w:rPr>
    </w:lvl>
  </w:abstractNum>
  <w:num w:numId="1" w16cid:durableId="214589636">
    <w:abstractNumId w:val="3"/>
  </w:num>
  <w:num w:numId="2" w16cid:durableId="871570692">
    <w:abstractNumId w:val="8"/>
  </w:num>
  <w:num w:numId="3" w16cid:durableId="1627081385">
    <w:abstractNumId w:val="17"/>
  </w:num>
  <w:num w:numId="4" w16cid:durableId="2140948884">
    <w:abstractNumId w:val="10"/>
  </w:num>
  <w:num w:numId="5" w16cid:durableId="615520926">
    <w:abstractNumId w:val="15"/>
  </w:num>
  <w:num w:numId="6" w16cid:durableId="2093694238">
    <w:abstractNumId w:val="0"/>
  </w:num>
  <w:num w:numId="7" w16cid:durableId="1991322014">
    <w:abstractNumId w:val="11"/>
  </w:num>
  <w:num w:numId="8" w16cid:durableId="335888032">
    <w:abstractNumId w:val="14"/>
  </w:num>
  <w:num w:numId="9" w16cid:durableId="1216544944">
    <w:abstractNumId w:val="5"/>
  </w:num>
  <w:num w:numId="10" w16cid:durableId="1426419498">
    <w:abstractNumId w:val="9"/>
  </w:num>
  <w:num w:numId="11" w16cid:durableId="1552039240">
    <w:abstractNumId w:val="7"/>
  </w:num>
  <w:num w:numId="12" w16cid:durableId="2143227256">
    <w:abstractNumId w:val="1"/>
  </w:num>
  <w:num w:numId="13" w16cid:durableId="71047499">
    <w:abstractNumId w:val="16"/>
  </w:num>
  <w:num w:numId="14" w16cid:durableId="1087263638">
    <w:abstractNumId w:val="4"/>
  </w:num>
  <w:num w:numId="15" w16cid:durableId="1046414062">
    <w:abstractNumId w:val="2"/>
  </w:num>
  <w:num w:numId="16" w16cid:durableId="1658267728">
    <w:abstractNumId w:val="13"/>
  </w:num>
  <w:num w:numId="17" w16cid:durableId="525170238">
    <w:abstractNumId w:val="12"/>
  </w:num>
  <w:num w:numId="18" w16cid:durableId="1059865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8F6"/>
    <w:rsid w:val="000661B3"/>
    <w:rsid w:val="000C0AE7"/>
    <w:rsid w:val="000C2E3C"/>
    <w:rsid w:val="000E13A9"/>
    <w:rsid w:val="000F6531"/>
    <w:rsid w:val="00122D76"/>
    <w:rsid w:val="001C7EE6"/>
    <w:rsid w:val="001D08C9"/>
    <w:rsid w:val="001F6A2B"/>
    <w:rsid w:val="00202905"/>
    <w:rsid w:val="00235D27"/>
    <w:rsid w:val="002542C6"/>
    <w:rsid w:val="0028683B"/>
    <w:rsid w:val="002B2BB4"/>
    <w:rsid w:val="002E0709"/>
    <w:rsid w:val="00343F99"/>
    <w:rsid w:val="00360952"/>
    <w:rsid w:val="00382426"/>
    <w:rsid w:val="00414DC9"/>
    <w:rsid w:val="00423998"/>
    <w:rsid w:val="00424069"/>
    <w:rsid w:val="00485F84"/>
    <w:rsid w:val="00486F8C"/>
    <w:rsid w:val="004B2E30"/>
    <w:rsid w:val="0055776F"/>
    <w:rsid w:val="00563EB7"/>
    <w:rsid w:val="006058B6"/>
    <w:rsid w:val="00614D64"/>
    <w:rsid w:val="00621859"/>
    <w:rsid w:val="00625D2D"/>
    <w:rsid w:val="00636141"/>
    <w:rsid w:val="006C6B7F"/>
    <w:rsid w:val="006F7A3D"/>
    <w:rsid w:val="00714037"/>
    <w:rsid w:val="007573EA"/>
    <w:rsid w:val="00794202"/>
    <w:rsid w:val="007D2C16"/>
    <w:rsid w:val="008213A2"/>
    <w:rsid w:val="008E4179"/>
    <w:rsid w:val="008F0E11"/>
    <w:rsid w:val="00947A93"/>
    <w:rsid w:val="00954B5B"/>
    <w:rsid w:val="00957774"/>
    <w:rsid w:val="00964ADA"/>
    <w:rsid w:val="00986F99"/>
    <w:rsid w:val="009D333C"/>
    <w:rsid w:val="00A818EC"/>
    <w:rsid w:val="00A93F11"/>
    <w:rsid w:val="00A97ABA"/>
    <w:rsid w:val="00AD5241"/>
    <w:rsid w:val="00B46A8C"/>
    <w:rsid w:val="00BC2055"/>
    <w:rsid w:val="00C0105A"/>
    <w:rsid w:val="00C55250"/>
    <w:rsid w:val="00C878DB"/>
    <w:rsid w:val="00C93C9F"/>
    <w:rsid w:val="00C94C02"/>
    <w:rsid w:val="00CA185E"/>
    <w:rsid w:val="00CF5603"/>
    <w:rsid w:val="00D03AF9"/>
    <w:rsid w:val="00DC5FBE"/>
    <w:rsid w:val="00DD7734"/>
    <w:rsid w:val="00E318F6"/>
    <w:rsid w:val="00EA0376"/>
    <w:rsid w:val="00EC5363"/>
    <w:rsid w:val="00EF4199"/>
    <w:rsid w:val="00F44359"/>
    <w:rsid w:val="00F565F1"/>
    <w:rsid w:val="00F657E9"/>
    <w:rsid w:val="00F84C8F"/>
    <w:rsid w:val="00FA2FFF"/>
    <w:rsid w:val="00FE195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C0393"/>
  <w15:chartTrackingRefBased/>
  <w15:docId w15:val="{B14CFFB7-5EF7-47A2-8ADB-A98CD4C0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B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18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18F6"/>
  </w:style>
  <w:style w:type="paragraph" w:styleId="Stopka">
    <w:name w:val="footer"/>
    <w:basedOn w:val="Normalny"/>
    <w:link w:val="StopkaZnak"/>
    <w:uiPriority w:val="99"/>
    <w:unhideWhenUsed/>
    <w:rsid w:val="00E318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18F6"/>
  </w:style>
  <w:style w:type="paragraph" w:styleId="NormalnyWeb">
    <w:name w:val="Normal (Web)"/>
    <w:basedOn w:val="Normalny"/>
    <w:uiPriority w:val="99"/>
    <w:unhideWhenUsed/>
    <w:rsid w:val="00E318F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kapitzlist">
    <w:name w:val="List Paragraph"/>
    <w:basedOn w:val="Normalny"/>
    <w:uiPriority w:val="34"/>
    <w:qFormat/>
    <w:rsid w:val="00954B5B"/>
    <w:pPr>
      <w:ind w:left="720"/>
      <w:contextualSpacing/>
    </w:pPr>
  </w:style>
  <w:style w:type="paragraph" w:styleId="Poprawka">
    <w:name w:val="Revision"/>
    <w:hidden/>
    <w:uiPriority w:val="99"/>
    <w:semiHidden/>
    <w:rsid w:val="00485F84"/>
    <w:pPr>
      <w:spacing w:after="0" w:line="240" w:lineRule="auto"/>
    </w:pPr>
  </w:style>
  <w:style w:type="character" w:styleId="Hipercze">
    <w:name w:val="Hyperlink"/>
    <w:basedOn w:val="Domylnaczcionkaakapitu"/>
    <w:uiPriority w:val="99"/>
    <w:unhideWhenUsed/>
    <w:rsid w:val="00986F99"/>
    <w:rPr>
      <w:color w:val="0563C1" w:themeColor="hyperlink"/>
      <w:u w:val="single"/>
    </w:rPr>
  </w:style>
  <w:style w:type="character" w:styleId="Nierozpoznanawzmianka">
    <w:name w:val="Unresolved Mention"/>
    <w:basedOn w:val="Domylnaczcionkaakapitu"/>
    <w:uiPriority w:val="99"/>
    <w:semiHidden/>
    <w:unhideWhenUsed/>
    <w:rsid w:val="00986F99"/>
    <w:rPr>
      <w:color w:val="605E5C"/>
      <w:shd w:val="clear" w:color="auto" w:fill="E1DFDD"/>
    </w:rPr>
  </w:style>
  <w:style w:type="character" w:styleId="Odwoaniedokomentarza">
    <w:name w:val="annotation reference"/>
    <w:basedOn w:val="Domylnaczcionkaakapitu"/>
    <w:uiPriority w:val="99"/>
    <w:semiHidden/>
    <w:unhideWhenUsed/>
    <w:rsid w:val="00986F99"/>
    <w:rPr>
      <w:sz w:val="16"/>
      <w:szCs w:val="16"/>
    </w:rPr>
  </w:style>
  <w:style w:type="paragraph" w:styleId="Tekstkomentarza">
    <w:name w:val="annotation text"/>
    <w:basedOn w:val="Normalny"/>
    <w:link w:val="TekstkomentarzaZnak"/>
    <w:uiPriority w:val="99"/>
    <w:unhideWhenUsed/>
    <w:rsid w:val="00986F99"/>
    <w:pPr>
      <w:spacing w:line="240" w:lineRule="auto"/>
    </w:pPr>
    <w:rPr>
      <w:sz w:val="20"/>
      <w:szCs w:val="20"/>
    </w:rPr>
  </w:style>
  <w:style w:type="character" w:customStyle="1" w:styleId="TekstkomentarzaZnak">
    <w:name w:val="Tekst komentarza Znak"/>
    <w:basedOn w:val="Domylnaczcionkaakapitu"/>
    <w:link w:val="Tekstkomentarza"/>
    <w:uiPriority w:val="99"/>
    <w:rsid w:val="00986F99"/>
    <w:rPr>
      <w:sz w:val="20"/>
      <w:szCs w:val="20"/>
    </w:rPr>
  </w:style>
  <w:style w:type="paragraph" w:styleId="Tematkomentarza">
    <w:name w:val="annotation subject"/>
    <w:basedOn w:val="Tekstkomentarza"/>
    <w:next w:val="Tekstkomentarza"/>
    <w:link w:val="TematkomentarzaZnak"/>
    <w:uiPriority w:val="99"/>
    <w:semiHidden/>
    <w:unhideWhenUsed/>
    <w:rsid w:val="00986F99"/>
    <w:rPr>
      <w:b/>
      <w:bCs/>
    </w:rPr>
  </w:style>
  <w:style w:type="character" w:customStyle="1" w:styleId="TematkomentarzaZnak">
    <w:name w:val="Temat komentarza Znak"/>
    <w:basedOn w:val="TekstkomentarzaZnak"/>
    <w:link w:val="Tematkomentarza"/>
    <w:uiPriority w:val="99"/>
    <w:semiHidden/>
    <w:rsid w:val="00986F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9127">
      <w:bodyDiv w:val="1"/>
      <w:marLeft w:val="0"/>
      <w:marRight w:val="0"/>
      <w:marTop w:val="0"/>
      <w:marBottom w:val="0"/>
      <w:divBdr>
        <w:top w:val="none" w:sz="0" w:space="0" w:color="auto"/>
        <w:left w:val="none" w:sz="0" w:space="0" w:color="auto"/>
        <w:bottom w:val="none" w:sz="0" w:space="0" w:color="auto"/>
        <w:right w:val="none" w:sz="0" w:space="0" w:color="auto"/>
      </w:divBdr>
    </w:div>
    <w:div w:id="325326839">
      <w:bodyDiv w:val="1"/>
      <w:marLeft w:val="0"/>
      <w:marRight w:val="0"/>
      <w:marTop w:val="0"/>
      <w:marBottom w:val="0"/>
      <w:divBdr>
        <w:top w:val="none" w:sz="0" w:space="0" w:color="auto"/>
        <w:left w:val="none" w:sz="0" w:space="0" w:color="auto"/>
        <w:bottom w:val="none" w:sz="0" w:space="0" w:color="auto"/>
        <w:right w:val="none" w:sz="0" w:space="0" w:color="auto"/>
      </w:divBdr>
    </w:div>
    <w:div w:id="76075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ontakt.poznan@bridgestone.eu"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003DE-3A14-40EA-A03D-5E08A9016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3986</Words>
  <Characters>23921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JATCZAK Jagna (External)</dc:creator>
  <cp:keywords/>
  <dc:description/>
  <cp:lastModifiedBy>JATCZAK Jagna (External)</cp:lastModifiedBy>
  <cp:revision>6</cp:revision>
  <dcterms:created xsi:type="dcterms:W3CDTF">2024-09-27T10:04:00Z</dcterms:created>
  <dcterms:modified xsi:type="dcterms:W3CDTF">2024-09-27T10:58:00Z</dcterms:modified>
</cp:coreProperties>
</file>