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DEB04AD" w14:textId="77777777" w:rsidR="0073716B" w:rsidRDefault="00941555">
      <w:pPr>
        <w:spacing w:after="0" w:line="276" w:lineRule="auto"/>
        <w:ind w:left="285"/>
        <w:jc w:val="right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i/>
          <w:noProof/>
          <w:sz w:val="24"/>
          <w:szCs w:val="24"/>
          <w:highlight w:val="white"/>
        </w:rPr>
        <w:drawing>
          <wp:inline distT="114300" distB="114300" distL="114300" distR="114300" wp14:anchorId="70C7EFA3" wp14:editId="414142BD">
            <wp:extent cx="5731200" cy="571500"/>
            <wp:effectExtent l="0" t="0" r="0" b="0"/>
            <wp:docPr id="83908865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71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C1F6BC4" w14:textId="77777777" w:rsidR="0073716B" w:rsidRDefault="00941555">
      <w:pPr>
        <w:spacing w:after="0" w:line="276" w:lineRule="auto"/>
        <w:ind w:left="285"/>
        <w:jc w:val="right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i/>
          <w:sz w:val="24"/>
          <w:szCs w:val="24"/>
          <w:highlight w:val="white"/>
        </w:rPr>
        <w:t>Załącznik 4 do zapytania ofertowego nr 01/REA/PAAP/2024</w:t>
      </w:r>
    </w:p>
    <w:p w14:paraId="1C760F0E" w14:textId="77777777" w:rsidR="0073716B" w:rsidRDefault="0073716B">
      <w:pPr>
        <w:spacing w:line="276" w:lineRule="auto"/>
        <w:jc w:val="center"/>
        <w:rPr>
          <w:rFonts w:ascii="Roboto" w:eastAsia="Roboto" w:hAnsi="Roboto" w:cs="Roboto"/>
          <w:sz w:val="24"/>
          <w:szCs w:val="24"/>
        </w:rPr>
      </w:pPr>
    </w:p>
    <w:p w14:paraId="782C3F2F" w14:textId="77777777" w:rsidR="0073716B" w:rsidRDefault="00941555">
      <w:pPr>
        <w:spacing w:after="0" w:line="276" w:lineRule="auto"/>
        <w:jc w:val="center"/>
        <w:rPr>
          <w:rFonts w:ascii="Roboto" w:eastAsia="Roboto" w:hAnsi="Roboto" w:cs="Roboto"/>
          <w:b/>
          <w:sz w:val="32"/>
          <w:szCs w:val="32"/>
        </w:rPr>
      </w:pPr>
      <w:r>
        <w:rPr>
          <w:rFonts w:ascii="Roboto" w:eastAsia="Roboto" w:hAnsi="Roboto" w:cs="Roboto"/>
          <w:b/>
          <w:sz w:val="32"/>
          <w:szCs w:val="32"/>
        </w:rPr>
        <w:t xml:space="preserve">OŚWIADCZENIE WYKONAWCY </w:t>
      </w:r>
    </w:p>
    <w:p w14:paraId="5480E9A1" w14:textId="77777777" w:rsidR="0073716B" w:rsidRDefault="00941555">
      <w:pPr>
        <w:spacing w:after="0" w:line="276" w:lineRule="auto"/>
        <w:jc w:val="center"/>
        <w:rPr>
          <w:rFonts w:ascii="Roboto" w:eastAsia="Roboto" w:hAnsi="Roboto" w:cs="Roboto"/>
          <w:b/>
          <w:sz w:val="32"/>
          <w:szCs w:val="32"/>
        </w:rPr>
      </w:pPr>
      <w:r>
        <w:rPr>
          <w:rFonts w:ascii="Roboto" w:eastAsia="Roboto" w:hAnsi="Roboto" w:cs="Roboto"/>
          <w:b/>
          <w:sz w:val="32"/>
          <w:szCs w:val="32"/>
        </w:rPr>
        <w:t>O NIEPODLEGANIU WYKLUCZENIU</w:t>
      </w:r>
    </w:p>
    <w:p w14:paraId="708FB38E" w14:textId="77777777" w:rsidR="0073716B" w:rsidRDefault="0073716B">
      <w:pPr>
        <w:spacing w:after="0" w:line="276" w:lineRule="auto"/>
        <w:jc w:val="center"/>
        <w:rPr>
          <w:rFonts w:ascii="Roboto" w:eastAsia="Roboto" w:hAnsi="Roboto" w:cs="Roboto"/>
          <w:b/>
          <w:sz w:val="32"/>
          <w:szCs w:val="32"/>
        </w:rPr>
      </w:pPr>
    </w:p>
    <w:p w14:paraId="53E84845" w14:textId="77777777" w:rsidR="0073716B" w:rsidRDefault="0073716B">
      <w:pPr>
        <w:spacing w:after="0" w:line="276" w:lineRule="auto"/>
        <w:jc w:val="center"/>
        <w:rPr>
          <w:rFonts w:ascii="Roboto" w:eastAsia="Roboto" w:hAnsi="Roboto" w:cs="Roboto"/>
          <w:b/>
          <w:sz w:val="32"/>
          <w:szCs w:val="32"/>
        </w:rPr>
      </w:pPr>
    </w:p>
    <w:p w14:paraId="1129584F" w14:textId="77777777" w:rsidR="0073716B" w:rsidRDefault="00941555">
      <w:pPr>
        <w:spacing w:line="276" w:lineRule="auto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Świadomy/a odpowiedzialności karnej za składanie fałszywych zeznań wynikającej z art. 233 § 6 ustawy z dnia 6 czerwca 1997 r. Kodeks karny (Dz. U. z 2022 r. poz. 1138, z późn. zm.)</w:t>
      </w:r>
      <w:r>
        <w:rPr>
          <w:rFonts w:ascii="Roboto" w:eastAsia="Roboto" w:hAnsi="Roboto" w:cs="Roboto"/>
          <w:sz w:val="24"/>
          <w:szCs w:val="24"/>
          <w:vertAlign w:val="superscript"/>
        </w:rPr>
        <w:footnoteReference w:id="1"/>
      </w:r>
      <w:r>
        <w:rPr>
          <w:rFonts w:ascii="Roboto" w:eastAsia="Roboto" w:hAnsi="Roboto" w:cs="Roboto"/>
          <w:sz w:val="24"/>
          <w:szCs w:val="24"/>
        </w:rPr>
        <w:t xml:space="preserve"> oświadczam, że jako Wykonawca:</w:t>
      </w:r>
    </w:p>
    <w:p w14:paraId="7A2D8EFC" w14:textId="77777777" w:rsidR="0073716B" w:rsidRDefault="0073716B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02" w:hanging="360"/>
        <w:rPr>
          <w:rFonts w:ascii="Roboto" w:eastAsia="Roboto" w:hAnsi="Roboto" w:cs="Roboto"/>
          <w:b/>
          <w:color w:val="000000"/>
          <w:sz w:val="24"/>
          <w:szCs w:val="24"/>
        </w:rPr>
      </w:pPr>
    </w:p>
    <w:p w14:paraId="40D353E8" w14:textId="77777777" w:rsidR="0073716B" w:rsidRDefault="00941555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korzystam z pełni praw publicznych;</w:t>
      </w:r>
    </w:p>
    <w:p w14:paraId="0646B697" w14:textId="77777777" w:rsidR="0073716B" w:rsidRDefault="00941555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posiadam pełną zdolność do czynności prawnych;</w:t>
      </w:r>
    </w:p>
    <w:p w14:paraId="61D76105" w14:textId="77777777" w:rsidR="0073716B" w:rsidRDefault="00941555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nie zostałem/am skazany/a prawomocnym wyrokiem za umyślne przestępstwo lub za umyślne przestępstwo skarbowe</w:t>
      </w:r>
      <w:r>
        <w:rPr>
          <w:rFonts w:ascii="Roboto" w:eastAsia="Roboto" w:hAnsi="Roboto" w:cs="Roboto"/>
          <w:sz w:val="24"/>
          <w:szCs w:val="24"/>
        </w:rPr>
        <w:t xml:space="preserve"> o których mowa w art. 108 ust.1 pkt. 1),</w:t>
      </w:r>
    </w:p>
    <w:p w14:paraId="1EB1F66D" w14:textId="77777777" w:rsidR="0073716B" w:rsidRDefault="00941555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lastRenderedPageBreak/>
        <w:t>nie znajduje się w trakcie postępowania upadłościowego ani nie ogłoszono mojej upadłości;</w:t>
      </w:r>
    </w:p>
    <w:p w14:paraId="2C4785DF" w14:textId="77777777" w:rsidR="0073716B" w:rsidRDefault="00941555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nie zachodzą w stosunku do mnie przesłanki wykluczenia z postępowania na podstawie z art.7 ust. 1 Ustawy o szczególnych rozwiązaniach w zakresie przeciwdziałaniu wspieraniu agresji na Ukrainę oraz służące ochronie bezpieczeństwa narodowego (Dz.U. poz. 835).</w:t>
      </w:r>
    </w:p>
    <w:p w14:paraId="4EE7806C" w14:textId="77777777" w:rsidR="0073716B" w:rsidRDefault="0073716B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02"/>
        <w:rPr>
          <w:rFonts w:ascii="Roboto" w:eastAsia="Roboto" w:hAnsi="Roboto" w:cs="Roboto"/>
          <w:color w:val="000000"/>
          <w:sz w:val="24"/>
          <w:szCs w:val="24"/>
        </w:rPr>
      </w:pPr>
    </w:p>
    <w:p w14:paraId="223682DB" w14:textId="77777777" w:rsidR="0073716B" w:rsidRDefault="00941555">
      <w:pPr>
        <w:spacing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Jednocześnie oświadczam, że jako Wykonawca </w:t>
      </w:r>
      <w:r>
        <w:rPr>
          <w:rFonts w:ascii="Roboto" w:eastAsia="Roboto" w:hAnsi="Roboto" w:cs="Roboto"/>
          <w:b/>
          <w:sz w:val="24"/>
          <w:szCs w:val="24"/>
        </w:rPr>
        <w:t xml:space="preserve">spełniam przesłanki, </w:t>
      </w:r>
      <w:r>
        <w:rPr>
          <w:rFonts w:ascii="Roboto" w:eastAsia="Roboto" w:hAnsi="Roboto" w:cs="Roboto"/>
          <w:sz w:val="24"/>
          <w:szCs w:val="24"/>
        </w:rPr>
        <w:t>o których mowa wyżej.</w:t>
      </w:r>
    </w:p>
    <w:p w14:paraId="2046DA4F" w14:textId="77777777" w:rsidR="0073716B" w:rsidRDefault="0073716B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02" w:firstLine="142"/>
        <w:rPr>
          <w:rFonts w:ascii="Roboto" w:eastAsia="Roboto" w:hAnsi="Roboto" w:cs="Roboto"/>
          <w:color w:val="000000"/>
          <w:sz w:val="24"/>
          <w:szCs w:val="24"/>
        </w:rPr>
      </w:pPr>
    </w:p>
    <w:p w14:paraId="5931DEDE" w14:textId="77777777" w:rsidR="0073716B" w:rsidRDefault="0094155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02"/>
        <w:rPr>
          <w:rFonts w:ascii="Roboto" w:eastAsia="Roboto" w:hAnsi="Roboto" w:cs="Roboto"/>
          <w:b/>
          <w:color w:val="000000"/>
          <w:sz w:val="24"/>
          <w:szCs w:val="24"/>
          <w:u w:val="single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Oświadczam, że mam świadomość, iż zgodnie z treścią z art.7 ust.1 ustawy </w:t>
      </w:r>
      <w:r>
        <w:rPr>
          <w:rFonts w:ascii="Roboto" w:eastAsia="Roboto" w:hAnsi="Roboto" w:cs="Roboto"/>
          <w:b/>
          <w:color w:val="000000"/>
          <w:sz w:val="24"/>
          <w:szCs w:val="24"/>
          <w:u w:val="single"/>
        </w:rPr>
        <w:t>z postępowania o udzielenie zamówienia publicznego wyklucza się:</w:t>
      </w:r>
    </w:p>
    <w:p w14:paraId="693FC024" w14:textId="77777777" w:rsidR="0073716B" w:rsidRDefault="00941555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wykonawcę oraz uczestnika konkursu wymienionego w wykazach określonych w rozporządzeniu 765/2006 i rozporządzeniu 269/2014 albo wpisanego na listę na podstawie decyzji  sprawie wpisu na listę rozstrzygającej o zastosowaniu środka, o którym mowa w art. 1 pkt 3 ustawy;</w:t>
      </w:r>
    </w:p>
    <w:p w14:paraId="4DBB0895" w14:textId="77777777" w:rsidR="0073716B" w:rsidRDefault="0094155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wykonawcę oraz uczestnika konkursu, którego beneficjentem rzeczywistym w rozumieniu ustawy z dnia 01 marca 2018 r. o przeciwdziałaniu praniu pieniędzy oraz finansowaniu terroryzmu (Dz. U. z 2022 poz. 593 ze zm.) jest osoba wymieniona w wykazach określonych  w rozporządzeniu 765/2006 i rozporządzeniu 269/2014 albo wpisana na listę lub będąca takim beneficjentem rzeczywistym od dnia 24 lutego 2022 r., o ile została wpisana na listę na podstawie decyzji  w sprawie wpisu na listę rozstrzygającej o </w:t>
      </w:r>
      <w:r>
        <w:rPr>
          <w:rFonts w:ascii="Roboto" w:eastAsia="Roboto" w:hAnsi="Roboto" w:cs="Roboto"/>
          <w:sz w:val="24"/>
          <w:szCs w:val="24"/>
        </w:rPr>
        <w:t>zastosowanie</w:t>
      </w:r>
      <w:r>
        <w:rPr>
          <w:rFonts w:ascii="Roboto" w:eastAsia="Roboto" w:hAnsi="Roboto" w:cs="Roboto"/>
          <w:color w:val="000000"/>
          <w:sz w:val="24"/>
          <w:szCs w:val="24"/>
        </w:rPr>
        <w:t xml:space="preserve"> środka, o którym mowa w art.1 pkt 3 ustawy;</w:t>
      </w:r>
    </w:p>
    <w:p w14:paraId="1B451E5D" w14:textId="77777777" w:rsidR="0073716B" w:rsidRDefault="0094155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wykonawcę oraz uczestnika konkursu, którego jednostką dominującą w rozumieniu art.3 ust. 1 pkt 37 ustawy z dnia 29 września 1994 r. o rachunkowości (Dz. U. z </w:t>
      </w:r>
      <w:r>
        <w:rPr>
          <w:rFonts w:ascii="Roboto" w:eastAsia="Roboto" w:hAnsi="Roboto" w:cs="Roboto"/>
          <w:sz w:val="24"/>
          <w:szCs w:val="24"/>
        </w:rPr>
        <w:t>2021 r.</w:t>
      </w:r>
      <w:r>
        <w:rPr>
          <w:rFonts w:ascii="Roboto" w:eastAsia="Roboto" w:hAnsi="Roboto" w:cs="Roboto"/>
          <w:color w:val="000000"/>
          <w:sz w:val="24"/>
          <w:szCs w:val="24"/>
        </w:rPr>
        <w:t xml:space="preserve"> poz. 217 ze zm.) jest podmiot wymieniony w wykazach określonych w rozporządzeniu 765/2006 i rozporządzeniu 269/2014 albo wpisany na listę lub będący taką jednostką dominującą od dnia 24 lutego </w:t>
      </w:r>
      <w:r>
        <w:rPr>
          <w:rFonts w:ascii="Roboto" w:eastAsia="Roboto" w:hAnsi="Roboto" w:cs="Roboto"/>
          <w:sz w:val="24"/>
          <w:szCs w:val="24"/>
        </w:rPr>
        <w:t>2022 r.</w:t>
      </w:r>
      <w:r>
        <w:rPr>
          <w:rFonts w:ascii="Roboto" w:eastAsia="Roboto" w:hAnsi="Roboto" w:cs="Roboto"/>
          <w:color w:val="000000"/>
          <w:sz w:val="24"/>
          <w:szCs w:val="24"/>
        </w:rPr>
        <w:t>, o ile został wpisany na listę na podstawie decyzji w sprawie wpisu na listę rozstrzygającej  o zastosowaniu środka, o którym mowa w art. 1 ust.3 ustawy.</w:t>
      </w:r>
    </w:p>
    <w:p w14:paraId="45AA8E48" w14:textId="77777777" w:rsidR="0073716B" w:rsidRDefault="00941555">
      <w:pPr>
        <w:spacing w:line="276" w:lineRule="auto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Jednocześnie oświadczam, że Wykonawca oraz każda z osób innych niż Wykonawca realizująca zadania w ramach zamówienia lub też podmiot, któremu przekazano w ramach umowy środki na realizację części zamówienia, </w:t>
      </w:r>
      <w:r>
        <w:rPr>
          <w:rFonts w:ascii="Roboto" w:eastAsia="Roboto" w:hAnsi="Roboto" w:cs="Roboto"/>
          <w:b/>
          <w:sz w:val="24"/>
          <w:szCs w:val="24"/>
        </w:rPr>
        <w:t xml:space="preserve">nie jest/ nie są </w:t>
      </w:r>
      <w:r>
        <w:rPr>
          <w:rFonts w:ascii="Roboto" w:eastAsia="Roboto" w:hAnsi="Roboto" w:cs="Roboto"/>
          <w:sz w:val="24"/>
          <w:szCs w:val="24"/>
        </w:rPr>
        <w:t>objęci sankcjami, o których mowa wyżej.</w:t>
      </w:r>
    </w:p>
    <w:p w14:paraId="3B213859" w14:textId="77777777" w:rsidR="0073716B" w:rsidRDefault="0094155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Zobowiązuję się do niezwłocznego poinformowania Zamawiającego, tj. Zachodniopomorską Grupę Doradczą Sp. z o.o. o wszelkich okolicznościach, które powodują zaprzestanie spełnienia wymogów, o których mowa w art. 81 ust. 3 ustawy z dnia 28 kwietnia 2022 r. o zasadach realizacji zadań finansowanych ze środków europejskich w perspektywie finansowej 2021–2027.</w:t>
      </w:r>
    </w:p>
    <w:p w14:paraId="047B8028" w14:textId="77777777" w:rsidR="0073716B" w:rsidRDefault="0073716B">
      <w:pPr>
        <w:spacing w:after="0" w:line="276" w:lineRule="auto"/>
        <w:rPr>
          <w:rFonts w:ascii="Roboto" w:eastAsia="Roboto" w:hAnsi="Roboto" w:cs="Roboto"/>
          <w:sz w:val="24"/>
          <w:szCs w:val="24"/>
        </w:rPr>
      </w:pPr>
    </w:p>
    <w:p w14:paraId="10F03F7F" w14:textId="77777777" w:rsidR="0073716B" w:rsidRDefault="0094155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b/>
          <w:color w:val="000000"/>
          <w:sz w:val="24"/>
          <w:szCs w:val="24"/>
        </w:rPr>
      </w:pPr>
      <w:bookmarkStart w:id="0" w:name="_heading=h.w10sud619szt" w:colFirst="0" w:colLast="0"/>
      <w:bookmarkEnd w:id="0"/>
      <w:r>
        <w:rPr>
          <w:rFonts w:ascii="Roboto" w:eastAsia="Roboto" w:hAnsi="Roboto" w:cs="Roboto"/>
          <w:color w:val="000000"/>
          <w:sz w:val="24"/>
          <w:szCs w:val="24"/>
        </w:rPr>
        <w:t xml:space="preserve">Oświadczam, że informacje podane w powyższym oświadczeniu są aktualne i zgodne z prawdą oraz zostały przedstawione z pełną świadomością konsekwencji wprowadzenia Zamawiającego w błąd przy przedstawianiu dokumentacji. </w:t>
      </w:r>
    </w:p>
    <w:p w14:paraId="6BC0B11E" w14:textId="77777777" w:rsidR="0073716B" w:rsidRDefault="0073716B">
      <w:pPr>
        <w:spacing w:after="0" w:line="276" w:lineRule="auto"/>
        <w:rPr>
          <w:rFonts w:ascii="Roboto" w:eastAsia="Roboto" w:hAnsi="Roboto" w:cs="Roboto"/>
          <w:sz w:val="24"/>
          <w:szCs w:val="24"/>
        </w:rPr>
      </w:pPr>
    </w:p>
    <w:p w14:paraId="5A57BEC3" w14:textId="77777777" w:rsidR="0073716B" w:rsidRDefault="0073716B">
      <w:pPr>
        <w:spacing w:after="0" w:line="276" w:lineRule="auto"/>
        <w:ind w:left="646"/>
        <w:rPr>
          <w:rFonts w:ascii="Roboto" w:eastAsia="Roboto" w:hAnsi="Roboto" w:cs="Roboto"/>
          <w:sz w:val="24"/>
          <w:szCs w:val="24"/>
        </w:rPr>
      </w:pPr>
    </w:p>
    <w:p w14:paraId="733E2A36" w14:textId="77777777" w:rsidR="0073716B" w:rsidRDefault="0073716B">
      <w:pPr>
        <w:spacing w:after="0" w:line="276" w:lineRule="auto"/>
        <w:ind w:left="646"/>
        <w:rPr>
          <w:rFonts w:ascii="Roboto" w:eastAsia="Roboto" w:hAnsi="Roboto" w:cs="Roboto"/>
          <w:sz w:val="24"/>
          <w:szCs w:val="24"/>
        </w:rPr>
      </w:pPr>
    </w:p>
    <w:p w14:paraId="32E63E9F" w14:textId="77777777" w:rsidR="0073716B" w:rsidRDefault="0073716B">
      <w:pPr>
        <w:spacing w:after="0" w:line="276" w:lineRule="auto"/>
        <w:ind w:left="646"/>
        <w:rPr>
          <w:rFonts w:ascii="Roboto" w:eastAsia="Roboto" w:hAnsi="Roboto" w:cs="Roboto"/>
          <w:sz w:val="24"/>
          <w:szCs w:val="24"/>
        </w:rPr>
      </w:pPr>
    </w:p>
    <w:p w14:paraId="45FD2DE8" w14:textId="77777777" w:rsidR="0073716B" w:rsidRDefault="0073716B">
      <w:pPr>
        <w:spacing w:after="0" w:line="276" w:lineRule="auto"/>
        <w:ind w:left="646"/>
        <w:rPr>
          <w:rFonts w:ascii="Roboto" w:eastAsia="Roboto" w:hAnsi="Roboto" w:cs="Roboto"/>
          <w:sz w:val="24"/>
          <w:szCs w:val="24"/>
        </w:rPr>
      </w:pPr>
    </w:p>
    <w:tbl>
      <w:tblPr>
        <w:tblStyle w:val="a7"/>
        <w:tblW w:w="9212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36"/>
        <w:gridCol w:w="1417"/>
        <w:gridCol w:w="3859"/>
      </w:tblGrid>
      <w:tr w:rsidR="0073716B" w14:paraId="3853268C" w14:textId="77777777">
        <w:trPr>
          <w:jc w:val="center"/>
        </w:trPr>
        <w:tc>
          <w:tcPr>
            <w:tcW w:w="3936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1CD6F673" w14:textId="77777777" w:rsidR="0073716B" w:rsidRDefault="00941555">
            <w:pPr>
              <w:spacing w:after="0" w:line="276" w:lineRule="auto"/>
              <w:ind w:left="646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Miejscowość i data</w:t>
            </w:r>
          </w:p>
        </w:tc>
        <w:tc>
          <w:tcPr>
            <w:tcW w:w="141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7DB95318" w14:textId="77777777" w:rsidR="0073716B" w:rsidRDefault="0073716B">
            <w:pPr>
              <w:spacing w:after="0" w:line="276" w:lineRule="auto"/>
              <w:ind w:left="646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859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49B5BE33" w14:textId="77777777" w:rsidR="0073716B" w:rsidRDefault="00941555">
            <w:pPr>
              <w:spacing w:after="0" w:line="276" w:lineRule="auto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Czytelny podpis Wykonawcy</w:t>
            </w:r>
          </w:p>
          <w:p w14:paraId="5C4E7561" w14:textId="77777777" w:rsidR="0073716B" w:rsidRDefault="00941555">
            <w:pPr>
              <w:spacing w:after="0" w:line="276" w:lineRule="auto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Pieczęć firmowa (jeśli dotyczy)</w:t>
            </w:r>
          </w:p>
          <w:p w14:paraId="48F9F5AF" w14:textId="77777777" w:rsidR="0073716B" w:rsidRDefault="0073716B">
            <w:pPr>
              <w:spacing w:after="0" w:line="276" w:lineRule="auto"/>
              <w:ind w:left="646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68FA98E1" w14:textId="77777777" w:rsidR="0073716B" w:rsidRDefault="0073716B">
      <w:pPr>
        <w:spacing w:line="276" w:lineRule="auto"/>
        <w:rPr>
          <w:rFonts w:ascii="Roboto" w:eastAsia="Roboto" w:hAnsi="Roboto" w:cs="Roboto"/>
          <w:sz w:val="24"/>
          <w:szCs w:val="24"/>
        </w:rPr>
      </w:pPr>
    </w:p>
    <w:sectPr w:rsidR="0073716B">
      <w:headerReference w:type="default" r:id="rId9"/>
      <w:footerReference w:type="default" r:id="rId10"/>
      <w:footerReference w:type="first" r:id="rId11"/>
      <w:pgSz w:w="11906" w:h="16838"/>
      <w:pgMar w:top="993" w:right="1417" w:bottom="1134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0E6D71" w14:textId="77777777" w:rsidR="00941555" w:rsidRDefault="00941555">
      <w:pPr>
        <w:spacing w:after="0" w:line="240" w:lineRule="auto"/>
      </w:pPr>
      <w:r>
        <w:separator/>
      </w:r>
    </w:p>
  </w:endnote>
  <w:endnote w:type="continuationSeparator" w:id="0">
    <w:p w14:paraId="0165E385" w14:textId="77777777" w:rsidR="00941555" w:rsidRDefault="009415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Roboto">
    <w:charset w:val="00"/>
    <w:family w:val="auto"/>
    <w:pitch w:val="variable"/>
    <w:sig w:usb0="E0000AFF" w:usb1="5000217F" w:usb2="00000021" w:usb3="00000000" w:csb0="0000019F" w:csb1="00000000"/>
    <w:embedRegular r:id="rId1" w:fontKey="{EF9DECCC-082A-4FB8-A1DA-7C7F886F6962}"/>
    <w:embedBold r:id="rId2" w:fontKey="{8F2FB306-4D81-46A5-9551-0FFF7CA5DEAF}"/>
    <w:embedItalic r:id="rId3" w:fontKey="{BD01B030-1B6C-4D49-ACF3-2434BFF36266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43B3B309-F641-45CA-A0C1-E232EFC9DF75}"/>
    <w:embedBold r:id="rId5" w:fontKey="{ABB87CD5-A2CB-4FA8-BCAF-D7B0063D71C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476B8F85-278E-42FB-8E3E-534B58F55AB3}"/>
    <w:embedItalic r:id="rId7" w:fontKey="{CF4A1310-BF36-4E4E-A843-871253049C90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8" w:fontKey="{26E7D4FC-FB1C-4C7E-9A2E-145DB695BEF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073F8A" w14:textId="77777777" w:rsidR="0073716B" w:rsidRDefault="00941555">
    <w:pPr>
      <w:jc w:val="right"/>
    </w:pPr>
    <w:r>
      <w:fldChar w:fldCharType="begin"/>
    </w:r>
    <w:r>
      <w:instrText>PAGE</w:instrText>
    </w:r>
    <w:r>
      <w:fldChar w:fldCharType="separate"/>
    </w:r>
    <w:r>
      <w:rPr>
        <w:noProof/>
      </w:rPr>
      <w:t>1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FC28FF" w14:textId="77777777" w:rsidR="0073716B" w:rsidRDefault="0073716B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000B23D" w14:textId="77777777" w:rsidR="00941555" w:rsidRDefault="00941555">
      <w:pPr>
        <w:spacing w:after="0" w:line="240" w:lineRule="auto"/>
      </w:pPr>
      <w:r>
        <w:separator/>
      </w:r>
    </w:p>
  </w:footnote>
  <w:footnote w:type="continuationSeparator" w:id="0">
    <w:p w14:paraId="467D67A4" w14:textId="77777777" w:rsidR="00941555" w:rsidRDefault="00941555">
      <w:pPr>
        <w:spacing w:after="0" w:line="240" w:lineRule="auto"/>
      </w:pPr>
      <w:r>
        <w:continuationSeparator/>
      </w:r>
    </w:p>
  </w:footnote>
  <w:footnote w:id="1">
    <w:p w14:paraId="5D2CF63F" w14:textId="77777777" w:rsidR="0073716B" w:rsidRDefault="009415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vertAlign w:val="superscript"/>
        </w:rPr>
        <w:footnoteRef/>
      </w:r>
      <w:r>
        <w:rPr>
          <w:rFonts w:ascii="Roboto" w:eastAsia="Roboto" w:hAnsi="Roboto" w:cs="Roboto"/>
          <w:color w:val="000000"/>
          <w:sz w:val="24"/>
          <w:szCs w:val="24"/>
        </w:rPr>
        <w:t xml:space="preserve"> Art. 233 Kodeksu karnego </w:t>
      </w:r>
    </w:p>
    <w:p w14:paraId="20EFAD86" w14:textId="77777777" w:rsidR="0073716B" w:rsidRDefault="009415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§ 1. Kto, składając zeznanie mające służyć za dowód w postępowaniu sądowym lub w innym postępowaniu prowadzonym na podstawie ustawy, zeznaje nieprawdę lub zataja prawdę, podlega karze pozbawienia wolności od 6 miesięcy do lat 8. </w:t>
      </w:r>
    </w:p>
    <w:p w14:paraId="25E0B0F8" w14:textId="77777777" w:rsidR="0073716B" w:rsidRDefault="009415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§ 1a. Jeżeli sprawca czynu określonego w § 1 zeznaje nieprawdę lub zataja prawdę z obawy przed odpowiedzialnością karną grożącą jemu samemu lub jego najbliższym, podlega karze pozbawienia wolności od 3 miesięcy do lat 5. </w:t>
      </w:r>
    </w:p>
    <w:p w14:paraId="37F1D1EB" w14:textId="77777777" w:rsidR="0073716B" w:rsidRDefault="009415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§ 2. Warunkiem odpowiedzialności jest, aby przyjmujący zeznanie, działając w zakresie swoich uprawnień, uprzedził zeznającego o odpowiedzialności karnej za fałszywe zeznanie lub odebrał od niego przyrzeczenie. </w:t>
      </w:r>
    </w:p>
    <w:p w14:paraId="530EE436" w14:textId="77777777" w:rsidR="0073716B" w:rsidRDefault="009415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§ 3. Nie podlega karze za czyn określony w § 1a, kto składa fałszywe zeznanie, nie wiedząc o prawie odmowy zeznania lub odpowiedzi na pytania. </w:t>
      </w:r>
    </w:p>
    <w:p w14:paraId="7D55BC29" w14:textId="77777777" w:rsidR="0073716B" w:rsidRDefault="009415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§ 4. Kto, jako biegły, rzeczoznawca lub tłumacz, przedstawia fałszywą opinię, ekspertyzę lub tłumaczenie mające służyć za dowód w postępowaniu określonym w § 1, podlega karze pozbawienia wolności od roku do lat 10. </w:t>
      </w:r>
    </w:p>
    <w:p w14:paraId="5D207B36" w14:textId="77777777" w:rsidR="0073716B" w:rsidRDefault="009415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§ 4a. Jeżeli sprawca czynu określonego w § 4 działa nieumyślnie, narażając na istotną szkodę interes publiczny, podlega karze pozbawienia wolności do lat 3. </w:t>
      </w:r>
    </w:p>
    <w:p w14:paraId="4223AC72" w14:textId="77777777" w:rsidR="0073716B" w:rsidRDefault="009415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§ 5. Sąd może zastosować nadzwyczajne złagodzenie kary, a nawet odstąpić od jej wymierzenia, jeżeli:</w:t>
      </w:r>
    </w:p>
    <w:p w14:paraId="6D9B657B" w14:textId="77777777" w:rsidR="0073716B" w:rsidRDefault="009415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0" w:hanging="285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1) fałszywe zeznanie, opinia, ekspertyza lub tłumaczenie dotyczy okoliczności niemogących mieć wpływu na rozstrzygnięcie sprawy, </w:t>
      </w:r>
    </w:p>
    <w:p w14:paraId="7D91183D" w14:textId="77777777" w:rsidR="0073716B" w:rsidRDefault="009415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0" w:hanging="285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2) sprawca dobrowolnie sprostuje fałszywe zeznanie, opinię, ekspertyzę lub tłumaczenie, zanim nastąpi, chociażby nieprawomocne, rozstrzygnięcie sprawy. </w:t>
      </w:r>
    </w:p>
    <w:p w14:paraId="425BE667" w14:textId="77777777" w:rsidR="0073716B" w:rsidRDefault="009415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70" w:hanging="570"/>
        <w:rPr>
          <w:color w:val="000000"/>
          <w:sz w:val="20"/>
          <w:szCs w:val="20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§ 6. Przepisy § 1–3 oraz 5 stosuje się odpowiednio do osoby, która składa fałszywe oświadczenie, jeżeli przepis ustawy przewiduje możliwość odebrania oświadczenia pod rygorem odpowiedzialności karnej.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EF8785" w14:textId="77777777" w:rsidR="0073716B" w:rsidRDefault="0073716B">
    <w:pPr>
      <w:widowControl w:val="0"/>
      <w:pBdr>
        <w:top w:val="nil"/>
        <w:left w:val="nil"/>
        <w:bottom w:val="nil"/>
        <w:right w:val="nil"/>
        <w:between w:val="nil"/>
      </w:pBdr>
      <w:spacing w:after="0" w:line="14" w:lineRule="auto"/>
      <w:rPr>
        <w:color w:val="000000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210E71"/>
    <w:multiLevelType w:val="multilevel"/>
    <w:tmpl w:val="7B9200A0"/>
    <w:lvl w:ilvl="0">
      <w:start w:val="1"/>
      <w:numFmt w:val="decimal"/>
      <w:pStyle w:val="Nagwek1"/>
      <w:lvlText w:val="%1."/>
      <w:lvlJc w:val="left"/>
      <w:pPr>
        <w:ind w:left="1440" w:hanging="360"/>
      </w:pPr>
      <w:rPr>
        <w:rFonts w:ascii="Roboto" w:eastAsia="Roboto" w:hAnsi="Roboto" w:cs="Roboto"/>
      </w:r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6BC813BD"/>
    <w:multiLevelType w:val="multilevel"/>
    <w:tmpl w:val="B96E292E"/>
    <w:lvl w:ilvl="0">
      <w:start w:val="1"/>
      <w:numFmt w:val="upperRoman"/>
      <w:lvlText w:val="%1."/>
      <w:lvlJc w:val="right"/>
      <w:pPr>
        <w:ind w:left="502" w:hanging="360"/>
      </w:pPr>
      <w:rPr>
        <w:b w:val="0"/>
      </w:rPr>
    </w:lvl>
    <w:lvl w:ilvl="1">
      <w:start w:val="2"/>
      <w:numFmt w:val="decimal"/>
      <w:lvlText w:val="%1.%2."/>
      <w:lvlJc w:val="left"/>
      <w:pPr>
        <w:ind w:left="1480" w:hanging="720"/>
      </w:pPr>
      <w:rPr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</w:lvl>
    <w:lvl w:ilvl="3">
      <w:start w:val="1"/>
      <w:numFmt w:val="decimal"/>
      <w:lvlText w:val="%1.%2.%3.%4."/>
      <w:lvlJc w:val="left"/>
      <w:pPr>
        <w:ind w:left="1840" w:hanging="1080"/>
      </w:pPr>
    </w:lvl>
    <w:lvl w:ilvl="4">
      <w:start w:val="1"/>
      <w:numFmt w:val="decimal"/>
      <w:lvlText w:val="%1.%2.%3.%4.%5."/>
      <w:lvlJc w:val="left"/>
      <w:pPr>
        <w:ind w:left="1840" w:hanging="1080"/>
      </w:pPr>
    </w:lvl>
    <w:lvl w:ilvl="5">
      <w:start w:val="1"/>
      <w:numFmt w:val="decimal"/>
      <w:lvlText w:val="%1.%2.%3.%4.%5.%6."/>
      <w:lvlJc w:val="left"/>
      <w:pPr>
        <w:ind w:left="2200" w:hanging="1440"/>
      </w:pPr>
    </w:lvl>
    <w:lvl w:ilvl="6">
      <w:start w:val="1"/>
      <w:numFmt w:val="decimal"/>
      <w:lvlText w:val="%1.%2.%3.%4.%5.%6.%7."/>
      <w:lvlJc w:val="left"/>
      <w:pPr>
        <w:ind w:left="2560" w:hanging="1800"/>
      </w:pPr>
    </w:lvl>
    <w:lvl w:ilvl="7">
      <w:start w:val="1"/>
      <w:numFmt w:val="decimal"/>
      <w:lvlText w:val="%1.%2.%3.%4.%5.%6.%7.%8."/>
      <w:lvlJc w:val="left"/>
      <w:pPr>
        <w:ind w:left="2560" w:hanging="1800"/>
      </w:pPr>
    </w:lvl>
    <w:lvl w:ilvl="8">
      <w:start w:val="1"/>
      <w:numFmt w:val="decimal"/>
      <w:lvlText w:val="%1.%2.%3.%4.%5.%6.%7.%8.%9."/>
      <w:lvlJc w:val="left"/>
      <w:pPr>
        <w:ind w:left="2920" w:hanging="2160"/>
      </w:pPr>
    </w:lvl>
  </w:abstractNum>
  <w:num w:numId="1" w16cid:durableId="1234314930">
    <w:abstractNumId w:val="0"/>
  </w:num>
  <w:num w:numId="2" w16cid:durableId="44480964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716B"/>
    <w:rsid w:val="0073716B"/>
    <w:rsid w:val="008B12CF"/>
    <w:rsid w:val="009415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00967B"/>
  <w15:docId w15:val="{F2BDB4DA-1A72-4BD7-9E5B-98801DA94E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64F08"/>
  </w:style>
  <w:style w:type="paragraph" w:styleId="Nagwek1">
    <w:name w:val="heading 1"/>
    <w:basedOn w:val="Normalny"/>
    <w:link w:val="Nagwek1Znak"/>
    <w:uiPriority w:val="9"/>
    <w:qFormat/>
    <w:rsid w:val="00570DCB"/>
    <w:pPr>
      <w:widowControl w:val="0"/>
      <w:numPr>
        <w:numId w:val="1"/>
      </w:numPr>
      <w:autoSpaceDE w:val="0"/>
      <w:autoSpaceDN w:val="0"/>
      <w:spacing w:after="0" w:line="240" w:lineRule="auto"/>
      <w:outlineLvl w:val="0"/>
    </w:pPr>
    <w:rPr>
      <w:b/>
      <w:bCs/>
      <w:sz w:val="28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basedOn w:val="Domylnaczcionkaakapitu"/>
    <w:link w:val="Nagwek1"/>
    <w:uiPriority w:val="9"/>
    <w:rsid w:val="00570DCB"/>
    <w:rPr>
      <w:rFonts w:ascii="Calibri" w:eastAsia="Calibri" w:hAnsi="Calibri" w:cs="Calibri"/>
      <w:b/>
      <w:bCs/>
      <w:sz w:val="28"/>
      <w:szCs w:val="28"/>
    </w:rPr>
  </w:style>
  <w:style w:type="paragraph" w:styleId="Tekstpodstawowy">
    <w:name w:val="Body Text"/>
    <w:basedOn w:val="Normalny"/>
    <w:link w:val="TekstpodstawowyZnak"/>
    <w:uiPriority w:val="1"/>
    <w:qFormat/>
    <w:rsid w:val="00570DCB"/>
    <w:pPr>
      <w:widowControl w:val="0"/>
      <w:autoSpaceDE w:val="0"/>
      <w:autoSpaceDN w:val="0"/>
      <w:spacing w:after="0" w:line="240" w:lineRule="auto"/>
    </w:pPr>
    <w:rPr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570DCB"/>
    <w:rPr>
      <w:rFonts w:ascii="Calibri" w:eastAsia="Calibri" w:hAnsi="Calibri" w:cs="Calibri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570DCB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570DCB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570DCB"/>
    <w:rPr>
      <w:vertAlign w:val="superscript"/>
    </w:rPr>
  </w:style>
  <w:style w:type="paragraph" w:customStyle="1" w:styleId="Default">
    <w:name w:val="Default"/>
    <w:rsid w:val="00F16E0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Tabela-Siatka">
    <w:name w:val="Table Grid"/>
    <w:basedOn w:val="Standardowy"/>
    <w:rsid w:val="00F16E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aliases w:val="Numerowanie,Kolorowa lista — akcent 11,Akapit z listą BS,List Paragraph,Nag 1,Akapit z listą1,Lista PR"/>
    <w:basedOn w:val="Normalny"/>
    <w:link w:val="AkapitzlistZnak"/>
    <w:uiPriority w:val="34"/>
    <w:qFormat/>
    <w:rsid w:val="00F16E02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D0629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D0629"/>
    <w:rPr>
      <w:color w:val="605E5C"/>
      <w:shd w:val="clear" w:color="auto" w:fill="E1DFDD"/>
    </w:rPr>
  </w:style>
  <w:style w:type="character" w:customStyle="1" w:styleId="AkapitzlistZnak">
    <w:name w:val="Akapit z listą Znak"/>
    <w:aliases w:val="Numerowanie Znak,Kolorowa lista — akcent 11 Znak,Akapit z listą BS Znak,List Paragraph Znak,Nag 1 Znak,Akapit z listą1 Znak,Lista PR Znak"/>
    <w:link w:val="Akapitzlist"/>
    <w:uiPriority w:val="34"/>
    <w:locked/>
    <w:rsid w:val="004577D7"/>
  </w:style>
  <w:style w:type="character" w:styleId="UyteHipercze">
    <w:name w:val="FollowedHyperlink"/>
    <w:basedOn w:val="Domylnaczcionkaakapitu"/>
    <w:uiPriority w:val="99"/>
    <w:semiHidden/>
    <w:unhideWhenUsed/>
    <w:rsid w:val="00CE0805"/>
    <w:rPr>
      <w:color w:val="954F72" w:themeColor="followedHyperlink"/>
      <w:u w:val="single"/>
    </w:rPr>
  </w:style>
  <w:style w:type="paragraph" w:styleId="Poprawka">
    <w:name w:val="Revision"/>
    <w:hidden/>
    <w:uiPriority w:val="99"/>
    <w:semiHidden/>
    <w:rsid w:val="001C3E29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F0252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0252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0252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0252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0252D"/>
    <w:rPr>
      <w:b/>
      <w:bCs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CA54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A5435"/>
  </w:style>
  <w:style w:type="paragraph" w:styleId="Stopka">
    <w:name w:val="footer"/>
    <w:basedOn w:val="Normalny"/>
    <w:link w:val="StopkaZnak"/>
    <w:uiPriority w:val="99"/>
    <w:unhideWhenUsed/>
    <w:rsid w:val="00CA54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A5435"/>
  </w:style>
  <w:style w:type="paragraph" w:customStyle="1" w:styleId="Zawartotabeli">
    <w:name w:val="Zawartość tabeli"/>
    <w:basedOn w:val="Normalny"/>
    <w:rsid w:val="009640FC"/>
    <w:pPr>
      <w:suppressLineNumbers/>
      <w:suppressAutoHyphens/>
      <w:spacing w:after="200" w:line="276" w:lineRule="auto"/>
    </w:pPr>
    <w:rPr>
      <w:rFonts w:cs="Times New Roman"/>
      <w:lang w:eastAsia="ar-SA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sZpMyEjghxkx3ZUcHiK+Yk1FaZw==">CgMxLjAyDmgudzEwc3VkNjE5c3p0OAByITFmNDJOSGFrR2lFOC1pdnk4SkZyT1hkR0V6X29iNlpqOQ==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486</Words>
  <Characters>2919</Characters>
  <Application>Microsoft Office Word</Application>
  <DocSecurity>0</DocSecurity>
  <Lines>24</Lines>
  <Paragraphs>6</Paragraphs>
  <ScaleCrop>false</ScaleCrop>
  <Company/>
  <LinksUpToDate>false</LinksUpToDate>
  <CharactersWithSpaces>3399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Klaudia Rzeczkowska</dc:creator>
  <cp:lastModifiedBy>Małgorzata Bucka</cp:lastModifiedBy>
  <cp:revision>2</cp:revision>
  <dcterms:created xsi:type="dcterms:W3CDTF">2024-09-26T14:05:00Z</dcterms:created>
  <dcterms:modified xsi:type="dcterms:W3CDTF">2024-09-26T14:05:00Z</dcterms:modified>
</cp:coreProperties>
</file>