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57" w:rsidRPr="00D94B14" w:rsidRDefault="00AE0557" w:rsidP="00AE0557">
      <w:pPr>
        <w:spacing w:after="0"/>
        <w:rPr>
          <w:rFonts w:cstheme="minorHAnsi"/>
          <w:b/>
          <w:sz w:val="22"/>
          <w:szCs w:val="22"/>
          <w:u w:val="single"/>
        </w:rPr>
      </w:pPr>
    </w:p>
    <w:p w:rsidR="009E486C" w:rsidRPr="00D94B14" w:rsidRDefault="009E486C" w:rsidP="009E486C">
      <w:pPr>
        <w:spacing w:after="0" w:line="312" w:lineRule="auto"/>
        <w:jc w:val="right"/>
        <w:rPr>
          <w:rFonts w:eastAsia="Trebuchet MS" w:cstheme="minorHAnsi"/>
          <w:sz w:val="22"/>
          <w:szCs w:val="22"/>
          <w:u w:color="000000"/>
          <w:lang w:eastAsia="pl-PL"/>
        </w:rPr>
      </w:pPr>
      <w:proofErr w:type="spellStart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>Załącznik</w:t>
      </w:r>
      <w:proofErr w:type="spellEnd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 xml:space="preserve"> </w:t>
      </w:r>
      <w:r w:rsidR="008E6727" w:rsidRPr="00D94B14">
        <w:rPr>
          <w:rFonts w:eastAsia="Trebuchet MS" w:cstheme="minorHAnsi"/>
          <w:sz w:val="22"/>
          <w:szCs w:val="22"/>
          <w:u w:color="000000"/>
          <w:lang w:eastAsia="pl-PL"/>
        </w:rPr>
        <w:t>1</w:t>
      </w:r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 xml:space="preserve"> do </w:t>
      </w:r>
      <w:proofErr w:type="spellStart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>zapytania</w:t>
      </w:r>
      <w:proofErr w:type="spellEnd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 xml:space="preserve"> </w:t>
      </w:r>
      <w:proofErr w:type="spellStart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>ofertowego</w:t>
      </w:r>
      <w:proofErr w:type="spellEnd"/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 xml:space="preserve"> nr </w:t>
      </w:r>
      <w:r w:rsidR="000C5081">
        <w:rPr>
          <w:rFonts w:eastAsia="Trebuchet MS" w:cstheme="minorHAnsi"/>
          <w:sz w:val="22"/>
          <w:szCs w:val="22"/>
          <w:u w:color="000000"/>
          <w:lang w:eastAsia="pl-PL"/>
        </w:rPr>
        <w:t>4</w:t>
      </w:r>
      <w:r w:rsidRPr="00D94B14">
        <w:rPr>
          <w:rFonts w:eastAsia="Trebuchet MS" w:cstheme="minorHAnsi"/>
          <w:sz w:val="22"/>
          <w:szCs w:val="22"/>
          <w:u w:color="000000"/>
          <w:lang w:eastAsia="pl-PL"/>
        </w:rPr>
        <w:t>/2024</w:t>
      </w:r>
    </w:p>
    <w:p w:rsidR="009E486C" w:rsidRPr="00D94B14" w:rsidRDefault="009E486C" w:rsidP="00AE0557">
      <w:pPr>
        <w:spacing w:after="0"/>
        <w:rPr>
          <w:rFonts w:cstheme="minorHAnsi"/>
          <w:b/>
          <w:sz w:val="22"/>
          <w:szCs w:val="22"/>
          <w:u w:val="single"/>
        </w:rPr>
      </w:pPr>
    </w:p>
    <w:p w:rsidR="00AE0557" w:rsidRPr="0066581D" w:rsidRDefault="00780D5B" w:rsidP="00F513B9">
      <w:pPr>
        <w:shd w:val="clear" w:color="auto" w:fill="FFFFFF"/>
        <w:spacing w:after="0" w:line="360" w:lineRule="auto"/>
        <w:jc w:val="both"/>
        <w:rPr>
          <w:rFonts w:eastAsia="Times New Roman" w:cstheme="minorHAnsi"/>
          <w:i w:val="0"/>
          <w:color w:val="1A1A1A"/>
          <w:sz w:val="22"/>
          <w:szCs w:val="22"/>
          <w:u w:val="single"/>
          <w:lang w:eastAsia="pl-PL"/>
        </w:rPr>
      </w:pPr>
      <w:r w:rsidRPr="0066581D">
        <w:rPr>
          <w:rFonts w:eastAsia="Times New Roman" w:cstheme="minorHAnsi"/>
          <w:i w:val="0"/>
          <w:color w:val="1A1A1A"/>
          <w:sz w:val="22"/>
          <w:szCs w:val="22"/>
          <w:u w:val="single"/>
          <w:lang w:eastAsia="pl-PL"/>
        </w:rPr>
        <w:t>WYMAGANIA TECHNICZNE DO ZAMÓWIENIA NA ŁADOWARKĘ TELESKOPOWĄ OBROTOWĄ</w:t>
      </w:r>
    </w:p>
    <w:p w:rsidR="008E6727" w:rsidRDefault="008E6727" w:rsidP="008E6727">
      <w:pPr>
        <w:pStyle w:val="Akapitzlist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Układ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roboczy</w:t>
      </w:r>
      <w:proofErr w:type="spellEnd"/>
      <w:r w:rsidRPr="00D94B14">
        <w:rPr>
          <w:rFonts w:cstheme="minorHAnsi"/>
          <w:i w:val="0"/>
          <w:sz w:val="22"/>
          <w:szCs w:val="22"/>
        </w:rPr>
        <w:t>:</w:t>
      </w:r>
    </w:p>
    <w:p w:rsidR="008E6727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9D5564">
        <w:rPr>
          <w:rFonts w:cstheme="minorHAnsi"/>
          <w:i w:val="0"/>
          <w:sz w:val="22"/>
          <w:szCs w:val="22"/>
        </w:rPr>
        <w:t>Udźwig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r w:rsidR="00F16A53" w:rsidRPr="009D5564">
        <w:rPr>
          <w:rFonts w:cstheme="minorHAnsi"/>
          <w:i w:val="0"/>
          <w:sz w:val="22"/>
          <w:szCs w:val="22"/>
        </w:rPr>
        <w:t xml:space="preserve"> 4000 kg </w:t>
      </w:r>
      <w:r w:rsidRPr="009D5564">
        <w:rPr>
          <w:rFonts w:cstheme="minorHAnsi"/>
          <w:i w:val="0"/>
          <w:sz w:val="22"/>
          <w:szCs w:val="22"/>
        </w:rPr>
        <w:t xml:space="preserve">– 5 500 kg; </w:t>
      </w:r>
    </w:p>
    <w:p w:rsidR="00FD77FD" w:rsidRPr="009D5564" w:rsidRDefault="00FD77FD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>
        <w:rPr>
          <w:rFonts w:cstheme="minorHAnsi"/>
          <w:i w:val="0"/>
          <w:sz w:val="22"/>
          <w:szCs w:val="22"/>
        </w:rPr>
        <w:t>Obrót</w:t>
      </w:r>
      <w:proofErr w:type="spellEnd"/>
      <w:r>
        <w:rPr>
          <w:rFonts w:cstheme="minorHAnsi"/>
          <w:i w:val="0"/>
          <w:sz w:val="22"/>
          <w:szCs w:val="22"/>
        </w:rPr>
        <w:t xml:space="preserve"> </w:t>
      </w:r>
      <w:proofErr w:type="spellStart"/>
      <w:r>
        <w:rPr>
          <w:rFonts w:cstheme="minorHAnsi"/>
          <w:i w:val="0"/>
          <w:sz w:val="22"/>
          <w:szCs w:val="22"/>
        </w:rPr>
        <w:t>wieżyczki</w:t>
      </w:r>
      <w:proofErr w:type="spellEnd"/>
      <w:r>
        <w:rPr>
          <w:rFonts w:cstheme="minorHAnsi"/>
          <w:i w:val="0"/>
          <w:sz w:val="22"/>
          <w:szCs w:val="22"/>
        </w:rPr>
        <w:t xml:space="preserve"> </w:t>
      </w:r>
      <w:proofErr w:type="spellStart"/>
      <w:r>
        <w:rPr>
          <w:rFonts w:cstheme="minorHAnsi"/>
          <w:i w:val="0"/>
          <w:sz w:val="22"/>
          <w:szCs w:val="22"/>
        </w:rPr>
        <w:t>ciągły</w:t>
      </w:r>
      <w:proofErr w:type="spellEnd"/>
    </w:p>
    <w:p w:rsidR="008E6727" w:rsidRPr="009D556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9D5564">
        <w:rPr>
          <w:rFonts w:cstheme="minorHAnsi"/>
          <w:i w:val="0"/>
          <w:sz w:val="22"/>
          <w:szCs w:val="22"/>
        </w:rPr>
        <w:t>Udźwig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maksymalny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na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pełnej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wysokości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– 2 500 kg; </w:t>
      </w:r>
    </w:p>
    <w:p w:rsidR="008E6727" w:rsidRPr="009D556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9D5564">
        <w:rPr>
          <w:rFonts w:cstheme="minorHAnsi"/>
          <w:i w:val="0"/>
          <w:sz w:val="22"/>
          <w:szCs w:val="22"/>
        </w:rPr>
        <w:t>Udźwig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przy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pełnym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9D5564">
        <w:rPr>
          <w:rFonts w:cstheme="minorHAnsi"/>
          <w:i w:val="0"/>
          <w:sz w:val="22"/>
          <w:szCs w:val="22"/>
        </w:rPr>
        <w:t>zasięgu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do </w:t>
      </w:r>
      <w:proofErr w:type="spellStart"/>
      <w:r w:rsidRPr="009D5564">
        <w:rPr>
          <w:rFonts w:cstheme="minorHAnsi"/>
          <w:i w:val="0"/>
          <w:sz w:val="22"/>
          <w:szCs w:val="22"/>
        </w:rPr>
        <w:t>przodu</w:t>
      </w:r>
      <w:proofErr w:type="spellEnd"/>
      <w:r w:rsidRPr="009D5564">
        <w:rPr>
          <w:rFonts w:cstheme="minorHAnsi"/>
          <w:i w:val="0"/>
          <w:sz w:val="22"/>
          <w:szCs w:val="22"/>
        </w:rPr>
        <w:t xml:space="preserve"> </w:t>
      </w:r>
      <w:r w:rsidR="00F16A53" w:rsidRPr="009D5564">
        <w:rPr>
          <w:rFonts w:cstheme="minorHAnsi"/>
          <w:i w:val="0"/>
          <w:sz w:val="22"/>
          <w:szCs w:val="22"/>
        </w:rPr>
        <w:t xml:space="preserve">600 kg </w:t>
      </w:r>
      <w:r w:rsidRPr="009D5564">
        <w:rPr>
          <w:rFonts w:cstheme="minorHAnsi"/>
          <w:i w:val="0"/>
          <w:sz w:val="22"/>
          <w:szCs w:val="22"/>
        </w:rPr>
        <w:t xml:space="preserve">– 850 kg; </w:t>
      </w:r>
    </w:p>
    <w:p w:rsidR="008E6727" w:rsidRPr="00D94B1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Wysokość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podnoszenia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– 20,5 m; </w:t>
      </w:r>
    </w:p>
    <w:p w:rsidR="008E6727" w:rsidRPr="00D94B1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Zasięg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maksymalny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do </w:t>
      </w:r>
      <w:proofErr w:type="spellStart"/>
      <w:r w:rsidRPr="00D94B14">
        <w:rPr>
          <w:rFonts w:cstheme="minorHAnsi"/>
          <w:i w:val="0"/>
          <w:sz w:val="22"/>
          <w:szCs w:val="22"/>
        </w:rPr>
        <w:t>przodu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–</w:t>
      </w:r>
      <w:r w:rsidR="00B619B1" w:rsidRPr="00D94B14">
        <w:rPr>
          <w:rFonts w:cstheme="minorHAnsi"/>
          <w:i w:val="0"/>
          <w:sz w:val="22"/>
          <w:szCs w:val="22"/>
        </w:rPr>
        <w:t xml:space="preserve"> </w:t>
      </w:r>
      <w:r w:rsidRPr="00D94B14">
        <w:rPr>
          <w:rFonts w:cstheme="minorHAnsi"/>
          <w:i w:val="0"/>
          <w:sz w:val="22"/>
          <w:szCs w:val="22"/>
        </w:rPr>
        <w:t xml:space="preserve">17,8 m; </w:t>
      </w:r>
    </w:p>
    <w:p w:rsidR="008E6727" w:rsidRPr="00D94B1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Szybkozłącze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ładowarkowe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umożliwiające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uzbrojenie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maszyny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w </w:t>
      </w:r>
      <w:proofErr w:type="spellStart"/>
      <w:r w:rsidRPr="00D94B14">
        <w:rPr>
          <w:rFonts w:cstheme="minorHAnsi"/>
          <w:i w:val="0"/>
          <w:sz w:val="22"/>
          <w:szCs w:val="22"/>
        </w:rPr>
        <w:t>gamę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osprzętów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Czytnik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RFID </w:t>
      </w:r>
      <w:proofErr w:type="spellStart"/>
      <w:r w:rsidRPr="00D94B14">
        <w:rPr>
          <w:rFonts w:cstheme="minorHAnsi"/>
          <w:i w:val="0"/>
          <w:sz w:val="22"/>
          <w:szCs w:val="22"/>
        </w:rPr>
        <w:t>dla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odczytywania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danych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dotyczących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osprzętów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5"/>
        </w:numPr>
        <w:rPr>
          <w:rFonts w:cstheme="minorHAnsi"/>
          <w:i w:val="0"/>
          <w:sz w:val="22"/>
          <w:szCs w:val="22"/>
        </w:rPr>
      </w:pPr>
      <w:r w:rsidRPr="00D94B14">
        <w:rPr>
          <w:rFonts w:cstheme="minorHAnsi"/>
          <w:i w:val="0"/>
          <w:sz w:val="22"/>
          <w:szCs w:val="22"/>
        </w:rPr>
        <w:t xml:space="preserve">4 </w:t>
      </w:r>
      <w:proofErr w:type="spellStart"/>
      <w:r w:rsidRPr="00D94B14">
        <w:rPr>
          <w:rFonts w:cstheme="minorHAnsi"/>
          <w:i w:val="0"/>
          <w:sz w:val="22"/>
          <w:szCs w:val="22"/>
        </w:rPr>
        <w:t>teleskopowe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podpory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z </w:t>
      </w:r>
      <w:proofErr w:type="spellStart"/>
      <w:r w:rsidRPr="00D94B14">
        <w:rPr>
          <w:rFonts w:cstheme="minorHAnsi"/>
          <w:i w:val="0"/>
          <w:sz w:val="22"/>
          <w:szCs w:val="22"/>
        </w:rPr>
        <w:t>funkcją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automatycznego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rozkładania</w:t>
      </w:r>
      <w:proofErr w:type="spellEnd"/>
      <w:r w:rsidRPr="00D94B14">
        <w:rPr>
          <w:rFonts w:cstheme="minorHAnsi"/>
          <w:i w:val="0"/>
          <w:sz w:val="22"/>
          <w:szCs w:val="22"/>
        </w:rPr>
        <w:t>/</w:t>
      </w:r>
      <w:proofErr w:type="spellStart"/>
      <w:r w:rsidRPr="00D94B14">
        <w:rPr>
          <w:rFonts w:cstheme="minorHAnsi"/>
          <w:i w:val="0"/>
          <w:sz w:val="22"/>
          <w:szCs w:val="22"/>
        </w:rPr>
        <w:t>poziomowania</w:t>
      </w:r>
      <w:proofErr w:type="spellEnd"/>
      <w:r w:rsidRPr="00D94B14">
        <w:rPr>
          <w:rFonts w:cstheme="minorHAnsi"/>
          <w:i w:val="0"/>
          <w:sz w:val="22"/>
          <w:szCs w:val="22"/>
        </w:rPr>
        <w:t>/</w:t>
      </w:r>
      <w:proofErr w:type="spellStart"/>
      <w:r w:rsidRPr="00D94B14">
        <w:rPr>
          <w:rFonts w:cstheme="minorHAnsi"/>
          <w:i w:val="0"/>
          <w:sz w:val="22"/>
          <w:szCs w:val="22"/>
        </w:rPr>
        <w:t>cofania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jednym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przyciskiem</w:t>
      </w:r>
      <w:proofErr w:type="spellEnd"/>
    </w:p>
    <w:p w:rsidR="008E6727" w:rsidRPr="00D94B14" w:rsidRDefault="008E6727" w:rsidP="008E6727">
      <w:pPr>
        <w:rPr>
          <w:rFonts w:cstheme="minorHAnsi"/>
          <w:i w:val="0"/>
          <w:sz w:val="22"/>
          <w:szCs w:val="22"/>
        </w:rPr>
      </w:pPr>
      <w:r w:rsidRPr="00D94B14">
        <w:rPr>
          <w:rFonts w:cstheme="minorHAnsi"/>
          <w:i w:val="0"/>
          <w:sz w:val="22"/>
          <w:szCs w:val="22"/>
        </w:rPr>
        <w:t>WYPOSAŻENIE MASZYNY</w:t>
      </w:r>
    </w:p>
    <w:p w:rsidR="008E6727" w:rsidRPr="00D94B14" w:rsidRDefault="008E6727" w:rsidP="00D94B14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Pełna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kabina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ROPS/FOPS z </w:t>
      </w:r>
      <w:proofErr w:type="spellStart"/>
      <w:r w:rsidRPr="00D94B14">
        <w:rPr>
          <w:rFonts w:cstheme="minorHAnsi"/>
          <w:i w:val="0"/>
          <w:sz w:val="22"/>
          <w:szCs w:val="22"/>
        </w:rPr>
        <w:t>klimatyzacją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i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ogrzewaniem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Instalacja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hydrauliczna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na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ramieniu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ładowarkowym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do </w:t>
      </w:r>
      <w:proofErr w:type="spellStart"/>
      <w:r w:rsidRPr="00D94B14">
        <w:rPr>
          <w:rFonts w:cstheme="minorHAnsi"/>
          <w:i w:val="0"/>
          <w:sz w:val="22"/>
          <w:szCs w:val="22"/>
        </w:rPr>
        <w:t>zasilania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osprzętów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Światło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ostrzegawcze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– </w:t>
      </w:r>
      <w:proofErr w:type="spellStart"/>
      <w:r w:rsidRPr="00D94B14">
        <w:rPr>
          <w:rFonts w:cstheme="minorHAnsi"/>
          <w:i w:val="0"/>
          <w:sz w:val="22"/>
          <w:szCs w:val="22"/>
        </w:rPr>
        <w:t>kogut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Układ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zapewniający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samo-poziomowanie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szybkozłącza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osprzętu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podczas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podnoszenia</w:t>
      </w:r>
      <w:proofErr w:type="spellEnd"/>
      <w:r w:rsidRPr="00D94B14">
        <w:rPr>
          <w:rFonts w:cstheme="minorHAnsi"/>
          <w:i w:val="0"/>
          <w:sz w:val="22"/>
          <w:szCs w:val="22"/>
        </w:rPr>
        <w:t>/</w:t>
      </w:r>
      <w:proofErr w:type="spellStart"/>
      <w:r w:rsidRPr="00D94B14">
        <w:rPr>
          <w:rFonts w:cstheme="minorHAnsi"/>
          <w:i w:val="0"/>
          <w:sz w:val="22"/>
          <w:szCs w:val="22"/>
        </w:rPr>
        <w:t>opuszczania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ramienia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Gaśnica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, </w:t>
      </w:r>
      <w:proofErr w:type="spellStart"/>
      <w:r w:rsidRPr="00D94B14">
        <w:rPr>
          <w:rFonts w:cstheme="minorHAnsi"/>
          <w:i w:val="0"/>
          <w:sz w:val="22"/>
          <w:szCs w:val="22"/>
        </w:rPr>
        <w:t>trójkąt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wyróżniający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, </w:t>
      </w:r>
      <w:proofErr w:type="spellStart"/>
      <w:r w:rsidRPr="00D94B14">
        <w:rPr>
          <w:rFonts w:cstheme="minorHAnsi"/>
          <w:i w:val="0"/>
          <w:sz w:val="22"/>
          <w:szCs w:val="22"/>
        </w:rPr>
        <w:t>Immobiliser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</w:p>
    <w:p w:rsidR="008E6727" w:rsidRPr="00D94B14" w:rsidRDefault="008E6727" w:rsidP="008E6727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Deklaracja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CE, </w:t>
      </w:r>
      <w:proofErr w:type="spellStart"/>
      <w:r w:rsidRPr="00D94B14">
        <w:rPr>
          <w:rFonts w:cstheme="minorHAnsi"/>
          <w:i w:val="0"/>
          <w:sz w:val="22"/>
          <w:szCs w:val="22"/>
        </w:rPr>
        <w:t>Instrukcja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obsługi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, </w:t>
      </w:r>
      <w:proofErr w:type="spellStart"/>
      <w:r w:rsidRPr="00D94B14">
        <w:rPr>
          <w:rFonts w:cstheme="minorHAnsi"/>
          <w:i w:val="0"/>
          <w:sz w:val="22"/>
          <w:szCs w:val="22"/>
        </w:rPr>
        <w:t>Książka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Gwarancyjna</w:t>
      </w:r>
      <w:proofErr w:type="spellEnd"/>
    </w:p>
    <w:p w:rsidR="00D94B14" w:rsidRPr="00D94B14" w:rsidRDefault="00D94B14" w:rsidP="00D94B14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Widły</w:t>
      </w:r>
      <w:proofErr w:type="spellEnd"/>
    </w:p>
    <w:p w:rsidR="00D94B14" w:rsidRPr="00D94B14" w:rsidRDefault="00D94B14" w:rsidP="00D94B14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Platforma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</w:t>
      </w:r>
      <w:proofErr w:type="spellStart"/>
      <w:r w:rsidRPr="00D94B14">
        <w:rPr>
          <w:rFonts w:cstheme="minorHAnsi"/>
          <w:i w:val="0"/>
          <w:sz w:val="22"/>
          <w:szCs w:val="22"/>
        </w:rPr>
        <w:t>robocza</w:t>
      </w:r>
      <w:proofErr w:type="spellEnd"/>
    </w:p>
    <w:p w:rsidR="00D94B14" w:rsidRPr="00D94B14" w:rsidRDefault="00D94B14" w:rsidP="00D94B14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Wciągarka</w:t>
      </w:r>
      <w:proofErr w:type="spellEnd"/>
    </w:p>
    <w:p w:rsidR="00D94B14" w:rsidRPr="00D94B14" w:rsidRDefault="00D94B14" w:rsidP="00D94B14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i w:val="0"/>
          <w:sz w:val="22"/>
          <w:szCs w:val="22"/>
        </w:rPr>
      </w:pPr>
      <w:proofErr w:type="spellStart"/>
      <w:r w:rsidRPr="00D94B14">
        <w:rPr>
          <w:rFonts w:cstheme="minorHAnsi"/>
          <w:i w:val="0"/>
          <w:sz w:val="22"/>
          <w:szCs w:val="22"/>
        </w:rPr>
        <w:t>Łyżka</w:t>
      </w:r>
      <w:proofErr w:type="spellEnd"/>
      <w:r w:rsidRPr="00D94B14">
        <w:rPr>
          <w:rFonts w:cstheme="minorHAnsi"/>
          <w:i w:val="0"/>
          <w:sz w:val="22"/>
          <w:szCs w:val="22"/>
        </w:rPr>
        <w:t xml:space="preserve"> 1,0-1,5 m3</w:t>
      </w:r>
    </w:p>
    <w:p w:rsidR="00D94B14" w:rsidRPr="00D94B14" w:rsidRDefault="00D94B14" w:rsidP="008E6727">
      <w:pPr>
        <w:spacing w:after="0" w:line="360" w:lineRule="auto"/>
        <w:rPr>
          <w:rFonts w:cstheme="minorHAnsi"/>
          <w:i w:val="0"/>
          <w:sz w:val="22"/>
          <w:szCs w:val="22"/>
        </w:rPr>
      </w:pPr>
    </w:p>
    <w:p w:rsidR="008E6727" w:rsidRPr="00D94B14" w:rsidRDefault="00D94B14" w:rsidP="008E6727">
      <w:pPr>
        <w:spacing w:after="0" w:line="360" w:lineRule="auto"/>
        <w:rPr>
          <w:rFonts w:cstheme="minorHAnsi"/>
          <w:i w:val="0"/>
          <w:sz w:val="22"/>
          <w:szCs w:val="22"/>
        </w:rPr>
      </w:pPr>
      <w:r w:rsidRPr="00D94B14">
        <w:rPr>
          <w:rFonts w:cstheme="minorHAnsi"/>
          <w:i w:val="0"/>
          <w:sz w:val="22"/>
          <w:szCs w:val="22"/>
        </w:rPr>
        <w:t>WYMAGANIA DODATKOWE:</w:t>
      </w:r>
    </w:p>
    <w:p w:rsidR="00D94B14" w:rsidRDefault="00D94B14" w:rsidP="00D94B14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hanging="436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gwarancja  i przeglądy na oferowaną ładowarkę  musi wynosić co najmniej 48  miesięcy lub</w:t>
      </w:r>
      <w:r w:rsidR="00F16A53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 </w:t>
      </w: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2000 </w:t>
      </w:r>
      <w:proofErr w:type="spellStart"/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moto</w:t>
      </w:r>
      <w:proofErr w:type="spellEnd"/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 godzin</w:t>
      </w:r>
    </w:p>
    <w:p w:rsidR="00FD77FD" w:rsidRDefault="00FD77FD" w:rsidP="00ED29FA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okresowe przeglądy serwisowe nie są wliczane do kwoty oferty</w:t>
      </w:r>
    </w:p>
    <w:p w:rsidR="00D94B14" w:rsidRPr="00D94B14" w:rsidRDefault="00D94B14" w:rsidP="00D94B14">
      <w:p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hanging="436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dostawa ładowarki </w:t>
      </w:r>
      <w:r w:rsidR="00DE00BF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do</w:t>
      </w: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 15 tygodni od podpisania umowy,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zapewniony serwis gwarancyjny i pogwarancyjny ładowarki,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9D5564" w:rsidRDefault="00D94B14" w:rsidP="00D94B14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hanging="436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9D556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lastRenderedPageBreak/>
        <w:t>odległość autoryzowanego stacjonarnego punktu serwisowego nie więcej niż 1</w:t>
      </w:r>
      <w:r w:rsidR="00F16A53" w:rsidRPr="009D556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2</w:t>
      </w:r>
      <w:r w:rsidRPr="009D556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0  km od siedziby zamawiającego</w:t>
      </w:r>
      <w:r w:rsidR="00F16A53" w:rsidRPr="009D556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 xml:space="preserve"> bądź transport przedmiotu zamówienia do punktu serwisowego na koszt dostawcy co najmniej w okresie gwarancyjnym 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zapewniony czas reakcji w przypadku awarii  ładowarki musi wynosić maksymalnie 48 godziny od zgłoszenia, a zakończenie naprawy maksymalnie 14 dni od daty jej rozpoczęcia lub udostępnienie maszyny zastępczej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dostawca  przeszkoli w cenie dostawy dwóch operatorów Zamawiającego w zakresie budowy  i obsługi ładowarki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dostawa urządzenia na koszt dostawcy</w:t>
      </w:r>
    </w:p>
    <w:p w:rsidR="00D94B14" w:rsidRPr="00D94B14" w:rsidRDefault="00D94B14" w:rsidP="00D94B14">
      <w:pPr>
        <w:shd w:val="clear" w:color="auto" w:fill="FFFFFF"/>
        <w:spacing w:after="0" w:line="240" w:lineRule="auto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p w:rsidR="00D94B14" w:rsidRPr="00D94B14" w:rsidRDefault="00D94B14" w:rsidP="00D94B14">
      <w:pPr>
        <w:numPr>
          <w:ilvl w:val="0"/>
          <w:numId w:val="15"/>
        </w:numPr>
        <w:shd w:val="clear" w:color="auto" w:fill="FFFFFF"/>
        <w:spacing w:after="0" w:line="240" w:lineRule="auto"/>
        <w:ind w:left="644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  <w:r w:rsidRPr="00D94B14"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  <w:t>UDT</w:t>
      </w:r>
    </w:p>
    <w:p w:rsidR="00D94B14" w:rsidRPr="00D94B14" w:rsidRDefault="00D94B14" w:rsidP="00D94B14">
      <w:pPr>
        <w:pStyle w:val="Akapitzlist"/>
        <w:rPr>
          <w:rFonts w:ascii="Calibri" w:eastAsia="Times New Roman" w:hAnsi="Calibri" w:cs="Calibri"/>
          <w:i w:val="0"/>
          <w:iCs w:val="0"/>
          <w:sz w:val="22"/>
          <w:szCs w:val="22"/>
          <w:lang w:val="pl-PL" w:eastAsia="pl-PL" w:bidi="ar-SA"/>
        </w:rPr>
      </w:pPr>
    </w:p>
    <w:sectPr w:rsidR="00D94B14" w:rsidRPr="00D94B14" w:rsidSect="006F4F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6C6" w:rsidRDefault="007A36C6" w:rsidP="00142F41">
      <w:pPr>
        <w:spacing w:after="0" w:line="240" w:lineRule="auto"/>
      </w:pPr>
      <w:r>
        <w:separator/>
      </w:r>
    </w:p>
  </w:endnote>
  <w:endnote w:type="continuationSeparator" w:id="0">
    <w:p w:rsidR="007A36C6" w:rsidRDefault="007A36C6" w:rsidP="00142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210451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142F41" w:rsidRDefault="00142F41">
            <w:pPr>
              <w:pStyle w:val="Stopka"/>
              <w:jc w:val="right"/>
            </w:pPr>
            <w:r>
              <w:t xml:space="preserve">Strona </w:t>
            </w:r>
            <w:r w:rsidR="00C149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4968">
              <w:rPr>
                <w:b/>
                <w:sz w:val="24"/>
                <w:szCs w:val="24"/>
              </w:rPr>
              <w:fldChar w:fldCharType="separate"/>
            </w:r>
            <w:r w:rsidR="00ED29FA">
              <w:rPr>
                <w:b/>
                <w:noProof/>
              </w:rPr>
              <w:t>1</w:t>
            </w:r>
            <w:r w:rsidR="00C1496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49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4968">
              <w:rPr>
                <w:b/>
                <w:sz w:val="24"/>
                <w:szCs w:val="24"/>
              </w:rPr>
              <w:fldChar w:fldCharType="separate"/>
            </w:r>
            <w:r w:rsidR="00ED29FA">
              <w:rPr>
                <w:b/>
                <w:noProof/>
              </w:rPr>
              <w:t>2</w:t>
            </w:r>
            <w:r w:rsidR="00C1496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42F41" w:rsidRDefault="00142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6C6" w:rsidRDefault="007A36C6" w:rsidP="00142F41">
      <w:pPr>
        <w:spacing w:after="0" w:line="240" w:lineRule="auto"/>
      </w:pPr>
      <w:r>
        <w:separator/>
      </w:r>
    </w:p>
  </w:footnote>
  <w:footnote w:type="continuationSeparator" w:id="0">
    <w:p w:rsidR="007A36C6" w:rsidRDefault="007A36C6" w:rsidP="00142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3B9" w:rsidRPr="0060153C" w:rsidRDefault="0060153C" w:rsidP="0060153C">
    <w:pPr>
      <w:pStyle w:val="Nagwek"/>
    </w:pPr>
    <w:r w:rsidRPr="0060153C">
      <w:rPr>
        <w:b/>
        <w:noProof/>
        <w:color w:val="17365D" w:themeColor="text2" w:themeShade="BF"/>
        <w:sz w:val="24"/>
        <w:lang w:val="pl-PL" w:eastAsia="pl-PL" w:bidi="ar-SA"/>
      </w:rPr>
      <w:drawing>
        <wp:inline distT="0" distB="0" distL="0" distR="0">
          <wp:extent cx="5760720" cy="804456"/>
          <wp:effectExtent l="0" t="0" r="0" b="0"/>
          <wp:docPr id="5" name="Obraz 1557017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238"/>
    <w:multiLevelType w:val="hybridMultilevel"/>
    <w:tmpl w:val="E0C8E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87116"/>
    <w:multiLevelType w:val="hybridMultilevel"/>
    <w:tmpl w:val="AE00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D1B0E"/>
    <w:multiLevelType w:val="hybridMultilevel"/>
    <w:tmpl w:val="18AA9670"/>
    <w:lvl w:ilvl="0" w:tplc="0415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">
    <w:nsid w:val="26967F8A"/>
    <w:multiLevelType w:val="hybridMultilevel"/>
    <w:tmpl w:val="25580A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1B10AC"/>
    <w:multiLevelType w:val="hybridMultilevel"/>
    <w:tmpl w:val="72325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2581E"/>
    <w:multiLevelType w:val="hybridMultilevel"/>
    <w:tmpl w:val="9688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15B8A"/>
    <w:multiLevelType w:val="hybridMultilevel"/>
    <w:tmpl w:val="E8F81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36213"/>
    <w:multiLevelType w:val="multilevel"/>
    <w:tmpl w:val="56D0B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977A93"/>
    <w:multiLevelType w:val="hybridMultilevel"/>
    <w:tmpl w:val="B2B45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B15E7"/>
    <w:multiLevelType w:val="multilevel"/>
    <w:tmpl w:val="D7DC9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370048"/>
    <w:multiLevelType w:val="hybridMultilevel"/>
    <w:tmpl w:val="E1143ABE"/>
    <w:lvl w:ilvl="0" w:tplc="0415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1">
    <w:nsid w:val="5E732177"/>
    <w:multiLevelType w:val="hybridMultilevel"/>
    <w:tmpl w:val="2A16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804728"/>
    <w:multiLevelType w:val="hybridMultilevel"/>
    <w:tmpl w:val="B4883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E03D4"/>
    <w:multiLevelType w:val="hybridMultilevel"/>
    <w:tmpl w:val="A47E0074"/>
    <w:lvl w:ilvl="0" w:tplc="04150001">
      <w:start w:val="1"/>
      <w:numFmt w:val="bullet"/>
      <w:lvlText w:val=""/>
      <w:lvlJc w:val="left"/>
      <w:pPr>
        <w:ind w:left="22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4" w:hanging="360"/>
      </w:pPr>
      <w:rPr>
        <w:rFonts w:ascii="Wingdings" w:hAnsi="Wingdings" w:hint="default"/>
      </w:rPr>
    </w:lvl>
  </w:abstractNum>
  <w:abstractNum w:abstractNumId="14">
    <w:nsid w:val="7C8C664C"/>
    <w:multiLevelType w:val="hybridMultilevel"/>
    <w:tmpl w:val="5F084184"/>
    <w:lvl w:ilvl="0" w:tplc="A4C6D7C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3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B9D"/>
    <w:rsid w:val="00005F5C"/>
    <w:rsid w:val="00031A3B"/>
    <w:rsid w:val="00040397"/>
    <w:rsid w:val="00060DA2"/>
    <w:rsid w:val="000A2AB0"/>
    <w:rsid w:val="000C4E14"/>
    <w:rsid w:val="000C5081"/>
    <w:rsid w:val="000C56F8"/>
    <w:rsid w:val="00107B1A"/>
    <w:rsid w:val="00142F41"/>
    <w:rsid w:val="00147C8D"/>
    <w:rsid w:val="00150D14"/>
    <w:rsid w:val="00160C5C"/>
    <w:rsid w:val="0017486C"/>
    <w:rsid w:val="001C4F79"/>
    <w:rsid w:val="001D5F22"/>
    <w:rsid w:val="002040D5"/>
    <w:rsid w:val="002675D7"/>
    <w:rsid w:val="002F7A20"/>
    <w:rsid w:val="00307A91"/>
    <w:rsid w:val="003516D7"/>
    <w:rsid w:val="00357A12"/>
    <w:rsid w:val="00370A72"/>
    <w:rsid w:val="00401956"/>
    <w:rsid w:val="00471316"/>
    <w:rsid w:val="004F6D9D"/>
    <w:rsid w:val="004F7BFF"/>
    <w:rsid w:val="00507166"/>
    <w:rsid w:val="00544390"/>
    <w:rsid w:val="00591BB0"/>
    <w:rsid w:val="005B3DE3"/>
    <w:rsid w:val="0060153C"/>
    <w:rsid w:val="00612059"/>
    <w:rsid w:val="0066581D"/>
    <w:rsid w:val="00674D1F"/>
    <w:rsid w:val="00680A0F"/>
    <w:rsid w:val="006F1FC2"/>
    <w:rsid w:val="006F4F3E"/>
    <w:rsid w:val="00780D5B"/>
    <w:rsid w:val="00791DF8"/>
    <w:rsid w:val="007934E7"/>
    <w:rsid w:val="00794661"/>
    <w:rsid w:val="007A36C6"/>
    <w:rsid w:val="007A7049"/>
    <w:rsid w:val="007C56DD"/>
    <w:rsid w:val="008261D1"/>
    <w:rsid w:val="008E6727"/>
    <w:rsid w:val="00901AFE"/>
    <w:rsid w:val="00914C9B"/>
    <w:rsid w:val="00920B22"/>
    <w:rsid w:val="009D5564"/>
    <w:rsid w:val="009E486C"/>
    <w:rsid w:val="00A063D3"/>
    <w:rsid w:val="00A07B9D"/>
    <w:rsid w:val="00A736FF"/>
    <w:rsid w:val="00A84312"/>
    <w:rsid w:val="00AB58B1"/>
    <w:rsid w:val="00AE0557"/>
    <w:rsid w:val="00B11F70"/>
    <w:rsid w:val="00B21885"/>
    <w:rsid w:val="00B54833"/>
    <w:rsid w:val="00B619B1"/>
    <w:rsid w:val="00B62401"/>
    <w:rsid w:val="00B76930"/>
    <w:rsid w:val="00B81F33"/>
    <w:rsid w:val="00BE1C7A"/>
    <w:rsid w:val="00C14968"/>
    <w:rsid w:val="00C225E5"/>
    <w:rsid w:val="00CD13AF"/>
    <w:rsid w:val="00D048F0"/>
    <w:rsid w:val="00D41F2C"/>
    <w:rsid w:val="00D66333"/>
    <w:rsid w:val="00D66D4D"/>
    <w:rsid w:val="00D94B14"/>
    <w:rsid w:val="00DC105F"/>
    <w:rsid w:val="00DE00BF"/>
    <w:rsid w:val="00E51DCA"/>
    <w:rsid w:val="00E82A26"/>
    <w:rsid w:val="00E9414F"/>
    <w:rsid w:val="00EC3491"/>
    <w:rsid w:val="00ED29FA"/>
    <w:rsid w:val="00F07FC3"/>
    <w:rsid w:val="00F14E0A"/>
    <w:rsid w:val="00F16A53"/>
    <w:rsid w:val="00F403E3"/>
    <w:rsid w:val="00F513B9"/>
    <w:rsid w:val="00FD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CA"/>
    <w:rPr>
      <w:i/>
      <w:iCs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DC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1DC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1DC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1DC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1DC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1DC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1DC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1DC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1DC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DC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1DC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1DC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1DC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1DC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1DC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1DC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1DC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1DC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51DCA"/>
    <w:rPr>
      <w:b/>
      <w:bCs/>
      <w:color w:val="943634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51DC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51DC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DC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51DC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Pogrubienie">
    <w:name w:val="Strong"/>
    <w:uiPriority w:val="22"/>
    <w:qFormat/>
    <w:rsid w:val="00E51DCA"/>
    <w:rPr>
      <w:b/>
      <w:bCs/>
      <w:spacing w:val="0"/>
    </w:rPr>
  </w:style>
  <w:style w:type="character" w:styleId="Uwydatnienie">
    <w:name w:val="Emphasis"/>
    <w:uiPriority w:val="20"/>
    <w:qFormat/>
    <w:rsid w:val="00E51DC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Bezodstpw">
    <w:name w:val="No Spacing"/>
    <w:basedOn w:val="Normalny"/>
    <w:uiPriority w:val="1"/>
    <w:qFormat/>
    <w:rsid w:val="00E51DC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1DC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51DCA"/>
    <w:rPr>
      <w:i w:val="0"/>
      <w:iCs w:val="0"/>
      <w:color w:val="943634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E51DCA"/>
    <w:rPr>
      <w:color w:val="943634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DC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DC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Wyrnieniedelikatne">
    <w:name w:val="Subtle Emphasis"/>
    <w:uiPriority w:val="19"/>
    <w:qFormat/>
    <w:rsid w:val="00E51DC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Wyrnienieintensywne">
    <w:name w:val="Intense Emphasis"/>
    <w:uiPriority w:val="21"/>
    <w:qFormat/>
    <w:rsid w:val="00E51DC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Odwoaniedelikatne">
    <w:name w:val="Subtle Reference"/>
    <w:uiPriority w:val="31"/>
    <w:qFormat/>
    <w:rsid w:val="00E51DCA"/>
    <w:rPr>
      <w:i/>
      <w:iCs/>
      <w:smallCaps/>
      <w:color w:val="C0504D" w:themeColor="accent2"/>
      <w:u w:color="C0504D" w:themeColor="accent2"/>
    </w:rPr>
  </w:style>
  <w:style w:type="character" w:styleId="Odwoanieintensywne">
    <w:name w:val="Intense Reference"/>
    <w:uiPriority w:val="32"/>
    <w:qFormat/>
    <w:rsid w:val="00E51DCA"/>
    <w:rPr>
      <w:b/>
      <w:bCs/>
      <w:i/>
      <w:iCs/>
      <w:smallCaps/>
      <w:color w:val="C0504D" w:themeColor="accent2"/>
      <w:u w:color="C0504D" w:themeColor="accent2"/>
    </w:rPr>
  </w:style>
  <w:style w:type="character" w:styleId="Tytuksiki">
    <w:name w:val="Book Title"/>
    <w:uiPriority w:val="33"/>
    <w:qFormat/>
    <w:rsid w:val="00E51DC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51DCA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3D3"/>
    <w:rPr>
      <w:rFonts w:ascii="Tahoma" w:hAnsi="Tahoma" w:cs="Tahoma"/>
      <w:i/>
      <w:i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2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F41"/>
    <w:rPr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42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F41"/>
    <w:rPr>
      <w:i/>
      <w:iCs/>
      <w:sz w:val="20"/>
      <w:szCs w:val="20"/>
    </w:rPr>
  </w:style>
  <w:style w:type="table" w:styleId="Tabela-Siatka">
    <w:name w:val="Table Grid"/>
    <w:basedOn w:val="Standardowy"/>
    <w:uiPriority w:val="59"/>
    <w:rsid w:val="00370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61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2024-09-25T18:18:00Z</dcterms:created>
  <dcterms:modified xsi:type="dcterms:W3CDTF">2024-09-25T18:18:00Z</dcterms:modified>
</cp:coreProperties>
</file>