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B7EDB">
      <w:pPr>
        <w:jc w:val="center"/>
        <w:rPr>
          <w:rFonts w:ascii="Times New Roman" w:hAnsi="Times New Roman" w:cs="Times New Roman"/>
          <w:b/>
          <w:sz w:val="32"/>
        </w:rPr>
      </w:pPr>
      <w:r>
        <w:rPr>
          <w:rFonts w:ascii="Times New Roman" w:hAnsi="Times New Roman" w:cs="Times New Roman"/>
          <w:b/>
          <w:sz w:val="32"/>
        </w:rPr>
        <w:t>ZAPYTANIE OFERTOWE</w:t>
      </w:r>
    </w:p>
    <w:p w14:paraId="29EE0ACE">
      <w:pPr>
        <w:jc w:val="center"/>
        <w:rPr>
          <w:rFonts w:ascii="Times New Roman" w:hAnsi="Times New Roman" w:cs="Times New Roman"/>
          <w:b/>
          <w:sz w:val="32"/>
        </w:rPr>
      </w:pPr>
    </w:p>
    <w:p w14:paraId="038F2E69">
      <w:pPr>
        <w:jc w:val="both"/>
        <w:rPr>
          <w:rFonts w:hint="default" w:ascii="Times New Roman" w:hAnsi="Times New Roman" w:cs="Times New Roman"/>
          <w:sz w:val="24"/>
          <w:lang w:val="pl-PL"/>
        </w:rPr>
      </w:pPr>
      <w:r>
        <w:rPr>
          <w:rFonts w:ascii="Times New Roman" w:hAnsi="Times New Roman" w:cs="Times New Roman"/>
          <w:sz w:val="24"/>
        </w:rPr>
        <w:t xml:space="preserve">Józef Szota Firma Handlowo Usługowa "JEMES" wystosowuje niniejsze zapytanie, dając możliwość składania ofert na realizację elementów inwestycji o nazwie </w:t>
      </w:r>
      <w:r>
        <w:rPr>
          <w:rFonts w:ascii="Times New Roman" w:hAnsi="Times New Roman" w:cs="Times New Roman"/>
          <w:b/>
          <w:sz w:val="24"/>
        </w:rPr>
        <w:t>„Inwestycja na terenie województwa śląskiego w zwiększenie odporności przedsiębiorstwa oraz rozszerzenie działalności gospodarczej o nowe usługi w lokalu u Taty poprzez budowę i wyposażenie ogrodu letniego oraz tarasu do organizacji imprez plenerowych celem pozyskania nowych klientów”</w:t>
      </w:r>
      <w:r>
        <w:rPr>
          <w:rFonts w:ascii="Times New Roman" w:hAnsi="Times New Roman" w:cs="Times New Roman"/>
          <w:sz w:val="24"/>
        </w:rPr>
        <w:t xml:space="preserve">, wybranego do objęcia wsparciem w ramach </w:t>
      </w:r>
      <w:bookmarkStart w:id="0" w:name="_Hlk171168897"/>
      <w:r>
        <w:rPr>
          <w:rFonts w:ascii="Times New Roman" w:hAnsi="Times New Roman" w:cs="Times New Roman"/>
          <w:sz w:val="24"/>
        </w:rPr>
        <w:t>Krajowego Planu Odbudowy i Zwiększania Odporności</w:t>
      </w:r>
      <w:bookmarkEnd w:id="0"/>
      <w:r>
        <w:rPr>
          <w:rFonts w:ascii="Times New Roman" w:hAnsi="Times New Roman" w:cs="Times New Roman"/>
          <w:sz w:val="24"/>
        </w:rPr>
        <w:t>, numer wniosku KPOD.01.03-IW.01-1849/24</w:t>
      </w:r>
      <w:r>
        <w:rPr>
          <w:rFonts w:hint="default" w:ascii="Times New Roman" w:hAnsi="Times New Roman" w:cs="Times New Roman"/>
          <w:sz w:val="24"/>
          <w:lang w:val="pl-PL"/>
        </w:rPr>
        <w:t xml:space="preserve">, nr umowy </w:t>
      </w:r>
      <w:r>
        <w:rPr>
          <w:rFonts w:hint="default" w:ascii="Times New Roman" w:hAnsi="Times New Roman"/>
          <w:sz w:val="24"/>
          <w:lang w:val="pl-PL"/>
        </w:rPr>
        <w:t>KPOD.01.03-IW.01-1849_24-00</w:t>
      </w:r>
    </w:p>
    <w:p w14:paraId="491F6487">
      <w:pPr>
        <w:jc w:val="both"/>
        <w:rPr>
          <w:rFonts w:ascii="Times New Roman" w:hAnsi="Times New Roman" w:cs="Times New Roman"/>
          <w:sz w:val="24"/>
        </w:rPr>
      </w:pPr>
    </w:p>
    <w:p w14:paraId="5A25101B">
      <w:pPr>
        <w:pStyle w:val="6"/>
        <w:numPr>
          <w:ilvl w:val="0"/>
          <w:numId w:val="1"/>
        </w:numPr>
        <w:jc w:val="both"/>
        <w:rPr>
          <w:rFonts w:ascii="Times New Roman" w:hAnsi="Times New Roman" w:cs="Times New Roman"/>
          <w:b/>
          <w:sz w:val="24"/>
        </w:rPr>
      </w:pPr>
      <w:r>
        <w:rPr>
          <w:rFonts w:ascii="Times New Roman" w:hAnsi="Times New Roman" w:cs="Times New Roman"/>
          <w:b/>
          <w:sz w:val="24"/>
        </w:rPr>
        <w:t>Dane zamawiającego:</w:t>
      </w:r>
    </w:p>
    <w:p w14:paraId="3D0AA0F0">
      <w:pPr>
        <w:pStyle w:val="6"/>
        <w:jc w:val="both"/>
        <w:rPr>
          <w:rFonts w:ascii="Times New Roman" w:hAnsi="Times New Roman" w:cs="Times New Roman"/>
          <w:sz w:val="24"/>
        </w:rPr>
      </w:pPr>
    </w:p>
    <w:p w14:paraId="0EF3853B">
      <w:pPr>
        <w:pStyle w:val="6"/>
        <w:numPr>
          <w:ilvl w:val="0"/>
          <w:numId w:val="2"/>
        </w:numPr>
        <w:jc w:val="both"/>
        <w:rPr>
          <w:rFonts w:ascii="Times New Roman" w:hAnsi="Times New Roman" w:cs="Times New Roman"/>
          <w:sz w:val="24"/>
        </w:rPr>
      </w:pPr>
      <w:r>
        <w:rPr>
          <w:rFonts w:ascii="Times New Roman" w:hAnsi="Times New Roman" w:cs="Times New Roman"/>
          <w:sz w:val="24"/>
        </w:rPr>
        <w:t>Firma: Józef Szota Firma Handlowo Usługowa "JEMES"</w:t>
      </w:r>
    </w:p>
    <w:p w14:paraId="72905FF5">
      <w:pPr>
        <w:pStyle w:val="6"/>
        <w:numPr>
          <w:ilvl w:val="0"/>
          <w:numId w:val="2"/>
        </w:numPr>
        <w:jc w:val="both"/>
        <w:rPr>
          <w:rFonts w:ascii="Times New Roman" w:hAnsi="Times New Roman" w:cs="Times New Roman"/>
          <w:sz w:val="24"/>
        </w:rPr>
      </w:pPr>
      <w:r>
        <w:rPr>
          <w:rFonts w:ascii="Times New Roman" w:hAnsi="Times New Roman" w:cs="Times New Roman"/>
          <w:sz w:val="24"/>
        </w:rPr>
        <w:t>NIP: 6491084652</w:t>
      </w:r>
    </w:p>
    <w:p w14:paraId="2877AE78">
      <w:pPr>
        <w:pStyle w:val="6"/>
        <w:numPr>
          <w:ilvl w:val="0"/>
          <w:numId w:val="2"/>
        </w:numPr>
        <w:jc w:val="both"/>
        <w:rPr>
          <w:rFonts w:ascii="Times New Roman" w:hAnsi="Times New Roman" w:cs="Times New Roman"/>
          <w:sz w:val="24"/>
        </w:rPr>
      </w:pPr>
      <w:r>
        <w:rPr>
          <w:rFonts w:ascii="Times New Roman" w:hAnsi="Times New Roman" w:cs="Times New Roman"/>
          <w:sz w:val="24"/>
        </w:rPr>
        <w:t>REGON: 272768523</w:t>
      </w:r>
    </w:p>
    <w:p w14:paraId="473DA5F3">
      <w:pPr>
        <w:pStyle w:val="6"/>
        <w:numPr>
          <w:ilvl w:val="0"/>
          <w:numId w:val="2"/>
        </w:numPr>
        <w:jc w:val="both"/>
        <w:rPr>
          <w:rFonts w:ascii="Times New Roman" w:hAnsi="Times New Roman" w:cs="Times New Roman"/>
          <w:sz w:val="24"/>
        </w:rPr>
      </w:pPr>
      <w:r>
        <w:rPr>
          <w:rFonts w:ascii="Times New Roman" w:hAnsi="Times New Roman" w:cs="Times New Roman"/>
          <w:sz w:val="24"/>
        </w:rPr>
        <w:t>Adres: ul. Strumień 39, 42-400 Zawiercie</w:t>
      </w:r>
    </w:p>
    <w:p w14:paraId="7A01EB14">
      <w:pPr>
        <w:pStyle w:val="6"/>
        <w:jc w:val="both"/>
        <w:rPr>
          <w:rFonts w:ascii="Times New Roman" w:hAnsi="Times New Roman" w:cs="Times New Roman"/>
          <w:sz w:val="24"/>
        </w:rPr>
      </w:pPr>
    </w:p>
    <w:p w14:paraId="3E61EEA9">
      <w:pPr>
        <w:pStyle w:val="6"/>
        <w:numPr>
          <w:ilvl w:val="0"/>
          <w:numId w:val="1"/>
        </w:numPr>
        <w:jc w:val="both"/>
        <w:rPr>
          <w:rFonts w:ascii="Times New Roman" w:hAnsi="Times New Roman" w:cs="Times New Roman"/>
          <w:b/>
          <w:sz w:val="24"/>
        </w:rPr>
      </w:pPr>
      <w:r>
        <w:rPr>
          <w:rFonts w:ascii="Times New Roman" w:hAnsi="Times New Roman" w:cs="Times New Roman"/>
          <w:b/>
          <w:sz w:val="24"/>
        </w:rPr>
        <w:t>Informacje odnośnie trybu zamówienia</w:t>
      </w:r>
    </w:p>
    <w:p w14:paraId="3C6071E9">
      <w:pPr>
        <w:pStyle w:val="6"/>
        <w:jc w:val="both"/>
        <w:rPr>
          <w:rFonts w:ascii="Times New Roman" w:hAnsi="Times New Roman" w:cs="Times New Roman"/>
          <w:b/>
          <w:sz w:val="24"/>
        </w:rPr>
      </w:pPr>
    </w:p>
    <w:p w14:paraId="7EB2D576">
      <w:pPr>
        <w:ind w:firstLine="708"/>
        <w:jc w:val="both"/>
        <w:rPr>
          <w:rFonts w:ascii="Times New Roman" w:hAnsi="Times New Roman" w:cs="Times New Roman"/>
          <w:sz w:val="24"/>
        </w:rPr>
      </w:pPr>
      <w:r>
        <w:rPr>
          <w:rFonts w:ascii="Times New Roman" w:hAnsi="Times New Roman" w:cs="Times New Roman"/>
          <w:sz w:val="24"/>
        </w:rPr>
        <w:t>Przedmiotowa inwestycja nie jest realizowana w trybie ustawy z 29 stycznia 2004 r. Prawo zamówień publicznych (Dz.U. z 2015 r. poz. 2164, z późn.zm.).</w:t>
      </w:r>
    </w:p>
    <w:p w14:paraId="5CB811D2">
      <w:pPr>
        <w:ind w:firstLine="708"/>
        <w:jc w:val="both"/>
        <w:rPr>
          <w:rFonts w:ascii="Times New Roman" w:hAnsi="Times New Roman" w:cs="Times New Roman"/>
          <w:sz w:val="24"/>
        </w:rPr>
      </w:pPr>
      <w:r>
        <w:rPr>
          <w:rFonts w:ascii="Times New Roman" w:hAnsi="Times New Roman" w:cs="Times New Roman"/>
          <w:sz w:val="24"/>
        </w:rPr>
        <w:t>Przedmiotowa inwestycja realizowana jest przy wsparciu w ramach Krajowego Planu Odbudowy i Zwiększania Odporności. W związku z powyższym, niniejsze zapytanie ofertowe zmierza do wyłonienia wykonawcy z uwzględnieniem zasad, o których mowa w Wytycznych dotyczących kwalifikowalności wydatków na lata 2021-2027, zgodnie z zasadą konkurencyjności określoną w Wytycznych i w Podręczniku beneficjenta i wnioskodawcy programów polityki spójności 2021-2027, w sposób zapewniający zachowanie uczciwej konkurencji oraz równe traktowanie wykonawców, a także do działania w sposób przejrzysty i proporcjonalny.</w:t>
      </w:r>
    </w:p>
    <w:p w14:paraId="2BBA66A6">
      <w:pPr>
        <w:ind w:firstLine="708"/>
        <w:jc w:val="both"/>
        <w:rPr>
          <w:rFonts w:ascii="Times New Roman" w:hAnsi="Times New Roman" w:cs="Times New Roman"/>
          <w:sz w:val="24"/>
        </w:rPr>
      </w:pPr>
    </w:p>
    <w:p w14:paraId="13B6C6E0">
      <w:pPr>
        <w:pStyle w:val="6"/>
        <w:numPr>
          <w:ilvl w:val="0"/>
          <w:numId w:val="1"/>
        </w:numPr>
        <w:jc w:val="both"/>
        <w:rPr>
          <w:rFonts w:ascii="Calibri" w:hAnsi="Calibri" w:eastAsia="Calibri" w:cs="Calibri"/>
          <w:b/>
          <w:color w:val="000000"/>
        </w:rPr>
      </w:pPr>
      <w:r>
        <w:rPr>
          <w:rFonts w:ascii="Times New Roman" w:hAnsi="Times New Roman" w:cs="Times New Roman"/>
          <w:b/>
          <w:sz w:val="24"/>
        </w:rPr>
        <w:t>Przedmiot zamówienia</w:t>
      </w:r>
    </w:p>
    <w:p w14:paraId="792F4752">
      <w:pPr>
        <w:pStyle w:val="6"/>
        <w:ind w:left="0"/>
        <w:jc w:val="both"/>
        <w:rPr>
          <w:rFonts w:ascii="Times New Roman" w:hAnsi="Times New Roman" w:cs="Times New Roman"/>
          <w:b/>
          <w:sz w:val="24"/>
        </w:rPr>
      </w:pPr>
    </w:p>
    <w:p w14:paraId="42E350C9">
      <w:pPr>
        <w:pStyle w:val="6"/>
        <w:ind w:left="0"/>
        <w:jc w:val="both"/>
        <w:rPr>
          <w:rFonts w:hint="default" w:ascii="Times New Roman" w:hAnsi="Times New Roman" w:cs="Times New Roman"/>
          <w:sz w:val="24"/>
          <w:lang w:val="pl-PL"/>
        </w:rPr>
      </w:pPr>
      <w:r>
        <w:rPr>
          <w:rFonts w:ascii="Times New Roman" w:hAnsi="Times New Roman" w:cs="Times New Roman"/>
          <w:sz w:val="24"/>
        </w:rPr>
        <w:t xml:space="preserve">Przedmiotem zamówienia </w:t>
      </w:r>
      <w:r>
        <w:rPr>
          <w:rFonts w:hint="default" w:ascii="Times New Roman" w:hAnsi="Times New Roman" w:cs="Times New Roman"/>
          <w:sz w:val="24"/>
          <w:lang w:val="pl-PL"/>
        </w:rPr>
        <w:t>jest usługa ogrodnicza w postaci zakupienia, transportu i nasadzenia roślinności na terenie ogrodu letniego wraz z wykonaniem i ogrodzeniem ogrodu warzywnego i strumienia, a także zakup i dostarczenie sprzętu ogrodniczego: schowka na narzędzia, kompostownika, ozdobnych zbiorników na wodę deszczową.</w:t>
      </w:r>
    </w:p>
    <w:p w14:paraId="368D7BEB">
      <w:pPr>
        <w:spacing w:before="120" w:after="120"/>
        <w:jc w:val="both"/>
        <w:rPr>
          <w:rFonts w:ascii="Times New Roman" w:hAnsi="Times New Roman" w:cs="Times New Roman"/>
          <w:sz w:val="24"/>
        </w:rPr>
      </w:pPr>
      <w:r>
        <w:rPr>
          <w:rFonts w:ascii="Calibri" w:hAnsi="Calibri" w:eastAsia="Calibri" w:cs="Calibri"/>
          <w:b/>
          <w:color w:val="000000"/>
        </w:rPr>
        <w:br w:type="textWrapping"/>
      </w:r>
      <w:r>
        <w:rPr>
          <w:rFonts w:ascii="Times New Roman" w:hAnsi="Times New Roman" w:cs="Times New Roman"/>
          <w:sz w:val="24"/>
        </w:rPr>
        <w:t>Szczegółowy zakres przedmiotu zamówienia:</w:t>
      </w:r>
    </w:p>
    <w:p w14:paraId="6BFE6558">
      <w:pPr>
        <w:numPr>
          <w:ilvl w:val="0"/>
          <w:numId w:val="3"/>
        </w:numPr>
        <w:rPr>
          <w:rFonts w:ascii="Times New Roman" w:hAnsi="Times New Roman" w:cs="Times New Roman"/>
          <w:sz w:val="24"/>
        </w:rPr>
      </w:pPr>
      <w:r>
        <w:rPr>
          <w:rFonts w:ascii="Times New Roman" w:hAnsi="Times New Roman" w:cs="Times New Roman"/>
          <w:b/>
          <w:bCs/>
          <w:sz w:val="24"/>
        </w:rPr>
        <w:t xml:space="preserve">Zakup, dostawa i </w:t>
      </w:r>
      <w:r>
        <w:rPr>
          <w:rFonts w:hint="default" w:ascii="Times New Roman" w:hAnsi="Times New Roman" w:cs="Times New Roman"/>
          <w:b/>
          <w:bCs/>
          <w:sz w:val="24"/>
          <w:lang w:val="pl-PL"/>
        </w:rPr>
        <w:t>nasadzenie roślinności</w:t>
      </w:r>
      <w:r>
        <w:rPr>
          <w:rFonts w:ascii="Times New Roman" w:hAnsi="Times New Roman" w:cs="Times New Roman"/>
          <w:b/>
          <w:bCs/>
          <w:sz w:val="24"/>
        </w:rPr>
        <w:br w:type="textWrapping"/>
      </w:r>
      <w:r>
        <w:rPr>
          <w:rFonts w:ascii="Times New Roman" w:hAnsi="Times New Roman" w:cs="Times New Roman"/>
          <w:sz w:val="24"/>
        </w:rPr>
        <w:t xml:space="preserve">- przeznaczenie: </w:t>
      </w:r>
      <w:r>
        <w:rPr>
          <w:rFonts w:hint="default" w:ascii="Times New Roman" w:hAnsi="Times New Roman" w:cs="Times New Roman"/>
          <w:sz w:val="24"/>
          <w:lang w:val="pl-PL"/>
        </w:rPr>
        <w:t>nasadzenie roślinności wokół alejek i altan w ogrodowej części inwestycji, która ma służyć jako miejsce rekreacyjne dla gości obiektu a także jako plener do przeprowadzania uroczystości (m.in. śluby cywilne), oraz stworzenie ogródka warzywnego w wydzielonej sekcji ogrodu</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wymagana roślinność:</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grab kolumnowy (wys. min. 2m)- 60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laurowiśnia (ukorzeniony krzew) - 40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jodła/świerk/sosna (wys. min. 2m)- 10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brzoza youngii (wys. ok. 2m)- 10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iglak formowany (wys. ok. 2m)- 5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trawa ozdobna miskant- 10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barwinek (sadzonka)- 60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ab/>
        <w:t>* warzywa i zioła do ogrodu warzywnego (sadzonki)- obszar ok. 40m2</w:t>
      </w:r>
    </w:p>
    <w:p w14:paraId="62E209DD">
      <w:pPr>
        <w:numPr>
          <w:numId w:val="0"/>
        </w:numPr>
        <w:rPr>
          <w:rFonts w:hint="default" w:ascii="Times New Roman" w:hAnsi="Times New Roman" w:cs="Times New Roman"/>
          <w:sz w:val="24"/>
          <w:lang w:val="pl-PL"/>
        </w:rPr>
      </w:pPr>
      <w:r>
        <w:rPr>
          <w:rFonts w:hint="default" w:ascii="Times New Roman" w:hAnsi="Times New Roman" w:cs="Times New Roman"/>
          <w:sz w:val="24"/>
          <w:lang w:val="pl-PL"/>
        </w:rPr>
        <w:t>- wliczony transport roślin oraz usługa nasadzenia</w:t>
      </w:r>
    </w:p>
    <w:p w14:paraId="6B46FEEA">
      <w:pPr>
        <w:numPr>
          <w:ilvl w:val="0"/>
          <w:numId w:val="3"/>
        </w:numPr>
        <w:rPr>
          <w:rFonts w:hint="default" w:ascii="Times New Roman" w:hAnsi="Times New Roman" w:cs="Times New Roman"/>
          <w:sz w:val="24"/>
          <w:lang w:val="pl-PL"/>
        </w:rPr>
      </w:pPr>
      <w:r>
        <w:rPr>
          <w:rFonts w:hint="default" w:ascii="Times New Roman" w:hAnsi="Times New Roman" w:cs="Times New Roman"/>
          <w:b/>
          <w:bCs/>
          <w:sz w:val="24"/>
          <w:lang w:val="pl-PL"/>
        </w:rPr>
        <w:t>Płotek (palisada wiklinowa)- zakup i dostawa</w:t>
      </w:r>
      <w:r>
        <w:rPr>
          <w:rFonts w:hint="default" w:ascii="Times New Roman" w:hAnsi="Times New Roman" w:cs="Times New Roman"/>
          <w:b/>
          <w:bCs/>
          <w:sz w:val="24"/>
          <w:lang w:val="pl-PL"/>
        </w:rPr>
        <w:br w:type="textWrapping"/>
      </w:r>
      <w:r>
        <w:rPr>
          <w:rFonts w:hint="default" w:ascii="Times New Roman" w:hAnsi="Times New Roman" w:cs="Times New Roman"/>
          <w:b w:val="0"/>
          <w:bCs w:val="0"/>
          <w:sz w:val="24"/>
          <w:lang w:val="pl-PL"/>
        </w:rPr>
        <w:t xml:space="preserve">- </w:t>
      </w:r>
      <w:r>
        <w:rPr>
          <w:rFonts w:hint="default" w:ascii="Times New Roman" w:hAnsi="Times New Roman" w:cs="Times New Roman"/>
          <w:b w:val="0"/>
          <w:bCs w:val="0"/>
          <w:sz w:val="24"/>
          <w:lang w:val="pl-PL"/>
        </w:rPr>
        <w:t>przeznaczenie- ogrodzenie ogródka warzywnego (20m) oraz ogrodzenie wzdłuż strumienia (50m)</w:t>
      </w:r>
      <w:r>
        <w:rPr>
          <w:rFonts w:hint="default" w:ascii="Times New Roman" w:hAnsi="Times New Roman" w:cs="Times New Roman"/>
          <w:b w:val="0"/>
          <w:bCs w:val="0"/>
          <w:sz w:val="24"/>
          <w:lang w:val="pl-PL"/>
        </w:rPr>
        <w:br w:type="textWrapping"/>
      </w:r>
      <w:r>
        <w:rPr>
          <w:rFonts w:hint="default" w:ascii="Times New Roman" w:hAnsi="Times New Roman" w:cs="Times New Roman"/>
          <w:b w:val="0"/>
          <w:bCs w:val="0"/>
          <w:sz w:val="24"/>
          <w:lang w:val="pl-PL"/>
        </w:rPr>
        <w:t>-  wysokość płotka ok. 30 cm</w:t>
      </w:r>
      <w:r>
        <w:rPr>
          <w:rFonts w:hint="default" w:ascii="Times New Roman" w:hAnsi="Times New Roman" w:cs="Times New Roman"/>
          <w:b w:val="0"/>
          <w:bCs w:val="0"/>
          <w:sz w:val="24"/>
          <w:lang w:val="pl-PL"/>
        </w:rPr>
        <w:br w:type="textWrapping"/>
      </w:r>
      <w:r>
        <w:rPr>
          <w:rFonts w:hint="default" w:ascii="Times New Roman" w:hAnsi="Times New Roman" w:cs="Times New Roman"/>
          <w:b w:val="0"/>
          <w:bCs w:val="0"/>
          <w:sz w:val="24"/>
          <w:lang w:val="pl-PL"/>
        </w:rPr>
        <w:t>- ilość- 70 sztuk o szerokości 100cm</w:t>
      </w:r>
      <w:r>
        <w:rPr>
          <w:rFonts w:hint="default" w:ascii="Times New Roman" w:hAnsi="Times New Roman" w:cs="Times New Roman"/>
          <w:b w:val="0"/>
          <w:bCs w:val="0"/>
          <w:sz w:val="24"/>
          <w:lang w:val="pl-PL"/>
        </w:rPr>
        <w:br w:type="textWrapping"/>
      </w:r>
      <w:r>
        <w:rPr>
          <w:rFonts w:hint="default" w:ascii="Times New Roman" w:hAnsi="Times New Roman" w:cs="Times New Roman"/>
          <w:b w:val="0"/>
          <w:bCs w:val="0"/>
          <w:sz w:val="24"/>
          <w:lang w:val="pl-PL"/>
        </w:rPr>
        <w:t>- materiał- wiklina (impregnowane drewno)</w:t>
      </w:r>
    </w:p>
    <w:p w14:paraId="23FEA46F">
      <w:pPr>
        <w:numPr>
          <w:ilvl w:val="0"/>
          <w:numId w:val="3"/>
        </w:numPr>
        <w:rPr>
          <w:rFonts w:hint="default" w:ascii="Times New Roman" w:hAnsi="Times New Roman" w:cs="Times New Roman"/>
          <w:b/>
          <w:bCs/>
          <w:sz w:val="24"/>
          <w:lang w:val="pl-PL"/>
        </w:rPr>
      </w:pPr>
      <w:r>
        <w:rPr>
          <w:rFonts w:hint="default" w:ascii="Times New Roman" w:hAnsi="Times New Roman"/>
          <w:b/>
          <w:bCs/>
          <w:sz w:val="24"/>
          <w:lang w:val="pl-PL"/>
        </w:rPr>
        <w:t>Sprzęt ogrodniczy- zakup i dostawa</w:t>
      </w:r>
      <w:r>
        <w:rPr>
          <w:rFonts w:hint="default" w:ascii="Times New Roman" w:hAnsi="Times New Roman"/>
          <w:b/>
          <w:bCs/>
          <w:sz w:val="24"/>
          <w:lang w:val="pl-PL"/>
        </w:rPr>
        <w:br w:type="textWrapping"/>
      </w:r>
      <w:r>
        <w:rPr>
          <w:rFonts w:hint="default" w:ascii="Times New Roman" w:hAnsi="Times New Roman" w:cs="Times New Roman"/>
          <w:sz w:val="24"/>
          <w:lang w:val="pl-PL"/>
        </w:rPr>
        <w:t>A. Schowek na narzędzia</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przeznaczenie- przechowywanie narzędzi w ogrodzie (na zewnątrz)</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materiał główny- drewno</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wysoka odporność na warunki atmosferyczne</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stabilna rama i podstawa</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półki oraz schowek na łopaty</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estetyka- z uwagi na fakt iż schowek będzie postawiony w ogrodzie i widoczny dla gości, pod uwagę będzie brane kryterium estetyczne pod kątem wpasowania obiektu w wizualizację ogrodu</w:t>
      </w:r>
    </w:p>
    <w:p w14:paraId="37F0403D">
      <w:pPr>
        <w:numPr>
          <w:ilvl w:val="0"/>
          <w:numId w:val="4"/>
        </w:numPr>
        <w:rPr>
          <w:rFonts w:hint="default" w:ascii="Times New Roman" w:hAnsi="Times New Roman" w:cs="Times New Roman"/>
          <w:sz w:val="24"/>
          <w:lang w:val="pl-PL"/>
        </w:rPr>
      </w:pPr>
      <w:r>
        <w:rPr>
          <w:rFonts w:hint="default" w:ascii="Times New Roman" w:hAnsi="Times New Roman" w:cs="Times New Roman"/>
          <w:sz w:val="24"/>
          <w:lang w:val="pl-PL"/>
        </w:rPr>
        <w:t>Kompostownik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pojemność 1200l</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typ zamknięty</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materiał- polipropylen lub równoważny</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wysokość max. 100cm</w:t>
      </w:r>
    </w:p>
    <w:p w14:paraId="185BDBF7">
      <w:pPr>
        <w:numPr>
          <w:ilvl w:val="0"/>
          <w:numId w:val="3"/>
        </w:numPr>
        <w:rPr>
          <w:rFonts w:hint="default" w:ascii="Times New Roman" w:hAnsi="Times New Roman" w:cs="Times New Roman"/>
          <w:sz w:val="24"/>
          <w:lang w:val="pl-PL"/>
        </w:rPr>
      </w:pPr>
      <w:r>
        <w:rPr>
          <w:rFonts w:hint="default" w:ascii="Times New Roman" w:hAnsi="Times New Roman" w:cs="Times New Roman"/>
          <w:sz w:val="24"/>
          <w:lang w:val="pl-PL"/>
        </w:rPr>
        <w:t>Zbiornik na wodę deszczową w formie donicy</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- 7 sztuk</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pojemność min. 240l</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boczny kran i korek spustowy</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wysoka odporność na warunki atmosferyczne</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dodatkowa funkcja donicy na szczycie zbiornika</w:t>
      </w:r>
      <w:r>
        <w:rPr>
          <w:rFonts w:hint="default" w:ascii="Times New Roman" w:hAnsi="Times New Roman" w:cs="Times New Roman"/>
          <w:sz w:val="24"/>
          <w:lang w:val="pl-PL"/>
        </w:rPr>
        <w:br w:type="textWrapping"/>
      </w:r>
      <w:r>
        <w:rPr>
          <w:rFonts w:hint="default" w:ascii="Times New Roman" w:hAnsi="Times New Roman" w:cs="Times New Roman"/>
          <w:sz w:val="24"/>
          <w:lang w:val="pl-PL"/>
        </w:rPr>
        <w:t>- estetyka- z uwagi na fakt iż zbiorniki postawione w miejscach widocznych dla gości, pod uwagę będzie brane kryterium estetyczne pod kątem wpasowania obiektu w wizualizację przestrzeni</w:t>
      </w:r>
    </w:p>
    <w:p w14:paraId="6BD5F70E">
      <w:pPr>
        <w:pStyle w:val="6"/>
        <w:numPr>
          <w:ilvl w:val="0"/>
          <w:numId w:val="1"/>
        </w:numPr>
        <w:jc w:val="both"/>
        <w:rPr>
          <w:rFonts w:ascii="Times New Roman" w:hAnsi="Times New Roman" w:cs="Times New Roman"/>
          <w:b/>
          <w:sz w:val="24"/>
        </w:rPr>
      </w:pPr>
      <w:r>
        <w:rPr>
          <w:rFonts w:ascii="Times New Roman" w:hAnsi="Times New Roman" w:cs="Times New Roman"/>
          <w:b/>
          <w:sz w:val="24"/>
        </w:rPr>
        <w:t>Miejsce wykonania zamówienia</w:t>
      </w:r>
    </w:p>
    <w:p w14:paraId="526D44ED">
      <w:pPr>
        <w:ind w:firstLine="708"/>
        <w:jc w:val="both"/>
        <w:rPr>
          <w:rFonts w:ascii="Times New Roman" w:hAnsi="Times New Roman" w:cs="Times New Roman"/>
          <w:sz w:val="24"/>
        </w:rPr>
      </w:pPr>
      <w:r>
        <w:rPr>
          <w:rFonts w:ascii="Times New Roman" w:hAnsi="Times New Roman" w:cs="Times New Roman"/>
          <w:sz w:val="24"/>
        </w:rPr>
        <w:t>Przedmiotowe zamówienie będzie realizowane na terenie lokalu „u Taty”, położonego w Zawierciu, ul. Strumień 55, w obrębie kompleksu restauracyjnego i w niezagospodarowanej części obiektu znajdującej się na tyłach nieruchomości.</w:t>
      </w:r>
    </w:p>
    <w:p w14:paraId="3F20EABE">
      <w:pPr>
        <w:pStyle w:val="6"/>
        <w:numPr>
          <w:ilvl w:val="0"/>
          <w:numId w:val="1"/>
        </w:numPr>
        <w:jc w:val="both"/>
        <w:rPr>
          <w:rFonts w:ascii="Times New Roman" w:hAnsi="Times New Roman" w:cs="Times New Roman"/>
          <w:b/>
          <w:sz w:val="24"/>
        </w:rPr>
      </w:pPr>
      <w:r>
        <w:rPr>
          <w:rFonts w:ascii="Times New Roman" w:hAnsi="Times New Roman" w:cs="Times New Roman"/>
          <w:b/>
          <w:sz w:val="24"/>
        </w:rPr>
        <w:t>Termin wykonania zamówienia</w:t>
      </w:r>
    </w:p>
    <w:p w14:paraId="72358D91">
      <w:pPr>
        <w:ind w:firstLine="708"/>
        <w:jc w:val="both"/>
        <w:rPr>
          <w:rFonts w:ascii="Times New Roman" w:hAnsi="Times New Roman" w:cs="Times New Roman"/>
          <w:sz w:val="24"/>
        </w:rPr>
      </w:pPr>
      <w:r>
        <w:rPr>
          <w:rFonts w:ascii="Times New Roman" w:hAnsi="Times New Roman" w:cs="Times New Roman"/>
          <w:sz w:val="24"/>
        </w:rPr>
        <w:t>Terminem rozpoczęcia realizacji zamówienia jest dzień podpisania umowy. Termin zakończenia realizacji zamówienia</w:t>
      </w:r>
      <w:r>
        <w:rPr>
          <w:rFonts w:hint="default" w:ascii="Times New Roman" w:hAnsi="Times New Roman" w:cs="Times New Roman"/>
          <w:sz w:val="24"/>
          <w:lang w:val="pl-PL"/>
        </w:rPr>
        <w:t xml:space="preserve"> (</w:t>
      </w:r>
      <w:r>
        <w:rPr>
          <w:rFonts w:ascii="Times New Roman" w:hAnsi="Times New Roman" w:cs="Times New Roman"/>
          <w:sz w:val="24"/>
        </w:rPr>
        <w:t>przez który rozumie się sporządzenie protokołu odbioru prac bez zastrzeżeń</w:t>
      </w:r>
      <w:r>
        <w:rPr>
          <w:rFonts w:hint="default" w:ascii="Times New Roman" w:hAnsi="Times New Roman" w:cs="Times New Roman"/>
          <w:sz w:val="24"/>
          <w:lang w:val="pl-PL"/>
        </w:rPr>
        <w:t xml:space="preserve"> w przypadku prac ogrodniczych, a w przypadku dostawy</w:t>
      </w:r>
      <w:r>
        <w:rPr>
          <w:rFonts w:ascii="Times New Roman" w:hAnsi="Times New Roman" w:cs="Times New Roman"/>
          <w:sz w:val="24"/>
        </w:rPr>
        <w:t xml:space="preserve"> </w:t>
      </w:r>
      <w:r>
        <w:rPr>
          <w:rFonts w:hint="default" w:ascii="Times New Roman" w:hAnsi="Times New Roman" w:cs="Times New Roman"/>
          <w:sz w:val="24"/>
          <w:lang w:val="pl-PL"/>
        </w:rPr>
        <w:t>dostarczenie kompletnego przedmiotu zamówienia na adres wskazany przez zamiawiającego) zostanie określony w umowie, nie może być jednak późniejszy niż do 31 marca 2025 roku.</w:t>
      </w:r>
      <w:r>
        <w:rPr>
          <w:rFonts w:ascii="Times New Roman" w:hAnsi="Times New Roman" w:cs="Times New Roman"/>
          <w:sz w:val="24"/>
        </w:rPr>
        <w:t xml:space="preserve"> Dopuszcza się zakończenie prac przed wskazanym terminem, a deklaracja zakończenia prac w terminie </w:t>
      </w:r>
      <w:bookmarkStart w:id="1" w:name="_Hlk171171486"/>
      <w:r>
        <w:rPr>
          <w:rFonts w:ascii="Times New Roman" w:hAnsi="Times New Roman" w:cs="Times New Roman"/>
          <w:sz w:val="24"/>
        </w:rPr>
        <w:t>wcześniejszym poczytywana będzie jako jeden z argumentów przemawiających za wyborem danej oferty</w:t>
      </w:r>
      <w:bookmarkEnd w:id="1"/>
      <w:r>
        <w:rPr>
          <w:rFonts w:ascii="Times New Roman" w:hAnsi="Times New Roman" w:cs="Times New Roman"/>
          <w:sz w:val="24"/>
        </w:rPr>
        <w:t>.</w:t>
      </w:r>
    </w:p>
    <w:p w14:paraId="61E10978">
      <w:pPr>
        <w:pStyle w:val="6"/>
        <w:jc w:val="both"/>
        <w:rPr>
          <w:rFonts w:ascii="Times New Roman" w:hAnsi="Times New Roman" w:cs="Times New Roman"/>
          <w:b/>
          <w:sz w:val="24"/>
        </w:rPr>
      </w:pPr>
    </w:p>
    <w:p w14:paraId="6790BBBD">
      <w:pPr>
        <w:pStyle w:val="6"/>
        <w:numPr>
          <w:ilvl w:val="0"/>
          <w:numId w:val="1"/>
        </w:numPr>
        <w:jc w:val="both"/>
        <w:rPr>
          <w:rFonts w:ascii="Times New Roman" w:hAnsi="Times New Roman" w:cs="Times New Roman"/>
          <w:b/>
          <w:sz w:val="24"/>
        </w:rPr>
      </w:pPr>
      <w:r>
        <w:rPr>
          <w:rFonts w:ascii="Times New Roman" w:hAnsi="Times New Roman" w:cs="Times New Roman"/>
          <w:b/>
          <w:sz w:val="24"/>
        </w:rPr>
        <w:t>Warunki udziału w postępowaniu</w:t>
      </w:r>
    </w:p>
    <w:p w14:paraId="5174381C">
      <w:pPr>
        <w:ind w:firstLine="708"/>
        <w:jc w:val="both"/>
        <w:rPr>
          <w:rFonts w:ascii="Times New Roman" w:hAnsi="Times New Roman" w:cs="Times New Roman"/>
          <w:sz w:val="24"/>
        </w:rPr>
      </w:pPr>
      <w:r>
        <w:rPr>
          <w:rFonts w:ascii="Times New Roman" w:hAnsi="Times New Roman" w:cs="Times New Roman"/>
          <w:sz w:val="24"/>
        </w:rPr>
        <w:t>Zamawiający dokona wyboru spośród ofert złożonych przed podmioty, których dotychczasowa działalność daje rękojmie prawidłowej i terminowej realizacji zamówienia. Stąd oferent winien przedstawić dokumentację (przykładowo referencje, zawarte umowy wraz z protokołem odbioru robót), z której wynikać będzie, iż posiada on doświadczenie w realizacji inwestycji o charakterystyce podobnej do przedmiotowej. Zamawiający wymaga przedłożenia takiej dokumentacji w zakresie co najmniej trzech inwestycji.</w:t>
      </w:r>
    </w:p>
    <w:p w14:paraId="233464E8">
      <w:pPr>
        <w:ind w:firstLine="708"/>
        <w:jc w:val="both"/>
        <w:rPr>
          <w:rFonts w:ascii="Times New Roman" w:hAnsi="Times New Roman" w:cs="Times New Roman"/>
          <w:sz w:val="24"/>
        </w:rPr>
      </w:pPr>
      <w:r>
        <w:rPr>
          <w:rFonts w:ascii="Times New Roman" w:hAnsi="Times New Roman" w:cs="Times New Roman"/>
          <w:sz w:val="24"/>
        </w:rPr>
        <w:t>Wyłączone z przedmiotowej procedury są podmioty, co do których mogłoby istnieć podejrzenie konfliktu interesów. Wyłączone są zatem podmioty powiązane z oferentem osobowo albo kapitałowo. Spełnienie tego wymogu weryfikowane jest na podstawie złożenia przez oferenta oświadczenia, którego wzór stanowi załącznik nr 2.</w:t>
      </w:r>
    </w:p>
    <w:p w14:paraId="4A659DF0">
      <w:pPr>
        <w:jc w:val="both"/>
        <w:rPr>
          <w:rFonts w:ascii="Times New Roman" w:hAnsi="Times New Roman" w:cs="Times New Roman"/>
          <w:b/>
          <w:sz w:val="24"/>
        </w:rPr>
      </w:pPr>
    </w:p>
    <w:p w14:paraId="60DB32CF">
      <w:pPr>
        <w:pStyle w:val="6"/>
        <w:numPr>
          <w:ilvl w:val="0"/>
          <w:numId w:val="1"/>
        </w:numPr>
        <w:jc w:val="both"/>
        <w:rPr>
          <w:rFonts w:ascii="Times New Roman" w:hAnsi="Times New Roman" w:cs="Times New Roman"/>
          <w:b/>
          <w:sz w:val="24"/>
        </w:rPr>
      </w:pPr>
      <w:r>
        <w:rPr>
          <w:rFonts w:ascii="Times New Roman" w:hAnsi="Times New Roman" w:cs="Times New Roman"/>
          <w:b/>
          <w:sz w:val="24"/>
        </w:rPr>
        <w:t>Kryteria wyboru oferty</w:t>
      </w:r>
    </w:p>
    <w:p w14:paraId="1F13DD5E">
      <w:pPr>
        <w:ind w:firstLine="708"/>
        <w:jc w:val="both"/>
        <w:rPr>
          <w:rFonts w:ascii="Times New Roman" w:hAnsi="Times New Roman" w:cs="Times New Roman"/>
          <w:sz w:val="24"/>
        </w:rPr>
      </w:pPr>
      <w:r>
        <w:rPr>
          <w:rFonts w:ascii="Times New Roman" w:hAnsi="Times New Roman" w:cs="Times New Roman"/>
          <w:sz w:val="24"/>
        </w:rPr>
        <w:t>Zamawiający dokona wyboru oferty spośród oferentów spełniających kryteria udziału w przedmiotowej procedurze. Brane będą pod uwagę doświadczenie oferenta w branży i związana z tym rękojmia prawidłowej i terminowej realizacji zamówienia, oferowana cena, oferowany termin realizacji zamówienia, oferowana długość gwarancji. Na ocenę poszczególnych elementów inwestycji wpływ może mieć kryterium estetyczne, obejmujące spójność oferowanego efektu prac z planowanym stylem inwestycji, oraz kryteria środowiskowe- w przypadku określenia takich warunków w ramach opisu przedmiotu zamówienia ujętego w paragrafie III.</w:t>
      </w:r>
    </w:p>
    <w:p w14:paraId="32A5F793">
      <w:pPr>
        <w:ind w:firstLine="708"/>
        <w:jc w:val="both"/>
        <w:rPr>
          <w:rFonts w:hint="default" w:ascii="Times New Roman" w:hAnsi="Times New Roman" w:cs="Times New Roman"/>
          <w:sz w:val="24"/>
          <w:lang w:val="pl-PL"/>
        </w:rPr>
      </w:pPr>
      <w:r>
        <w:rPr>
          <w:rFonts w:hint="default" w:ascii="Times New Roman" w:hAnsi="Times New Roman" w:cs="Times New Roman"/>
          <w:sz w:val="24"/>
          <w:lang w:val="pl-PL"/>
        </w:rPr>
        <w:t>Sposób przyznawania punktacji co do poszczególnych kryteriów:</w:t>
      </w:r>
    </w:p>
    <w:p w14:paraId="76939B1F">
      <w:pPr>
        <w:numPr>
          <w:ilvl w:val="0"/>
          <w:numId w:val="5"/>
        </w:numPr>
        <w:jc w:val="both"/>
        <w:rPr>
          <w:rFonts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Cena oferty – waga: 50%</w:t>
      </w:r>
      <w:r>
        <w:rPr>
          <w:rFonts w:hint="default" w:ascii="Times New Roman" w:hAnsi="Times New Roman" w:cs="Times New Roman" w:eastAsiaTheme="minorHAnsi"/>
          <w:kern w:val="0"/>
          <w:sz w:val="24"/>
          <w:szCs w:val="21"/>
          <w:lang w:val="pl-PL" w:eastAsia="en-US" w:bidi="ar-SA"/>
        </w:rPr>
        <w:br w:type="textWrapping"/>
      </w:r>
      <w:r>
        <w:rPr>
          <w:rFonts w:ascii="Times New Roman" w:hAnsi="Times New Roman" w:cs="Times New Roman" w:eastAsiaTheme="minorHAnsi"/>
          <w:kern w:val="0"/>
          <w:sz w:val="24"/>
          <w:szCs w:val="21"/>
          <w:lang w:val="pl-PL" w:eastAsia="en-US" w:bidi="ar-SA"/>
        </w:rPr>
        <w:t>Zamawiający przyzna punkty według schematu:</w:t>
      </w:r>
    </w:p>
    <w:p w14:paraId="021E080F">
      <w:pPr>
        <w:keepNext w:val="0"/>
        <w:keepLines w:val="0"/>
        <w:widowControl/>
        <w:numPr>
          <w:ilvl w:val="0"/>
          <w:numId w:val="6"/>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najniższą ceną: 50 punktów (100% z 50 możliwych punktów)</w:t>
      </w:r>
    </w:p>
    <w:p w14:paraId="7BC9F578">
      <w:pPr>
        <w:keepNext w:val="0"/>
        <w:keepLines w:val="0"/>
        <w:widowControl/>
        <w:numPr>
          <w:ilvl w:val="0"/>
          <w:numId w:val="6"/>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drugą najniższą ceną: 30 punktów (60% z 50 punktów)</w:t>
      </w:r>
    </w:p>
    <w:p w14:paraId="46A5CEC5">
      <w:pPr>
        <w:keepNext w:val="0"/>
        <w:keepLines w:val="0"/>
        <w:widowControl/>
        <w:numPr>
          <w:ilvl w:val="0"/>
          <w:numId w:val="6"/>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trzecią najniższą ceną: 10 punktów (20% z 50 punktów)</w:t>
      </w:r>
    </w:p>
    <w:p w14:paraId="1B9D974A">
      <w:pPr>
        <w:keepNext w:val="0"/>
        <w:keepLines w:val="0"/>
        <w:widowControl/>
        <w:numPr>
          <w:ilvl w:val="0"/>
          <w:numId w:val="6"/>
        </w:numPr>
        <w:suppressLineNumbers w:val="0"/>
        <w:spacing w:before="0" w:beforeAutospacing="1" w:after="0" w:afterAutospacing="1"/>
        <w:ind w:left="720" w:hanging="360"/>
        <w:rPr>
          <w:rFonts w:hint="default" w:ascii="Times New Roman" w:hAnsi="Times New Roman" w:cs="Times New Roman"/>
          <w:sz w:val="24"/>
          <w:lang w:val="pl-PL"/>
        </w:rPr>
      </w:pPr>
      <w:r>
        <w:rPr>
          <w:rFonts w:ascii="Times New Roman" w:hAnsi="Times New Roman" w:cs="Times New Roman" w:eastAsiaTheme="minorHAnsi"/>
          <w:kern w:val="0"/>
          <w:sz w:val="24"/>
          <w:szCs w:val="21"/>
          <w:lang w:val="pl-PL" w:eastAsia="en-US" w:bidi="ar-SA"/>
        </w:rPr>
        <w:t>Oferta z czwartą najniższą ceną i kolejne: 0 punktów</w:t>
      </w:r>
    </w:p>
    <w:p w14:paraId="02CC9D6D">
      <w:pPr>
        <w:numPr>
          <w:ilvl w:val="0"/>
          <w:numId w:val="5"/>
        </w:numPr>
        <w:ind w:left="0" w:leftChars="0" w:firstLine="0" w:firstLineChars="0"/>
        <w:jc w:val="both"/>
        <w:rPr>
          <w:rFonts w:hint="default" w:ascii="Times New Roman" w:hAnsi="Times New Roman" w:cs="Times New Roman"/>
          <w:sz w:val="24"/>
          <w:lang w:val="pl-PL"/>
        </w:rPr>
      </w:pPr>
      <w:r>
        <w:rPr>
          <w:rFonts w:hint="default" w:ascii="Times New Roman" w:hAnsi="Times New Roman" w:cs="Times New Roman"/>
          <w:sz w:val="24"/>
          <w:lang w:val="pl-PL"/>
        </w:rPr>
        <w:t>Doświadczenie oferenta- waga 20%</w:t>
      </w:r>
    </w:p>
    <w:p w14:paraId="2A212CF6">
      <w:pPr>
        <w:pStyle w:val="4"/>
        <w:keepNext w:val="0"/>
        <w:keepLines w:val="0"/>
        <w:widowControl/>
        <w:suppressLineNumbers w:val="0"/>
        <w:rPr>
          <w:rFonts w:ascii="Times New Roman" w:hAnsi="Times New Roman" w:cs="Times New Roman" w:eastAsiaTheme="minorHAnsi"/>
          <w:kern w:val="0"/>
          <w:sz w:val="24"/>
          <w:szCs w:val="21"/>
          <w:lang w:val="pl-PL" w:eastAsia="en-US" w:bidi="ar-SA"/>
        </w:rPr>
      </w:pPr>
      <w:r>
        <w:t>Oc</w:t>
      </w:r>
      <w:r>
        <w:rPr>
          <w:rFonts w:ascii="Times New Roman" w:hAnsi="Times New Roman" w:cs="Times New Roman" w:eastAsiaTheme="minorHAnsi"/>
          <w:kern w:val="0"/>
          <w:sz w:val="24"/>
          <w:szCs w:val="21"/>
          <w:lang w:val="pl-PL" w:eastAsia="en-US" w:bidi="ar-SA"/>
        </w:rPr>
        <w:t>ena na podstawie liczby lat działalności w branży:</w:t>
      </w:r>
    </w:p>
    <w:p w14:paraId="1926A784">
      <w:pPr>
        <w:keepNext w:val="0"/>
        <w:keepLines w:val="0"/>
        <w:widowControl/>
        <w:numPr>
          <w:ilvl w:val="0"/>
          <w:numId w:val="7"/>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0–2 lata: 7 punktów (35% z 20 możliwych punktów)</w:t>
      </w:r>
    </w:p>
    <w:p w14:paraId="3A8CA91B">
      <w:pPr>
        <w:keepNext w:val="0"/>
        <w:keepLines w:val="0"/>
        <w:widowControl/>
        <w:numPr>
          <w:ilvl w:val="0"/>
          <w:numId w:val="7"/>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3–5 lat: 15 punktów (75% z 20 punktów)</w:t>
      </w:r>
    </w:p>
    <w:p w14:paraId="2D68FAB9">
      <w:pPr>
        <w:keepNext w:val="0"/>
        <w:keepLines w:val="0"/>
        <w:widowControl/>
        <w:numPr>
          <w:ilvl w:val="0"/>
          <w:numId w:val="7"/>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powyżej 5 lat: 20 punktów (100% z 20 punktów)</w:t>
      </w:r>
    </w:p>
    <w:p w14:paraId="05058619">
      <w:pPr>
        <w:numPr>
          <w:ilvl w:val="0"/>
          <w:numId w:val="5"/>
        </w:numPr>
        <w:ind w:left="0" w:leftChars="0" w:firstLine="0" w:firstLineChars="0"/>
        <w:jc w:val="both"/>
        <w:rPr>
          <w:rFonts w:hint="default"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Termin realizacji – waga: 15% (opcjonalnie 10%)</w:t>
      </w:r>
    </w:p>
    <w:p w14:paraId="7314EA48">
      <w:pPr>
        <w:pStyle w:val="4"/>
        <w:keepNext w:val="0"/>
        <w:keepLines w:val="0"/>
        <w:widowControl/>
        <w:suppressLineNumbers w:val="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Zamawiający przyzna punkty według schematu:</w:t>
      </w:r>
    </w:p>
    <w:p w14:paraId="23C26213">
      <w:pPr>
        <w:keepNext w:val="0"/>
        <w:keepLines w:val="0"/>
        <w:widowControl/>
        <w:numPr>
          <w:ilvl w:val="0"/>
          <w:numId w:val="8"/>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najkrótszym terminem realizacji: 15 punktów (100% z 15 punktów)</w:t>
      </w:r>
    </w:p>
    <w:p w14:paraId="220A0207">
      <w:pPr>
        <w:keepNext w:val="0"/>
        <w:keepLines w:val="0"/>
        <w:widowControl/>
        <w:numPr>
          <w:ilvl w:val="0"/>
          <w:numId w:val="8"/>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drugim najkrótszym terminem: 10 punktów (66,7% z 15 punktów)</w:t>
      </w:r>
    </w:p>
    <w:p w14:paraId="1E4BF1F9">
      <w:pPr>
        <w:keepNext w:val="0"/>
        <w:keepLines w:val="0"/>
        <w:widowControl/>
        <w:numPr>
          <w:ilvl w:val="0"/>
          <w:numId w:val="8"/>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trzecim najkrótszym terminem: 5 punktów (33,3% z 15 punktów)</w:t>
      </w:r>
    </w:p>
    <w:p w14:paraId="0781409F">
      <w:pPr>
        <w:keepNext w:val="0"/>
        <w:keepLines w:val="0"/>
        <w:widowControl/>
        <w:numPr>
          <w:ilvl w:val="0"/>
          <w:numId w:val="8"/>
        </w:numPr>
        <w:suppressLineNumbers w:val="0"/>
        <w:spacing w:before="0" w:beforeAutospacing="1" w:after="0" w:afterAutospacing="1"/>
        <w:ind w:left="720" w:hanging="360"/>
        <w:rPr>
          <w:rFonts w:ascii="Times New Roman" w:hAnsi="Times New Roman" w:cs="Times New Roman" w:eastAsiaTheme="minorHAnsi"/>
          <w:kern w:val="0"/>
          <w:sz w:val="24"/>
          <w:szCs w:val="21"/>
          <w:lang w:val="pl-PL" w:eastAsia="en-US" w:bidi="ar-SA"/>
        </w:rPr>
      </w:pPr>
      <w:r>
        <w:rPr>
          <w:rFonts w:ascii="Times New Roman" w:hAnsi="Times New Roman" w:cs="Times New Roman" w:eastAsiaTheme="minorHAnsi"/>
          <w:kern w:val="0"/>
          <w:sz w:val="24"/>
          <w:szCs w:val="21"/>
          <w:lang w:val="pl-PL" w:eastAsia="en-US" w:bidi="ar-SA"/>
        </w:rPr>
        <w:t>Oferta z czwartym najkrótszym terminem i kolejne: 0 punktów</w:t>
      </w:r>
    </w:p>
    <w:p w14:paraId="2AB7B411">
      <w:pPr>
        <w:numPr>
          <w:ilvl w:val="0"/>
          <w:numId w:val="5"/>
        </w:numPr>
        <w:ind w:left="0" w:leftChars="0" w:firstLine="0" w:firstLineChars="0"/>
        <w:jc w:val="both"/>
        <w:rPr>
          <w:rFonts w:hint="default"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Długość gwarancji – waga: 1</w:t>
      </w:r>
      <w:r>
        <w:rPr>
          <w:rFonts w:hint="default" w:ascii="Times New Roman" w:hAnsi="Times New Roman" w:cs="Times New Roman"/>
          <w:kern w:val="0"/>
          <w:sz w:val="24"/>
          <w:szCs w:val="21"/>
          <w:lang w:val="pl-PL" w:eastAsia="en-US" w:bidi="ar-SA"/>
        </w:rPr>
        <w:t>0</w:t>
      </w:r>
      <w:r>
        <w:rPr>
          <w:rFonts w:hint="default" w:ascii="Times New Roman" w:hAnsi="Times New Roman" w:cs="Times New Roman" w:eastAsiaTheme="minorHAnsi"/>
          <w:kern w:val="0"/>
          <w:sz w:val="24"/>
          <w:szCs w:val="21"/>
          <w:lang w:val="pl-PL" w:eastAsia="en-US" w:bidi="ar-SA"/>
        </w:rPr>
        <w:t>%</w:t>
      </w:r>
      <w:r>
        <w:rPr>
          <w:rFonts w:hint="default" w:ascii="Times New Roman" w:hAnsi="Times New Roman" w:cs="Times New Roman"/>
          <w:kern w:val="0"/>
          <w:sz w:val="24"/>
          <w:szCs w:val="21"/>
          <w:lang w:val="pl-PL" w:eastAsia="en-US" w:bidi="ar-SA"/>
        </w:rPr>
        <w:t xml:space="preserve"> (15% jeśli nie ma kryterium estetycznego)</w:t>
      </w:r>
    </w:p>
    <w:p w14:paraId="01C68D9F">
      <w:pPr>
        <w:numPr>
          <w:numId w:val="0"/>
        </w:numPr>
        <w:jc w:val="both"/>
        <w:rPr>
          <w:rFonts w:hint="default"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Zamawiający przyzna liczbę punktów odpowiadającą długości gwarancji, w przeliczeniu na lata, z założeniem:</w:t>
      </w:r>
    </w:p>
    <w:p w14:paraId="13730B0C">
      <w:pPr>
        <w:numPr>
          <w:numId w:val="0"/>
        </w:numPr>
        <w:jc w:val="both"/>
        <w:rPr>
          <w:rFonts w:hint="default" w:ascii="Times New Roman" w:hAnsi="Times New Roman" w:cs="Times New Roman" w:eastAsiaTheme="minorHAnsi"/>
          <w:kern w:val="0"/>
          <w:sz w:val="24"/>
          <w:szCs w:val="21"/>
          <w:lang w:val="pl-PL" w:eastAsia="en-US" w:bidi="ar-SA"/>
        </w:rPr>
      </w:pPr>
      <m:oMath>
        <m:r>
          <m:rPr>
            <m:sty m:val="p"/>
          </m:rPr>
          <w:rPr>
            <w:rFonts w:hint="default" w:ascii="Cambria Math" w:hAnsi="Cambria Math" w:cs="Times New Roman"/>
            <w:kern w:val="0"/>
            <w:sz w:val="24"/>
            <w:szCs w:val="21"/>
            <w:lang w:val="pl-PL" w:eastAsia="en-US" w:bidi="ar-SA"/>
          </w:rPr>
          <m:t>punkty za gwarancję=</m:t>
        </m:r>
        <m:d>
          <m:dPr>
            <m:ctrlPr>
              <m:rPr/>
              <w:rPr>
                <w:rFonts w:hint="default" w:ascii="Cambria Math" w:hAnsi="Cambria Math" w:cs="Times New Roman"/>
                <w:kern w:val="0"/>
                <w:sz w:val="24"/>
                <w:szCs w:val="21"/>
                <w:lang w:val="pl-PL" w:eastAsia="en-US" w:bidi="ar-SA"/>
              </w:rPr>
            </m:ctrlPr>
          </m:dPr>
          <m:e>
            <m:f>
              <m:fPr>
                <m:ctrlPr>
                  <m:rPr/>
                  <w:rPr>
                    <w:rFonts w:hint="default" w:ascii="Cambria Math" w:hAnsi="Cambria Math" w:cs="Times New Roman"/>
                    <w:kern w:val="0"/>
                    <w:sz w:val="24"/>
                    <w:szCs w:val="21"/>
                    <w:lang w:val="pl-PL" w:eastAsia="en-US" w:bidi="ar-SA"/>
                  </w:rPr>
                </m:ctrlPr>
              </m:fPr>
              <m:num>
                <m:r>
                  <m:rPr>
                    <m:sty m:val="p"/>
                  </m:rPr>
                  <w:rPr>
                    <w:rFonts w:hint="default" w:ascii="Cambria Math" w:hAnsi="Cambria Math" w:cs="Times New Roman"/>
                    <w:kern w:val="0"/>
                    <w:sz w:val="24"/>
                    <w:szCs w:val="21"/>
                    <w:lang w:val="pl-PL" w:eastAsia="en-US" w:bidi="ar-SA"/>
                  </w:rPr>
                  <m:t>Lata gwarancji oferty badanej</m:t>
                </m:r>
                <m:ctrlPr>
                  <m:rPr/>
                  <w:rPr>
                    <w:rFonts w:hint="default" w:ascii="Cambria Math" w:hAnsi="Cambria Math" w:cs="Times New Roman"/>
                    <w:kern w:val="0"/>
                    <w:sz w:val="24"/>
                    <w:szCs w:val="21"/>
                    <w:lang w:val="pl-PL" w:eastAsia="en-US" w:bidi="ar-SA"/>
                  </w:rPr>
                </m:ctrlPr>
              </m:num>
              <m:den>
                <m:r>
                  <m:rPr>
                    <m:sty m:val="p"/>
                  </m:rPr>
                  <w:rPr>
                    <w:rFonts w:hint="default" w:ascii="Cambria Math" w:hAnsi="Cambria Math" w:cs="Times New Roman"/>
                    <w:kern w:val="0"/>
                    <w:sz w:val="24"/>
                    <w:szCs w:val="21"/>
                    <w:lang w:val="pl-PL" w:eastAsia="en-US" w:bidi="ar-SA"/>
                  </w:rPr>
                  <m:t>Najdłuższa oferowana gwarancja w latach</m:t>
                </m:r>
                <m:ctrlPr>
                  <m:rPr/>
                  <w:rPr>
                    <w:rFonts w:hint="default" w:ascii="Cambria Math" w:hAnsi="Cambria Math" w:cs="Times New Roman"/>
                    <w:kern w:val="0"/>
                    <w:sz w:val="24"/>
                    <w:szCs w:val="21"/>
                    <w:lang w:val="pl-PL" w:eastAsia="en-US" w:bidi="ar-SA"/>
                  </w:rPr>
                </m:ctrlPr>
              </m:den>
            </m:f>
            <m:ctrlPr>
              <m:rPr/>
              <w:rPr>
                <w:rFonts w:hint="default" w:ascii="Cambria Math" w:hAnsi="Cambria Math" w:cs="Times New Roman"/>
                <w:kern w:val="0"/>
                <w:sz w:val="24"/>
                <w:szCs w:val="21"/>
                <w:lang w:val="pl-PL" w:eastAsia="en-US" w:bidi="ar-SA"/>
              </w:rPr>
            </m:ctrlPr>
          </m:e>
        </m:d>
        <m:r>
          <m:rPr>
            <m:sty m:val="p"/>
          </m:rPr>
          <w:rPr>
            <w:rFonts w:hint="default" w:ascii="Cambria Math" w:hAnsi="Cambria Math" w:cs="Times New Roman"/>
            <w:kern w:val="0"/>
            <w:sz w:val="24"/>
            <w:szCs w:val="21"/>
            <w:lang w:val="pl-PL" w:eastAsia="en-US" w:bidi="ar-SA"/>
          </w:rPr>
          <m:t>∗10</m:t>
        </m:r>
      </m:oMath>
      <w:r>
        <m:rPr/>
        <w:rPr>
          <w:rFonts w:hint="default" w:ascii="Times New Roman" w:hAnsi="Cambria Math" w:cs="Times New Roman"/>
          <w:i w:val="0"/>
          <w:kern w:val="0"/>
          <w:sz w:val="24"/>
          <w:szCs w:val="21"/>
          <w:lang w:val="pl-PL" w:eastAsia="en-US" w:bidi="ar-SA"/>
        </w:rPr>
        <w:t>/15%</w:t>
      </w:r>
    </w:p>
    <w:p w14:paraId="687C77B8">
      <w:pPr>
        <w:numPr>
          <w:ilvl w:val="0"/>
          <w:numId w:val="5"/>
        </w:numPr>
        <w:ind w:left="0" w:leftChars="0" w:firstLine="0" w:firstLineChars="0"/>
        <w:jc w:val="both"/>
        <w:rPr>
          <w:rFonts w:hint="eastAsia"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Kryterium estetyczne- waga 5%</w:t>
      </w:r>
    </w:p>
    <w:p w14:paraId="7682BCA4">
      <w:pPr>
        <w:numPr>
          <w:numId w:val="0"/>
        </w:numPr>
        <w:ind w:leftChars="0"/>
        <w:jc w:val="both"/>
        <w:rPr>
          <w:rFonts w:hint="default"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 xml:space="preserve">Ocena zgodności oferowanego efektu z estetyką planowanej inwestycji, oceniana przez </w:t>
      </w:r>
      <w:r>
        <w:rPr>
          <w:rFonts w:hint="default" w:ascii="Times New Roman" w:hAnsi="Times New Roman" w:cs="Times New Roman"/>
          <w:kern w:val="0"/>
          <w:sz w:val="24"/>
          <w:szCs w:val="21"/>
          <w:lang w:val="pl-PL" w:eastAsia="en-US" w:bidi="ar-SA"/>
        </w:rPr>
        <w:t xml:space="preserve">zamawiającego </w:t>
      </w:r>
      <w:r>
        <w:rPr>
          <w:rFonts w:hint="default" w:ascii="Times New Roman" w:hAnsi="Times New Roman" w:cs="Times New Roman" w:eastAsiaTheme="minorHAnsi"/>
          <w:kern w:val="0"/>
          <w:sz w:val="24"/>
          <w:szCs w:val="21"/>
          <w:lang w:val="pl-PL" w:eastAsia="en-US" w:bidi="ar-SA"/>
        </w:rPr>
        <w:t>w skali od 0 do 5 punktów.</w:t>
      </w:r>
    </w:p>
    <w:p w14:paraId="30828FD8">
      <w:pPr>
        <w:numPr>
          <w:ilvl w:val="0"/>
          <w:numId w:val="0"/>
        </w:numPr>
        <w:ind w:leftChars="0"/>
        <w:jc w:val="both"/>
        <w:rPr>
          <w:rFonts w:hint="default" w:ascii="Times New Roman" w:hAnsi="Times New Roman" w:cs="Times New Roman"/>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 xml:space="preserve">Kryterium to będzie stosowane w </w:t>
      </w:r>
      <w:r>
        <w:rPr>
          <w:rFonts w:hint="default" w:ascii="Times New Roman" w:hAnsi="Times New Roman" w:cs="Times New Roman"/>
          <w:kern w:val="0"/>
          <w:sz w:val="24"/>
          <w:szCs w:val="21"/>
          <w:lang w:val="pl-PL" w:eastAsia="en-US" w:bidi="ar-SA"/>
        </w:rPr>
        <w:t>przypadku komponentów</w:t>
      </w:r>
      <w:r>
        <w:rPr>
          <w:rFonts w:hint="default" w:ascii="Times New Roman" w:hAnsi="Times New Roman" w:cs="Times New Roman" w:eastAsiaTheme="minorHAnsi"/>
          <w:kern w:val="0"/>
          <w:sz w:val="24"/>
          <w:szCs w:val="21"/>
          <w:lang w:val="pl-PL" w:eastAsia="en-US" w:bidi="ar-SA"/>
        </w:rPr>
        <w:t xml:space="preserve"> </w:t>
      </w:r>
      <w:r>
        <w:rPr>
          <w:rFonts w:hint="default" w:ascii="Times New Roman" w:hAnsi="Times New Roman" w:cs="Times New Roman"/>
          <w:kern w:val="0"/>
          <w:sz w:val="24"/>
          <w:szCs w:val="21"/>
          <w:lang w:val="pl-PL" w:eastAsia="en-US" w:bidi="ar-SA"/>
        </w:rPr>
        <w:t xml:space="preserve">dla których </w:t>
      </w:r>
      <w:r>
        <w:rPr>
          <w:rFonts w:hint="default" w:ascii="Times New Roman" w:hAnsi="Times New Roman" w:cs="Times New Roman" w:eastAsiaTheme="minorHAnsi"/>
          <w:kern w:val="0"/>
          <w:sz w:val="24"/>
          <w:szCs w:val="21"/>
          <w:lang w:val="pl-PL" w:eastAsia="en-US" w:bidi="ar-SA"/>
        </w:rPr>
        <w:t xml:space="preserve">estetyka ma znaczenie </w:t>
      </w:r>
      <w:r>
        <w:rPr>
          <w:rFonts w:hint="default" w:ascii="Times New Roman" w:hAnsi="Times New Roman" w:cs="Times New Roman"/>
          <w:kern w:val="0"/>
          <w:sz w:val="24"/>
          <w:szCs w:val="21"/>
          <w:lang w:val="pl-PL" w:eastAsia="en-US" w:bidi="ar-SA"/>
        </w:rPr>
        <w:t>w kontekście spójności inwestycji.</w:t>
      </w:r>
    </w:p>
    <w:p w14:paraId="01DF9824">
      <w:pPr>
        <w:numPr>
          <w:ilvl w:val="0"/>
          <w:numId w:val="0"/>
        </w:numPr>
        <w:ind w:leftChars="0"/>
        <w:jc w:val="both"/>
        <w:rPr>
          <w:rFonts w:hint="default" w:ascii="Times New Roman" w:hAnsi="Times New Roman" w:cs="Times New Roman"/>
          <w:kern w:val="0"/>
          <w:sz w:val="24"/>
          <w:szCs w:val="21"/>
          <w:lang w:val="pl-PL" w:eastAsia="en-US" w:bidi="ar-SA"/>
        </w:rPr>
      </w:pPr>
    </w:p>
    <w:p w14:paraId="75E2B2CC">
      <w:pPr>
        <w:numPr>
          <w:numId w:val="0"/>
        </w:numPr>
        <w:jc w:val="both"/>
        <w:rPr>
          <w:rFonts w:hint="default" w:ascii="Times New Roman" w:hAnsi="Times New Roman" w:cs="Times New Roman" w:eastAsiaTheme="minorHAnsi"/>
          <w:kern w:val="0"/>
          <w:sz w:val="24"/>
          <w:szCs w:val="21"/>
          <w:lang w:val="pl-PL" w:eastAsia="en-US" w:bidi="ar-SA"/>
        </w:rPr>
      </w:pPr>
      <w:r>
        <w:rPr>
          <w:rFonts w:hint="default" w:ascii="Times New Roman" w:hAnsi="Times New Roman" w:cs="Times New Roman" w:eastAsiaTheme="minorHAnsi"/>
          <w:kern w:val="0"/>
          <w:sz w:val="24"/>
          <w:szCs w:val="21"/>
          <w:lang w:val="pl-PL" w:eastAsia="en-US" w:bidi="ar-SA"/>
        </w:rPr>
        <w:t xml:space="preserve">Ostateczna liczba punktów dla każdej oferty to suma punktów uzyskanych w poszczególnych kryteriach. Zamawiający dokona wyboru oferty, która uzyska najwyższą liczbę punktów, przy czym przyznanie zamówienia jest uzależnione od spełnienia przez oferenta wymagań określonych specyfikacji przedmiotu zamówienia (pkt 3) oraz spełnienia warunków formalnych tj. przedłożenia kompletnej dokumentacji </w:t>
      </w:r>
    </w:p>
    <w:p w14:paraId="1420C2F7">
      <w:pPr>
        <w:ind w:firstLine="708"/>
        <w:jc w:val="both"/>
        <w:rPr>
          <w:rFonts w:ascii="Times New Roman" w:hAnsi="Times New Roman" w:cs="Times New Roman"/>
          <w:sz w:val="24"/>
        </w:rPr>
      </w:pPr>
      <w:r>
        <w:rPr>
          <w:rFonts w:ascii="Times New Roman" w:hAnsi="Times New Roman" w:cs="Times New Roman" w:eastAsiaTheme="minorHAnsi"/>
          <w:kern w:val="0"/>
          <w:sz w:val="24"/>
          <w:szCs w:val="21"/>
          <w:lang w:val="pl-PL" w:eastAsia="en-US" w:bidi="ar-SA"/>
        </w:rPr>
        <w:t>W przypadku, w którym zaoferowana cena będzie niższa o co najmniej 30% od średniej ceny zawartej w ofertach niepodlegających odrzuceniu, zamawiający będzie miał możliwość zażądania od oferenta dodatkowych informacji zmierzających do weryfikacji faktycznej możliwości wykonania przez oferenta inwestycji na oferowanych warunkach. W przypadku, w którym oferent nie udzieli żądanych i</w:t>
      </w:r>
      <w:r>
        <w:rPr>
          <w:rFonts w:ascii="Times New Roman" w:hAnsi="Times New Roman" w:cs="Times New Roman"/>
          <w:sz w:val="24"/>
        </w:rPr>
        <w:t>nformacji albo udzielone informacje nie pozwolą na ustalenie możliwości realizacji umowy na oferowanych warunkach, oferta zostanie odrzucona.</w:t>
      </w:r>
    </w:p>
    <w:p w14:paraId="59818ABB">
      <w:pPr>
        <w:ind w:firstLine="708"/>
        <w:jc w:val="both"/>
        <w:rPr>
          <w:rFonts w:ascii="Times New Roman" w:hAnsi="Times New Roman" w:cs="Times New Roman"/>
          <w:sz w:val="24"/>
        </w:rPr>
      </w:pPr>
      <w:r>
        <w:rPr>
          <w:rFonts w:ascii="Times New Roman" w:hAnsi="Times New Roman" w:cs="Times New Roman"/>
          <w:sz w:val="24"/>
        </w:rPr>
        <w:t>Zamawiający zastrzega sobie możliwość odmowy wyboru którejkolwiek z ofert, jeśli żadna z nich nie będzie spełniała kryteriów wyboru.</w:t>
      </w:r>
    </w:p>
    <w:p w14:paraId="6D0088EC">
      <w:pPr>
        <w:pStyle w:val="6"/>
        <w:jc w:val="both"/>
        <w:rPr>
          <w:rFonts w:ascii="Times New Roman" w:hAnsi="Times New Roman" w:cs="Times New Roman"/>
          <w:b/>
          <w:sz w:val="24"/>
        </w:rPr>
      </w:pPr>
    </w:p>
    <w:p w14:paraId="49A0DC5F">
      <w:pPr>
        <w:pStyle w:val="6"/>
        <w:numPr>
          <w:ilvl w:val="0"/>
          <w:numId w:val="1"/>
        </w:numPr>
        <w:jc w:val="both"/>
        <w:rPr>
          <w:rFonts w:ascii="Times New Roman" w:hAnsi="Times New Roman" w:cs="Times New Roman"/>
          <w:b/>
          <w:sz w:val="24"/>
        </w:rPr>
      </w:pPr>
      <w:r>
        <w:rPr>
          <w:rFonts w:ascii="Times New Roman" w:hAnsi="Times New Roman" w:cs="Times New Roman"/>
          <w:b/>
          <w:sz w:val="24"/>
        </w:rPr>
        <w:t>Warunki umowy</w:t>
      </w:r>
    </w:p>
    <w:p w14:paraId="47068DEE">
      <w:pPr>
        <w:pStyle w:val="6"/>
        <w:jc w:val="both"/>
        <w:rPr>
          <w:rFonts w:ascii="Times New Roman" w:hAnsi="Times New Roman" w:cs="Times New Roman"/>
          <w:b/>
          <w:sz w:val="24"/>
        </w:rPr>
      </w:pPr>
    </w:p>
    <w:p w14:paraId="0974BEE0">
      <w:pPr>
        <w:ind w:firstLine="708"/>
        <w:jc w:val="both"/>
        <w:rPr>
          <w:rFonts w:ascii="Times New Roman" w:hAnsi="Times New Roman" w:cs="Times New Roman"/>
          <w:sz w:val="24"/>
        </w:rPr>
      </w:pPr>
      <w:r>
        <w:rPr>
          <w:rFonts w:ascii="Times New Roman" w:hAnsi="Times New Roman" w:cs="Times New Roman"/>
          <w:sz w:val="24"/>
        </w:rPr>
        <w:t>Udzielenie zamówienia polegać będzie na zawarciu umowy w formie pisemnej. Wśród postanowień umowy znajdzie się postanowienie o udzieleniu gwarancji na wykonane prace na okres co najmniej 1 roku (dłuższy okres gwarancji poczytywany będzie jako jeden z argumentów przemawiających za wyborem danej oferty).</w:t>
      </w:r>
    </w:p>
    <w:p w14:paraId="712BD600">
      <w:pPr>
        <w:ind w:firstLine="708"/>
        <w:jc w:val="both"/>
        <w:rPr>
          <w:rFonts w:ascii="Times New Roman" w:hAnsi="Times New Roman" w:cs="Times New Roman"/>
          <w:sz w:val="24"/>
        </w:rPr>
      </w:pPr>
      <w:r>
        <w:rPr>
          <w:rFonts w:ascii="Times New Roman" w:hAnsi="Times New Roman" w:cs="Times New Roman"/>
          <w:sz w:val="24"/>
        </w:rPr>
        <w:t>W umowie znajdzie się również postanowienie zgodnie, z którym nieukończenie zleconych prac w terminie wskazanym w umowie, przez co rozumie się sporządzenie protokołu odbioru robót bez zastrzeżeń, będzie podstawą do naliczenia przez zamawiającego kary umownej w wysokości 0,1 % wysokości wynagrodzenia wykonawcy określonego w umowie. Wykonawca wyrazi zgodę na dokonanie przez zamawiającego potrącenia naliczonych kar umownych z wszelkimi roszczeniami wykonawcy względem zamawiającego związanymi z wykonywaniem zawartej umowy. Umowa będzie ponadto zawierała zapis, że naliczenie kar umownych nie pozbawia zamawiającego dochodzenia naprawienia szkody w wysokości przewyższającej sumę kar umownych.</w:t>
      </w:r>
    </w:p>
    <w:p w14:paraId="68A80AA2">
      <w:pPr>
        <w:ind w:firstLine="708"/>
        <w:jc w:val="both"/>
        <w:rPr>
          <w:rFonts w:ascii="Times New Roman" w:hAnsi="Times New Roman" w:cs="Times New Roman"/>
          <w:sz w:val="24"/>
        </w:rPr>
      </w:pPr>
      <w:r>
        <w:rPr>
          <w:rFonts w:ascii="Times New Roman" w:hAnsi="Times New Roman" w:cs="Times New Roman"/>
          <w:sz w:val="24"/>
        </w:rPr>
        <w:t>Umowa będzie przewidywała, że jej wykonanie zostanie udokumentowane protokołem odbioru sporządzonym po zakończeniu prac i podpisanym przez obie strony umowy.</w:t>
      </w:r>
    </w:p>
    <w:p w14:paraId="10C37870">
      <w:pPr>
        <w:ind w:firstLine="708"/>
        <w:jc w:val="both"/>
        <w:rPr>
          <w:rFonts w:ascii="Times New Roman" w:hAnsi="Times New Roman" w:cs="Times New Roman"/>
          <w:sz w:val="24"/>
        </w:rPr>
      </w:pPr>
      <w:r>
        <w:rPr>
          <w:rFonts w:ascii="Times New Roman" w:hAnsi="Times New Roman" w:cs="Times New Roman"/>
          <w:sz w:val="24"/>
        </w:rPr>
        <w:t>Umowa zostanie podpisana niezwłocznie po poinformowaniu oferenta o wyborze jego oferty. Nieprzystąpienie do podpisania umowy w terminie dwóch tygodni zostanie poczytane jako przejaw braku chęci oferenta zawarcia umowy, co będzie uprawniało zamawiającego do wyboru innej z ofert.</w:t>
      </w:r>
    </w:p>
    <w:p w14:paraId="38F27810">
      <w:pPr>
        <w:ind w:firstLine="708"/>
        <w:jc w:val="both"/>
        <w:rPr>
          <w:rFonts w:ascii="Times New Roman" w:hAnsi="Times New Roman" w:cs="Times New Roman"/>
          <w:sz w:val="24"/>
        </w:rPr>
      </w:pPr>
    </w:p>
    <w:p w14:paraId="5F98247F">
      <w:pPr>
        <w:pStyle w:val="6"/>
        <w:numPr>
          <w:ilvl w:val="0"/>
          <w:numId w:val="1"/>
        </w:numPr>
        <w:jc w:val="both"/>
        <w:rPr>
          <w:rFonts w:ascii="Times New Roman" w:hAnsi="Times New Roman" w:cs="Times New Roman"/>
          <w:b/>
          <w:sz w:val="24"/>
        </w:rPr>
      </w:pPr>
      <w:r>
        <w:rPr>
          <w:rFonts w:ascii="Times New Roman" w:hAnsi="Times New Roman" w:cs="Times New Roman"/>
          <w:b/>
          <w:sz w:val="24"/>
        </w:rPr>
        <w:t>Warunki zmiany umowy</w:t>
      </w:r>
    </w:p>
    <w:p w14:paraId="0569537D">
      <w:pPr>
        <w:ind w:firstLine="708"/>
        <w:jc w:val="both"/>
        <w:rPr>
          <w:rFonts w:ascii="Times New Roman" w:hAnsi="Times New Roman" w:cs="Times New Roman"/>
          <w:sz w:val="24"/>
        </w:rPr>
      </w:pPr>
      <w:r>
        <w:rPr>
          <w:rFonts w:ascii="Times New Roman" w:hAnsi="Times New Roman" w:cs="Times New Roman"/>
          <w:sz w:val="24"/>
        </w:rPr>
        <w:t>Wszelkie zmiany i uzupełnienia zawartej umowy wymagają dla swojej ważności sporządzenia aneksu do umowy w formie pisemnej.</w:t>
      </w:r>
    </w:p>
    <w:p w14:paraId="06096F56">
      <w:pPr>
        <w:jc w:val="both"/>
        <w:rPr>
          <w:rFonts w:ascii="Times New Roman" w:hAnsi="Times New Roman" w:cs="Times New Roman"/>
          <w:b/>
          <w:sz w:val="24"/>
        </w:rPr>
      </w:pPr>
    </w:p>
    <w:p w14:paraId="298B79FE">
      <w:pPr>
        <w:pStyle w:val="6"/>
        <w:numPr>
          <w:ilvl w:val="0"/>
          <w:numId w:val="1"/>
        </w:numPr>
        <w:jc w:val="both"/>
        <w:rPr>
          <w:rFonts w:ascii="Times New Roman" w:hAnsi="Times New Roman" w:cs="Times New Roman"/>
          <w:b/>
          <w:sz w:val="24"/>
        </w:rPr>
      </w:pPr>
      <w:r>
        <w:rPr>
          <w:rFonts w:ascii="Times New Roman" w:hAnsi="Times New Roman" w:cs="Times New Roman"/>
          <w:b/>
          <w:sz w:val="24"/>
        </w:rPr>
        <w:t>Wymagania treściowe oferty</w:t>
      </w:r>
    </w:p>
    <w:p w14:paraId="51029ABB">
      <w:pPr>
        <w:ind w:firstLine="708"/>
        <w:jc w:val="both"/>
        <w:rPr>
          <w:rFonts w:ascii="Times New Roman" w:hAnsi="Times New Roman" w:cs="Times New Roman"/>
          <w:sz w:val="24"/>
        </w:rPr>
      </w:pPr>
      <w:r>
        <w:rPr>
          <w:rFonts w:ascii="Times New Roman" w:hAnsi="Times New Roman" w:cs="Times New Roman"/>
          <w:sz w:val="24"/>
        </w:rPr>
        <w:t>Oferta winna być sporządzona w języku polskim. Winna zostać opatrzona podpisem osoby uprawnionej do reprezentowania oferenta.</w:t>
      </w:r>
    </w:p>
    <w:p w14:paraId="11C7464D">
      <w:pPr>
        <w:ind w:firstLine="708"/>
        <w:jc w:val="both"/>
        <w:rPr>
          <w:rFonts w:ascii="Times New Roman" w:hAnsi="Times New Roman" w:cs="Times New Roman"/>
          <w:sz w:val="24"/>
        </w:rPr>
      </w:pPr>
      <w:r>
        <w:rPr>
          <w:rFonts w:ascii="Times New Roman" w:hAnsi="Times New Roman" w:cs="Times New Roman"/>
          <w:sz w:val="24"/>
        </w:rPr>
        <w:t>Dopuszcza się możliwość zmiany oferty aż do upływu terminu składania ofert.</w:t>
      </w:r>
    </w:p>
    <w:p w14:paraId="0B0306DB">
      <w:pPr>
        <w:ind w:firstLine="708"/>
        <w:jc w:val="both"/>
        <w:rPr>
          <w:rFonts w:ascii="Times New Roman" w:hAnsi="Times New Roman" w:cs="Times New Roman"/>
          <w:sz w:val="24"/>
        </w:rPr>
      </w:pPr>
      <w:r>
        <w:rPr>
          <w:rFonts w:ascii="Times New Roman" w:hAnsi="Times New Roman" w:cs="Times New Roman"/>
          <w:sz w:val="24"/>
        </w:rPr>
        <w:t>Wszelkie kwoty wskazane w ofercie winny być wyrażone w PLN. Oferta powinna zawierać wskazanie zarówno kwot netto, jak i kwot brutto zawierających podatek VAT zgodny z obowiązującymi przepisami.</w:t>
      </w:r>
    </w:p>
    <w:p w14:paraId="2FC4EBC6">
      <w:pPr>
        <w:ind w:firstLine="708"/>
        <w:jc w:val="both"/>
        <w:rPr>
          <w:rFonts w:ascii="Times New Roman" w:hAnsi="Times New Roman" w:cs="Times New Roman"/>
          <w:sz w:val="24"/>
        </w:rPr>
      </w:pPr>
      <w:r>
        <w:rPr>
          <w:rFonts w:ascii="Times New Roman" w:hAnsi="Times New Roman" w:cs="Times New Roman"/>
          <w:sz w:val="24"/>
        </w:rPr>
        <w:t>Oferowana kwota wynagrodzenia obejmować ma wszelkie koszty związane z wykonaniem umowy. Oferowane wynagrodzenie ustalone zostanie z sposób ryczałtowy lub sposób kosztorysowy, na podstawie zestawienia planowanych prac i przewidywanych kosztów, które to zestawienie winno znaleźć się w przygotowanej przez oferenta ofercie.</w:t>
      </w:r>
    </w:p>
    <w:p w14:paraId="36FAB83D">
      <w:pPr>
        <w:ind w:firstLine="708"/>
        <w:jc w:val="both"/>
        <w:rPr>
          <w:rFonts w:ascii="Times New Roman" w:hAnsi="Times New Roman" w:cs="Times New Roman"/>
          <w:sz w:val="24"/>
        </w:rPr>
      </w:pPr>
      <w:r>
        <w:rPr>
          <w:rFonts w:ascii="Times New Roman" w:hAnsi="Times New Roman" w:cs="Times New Roman"/>
          <w:sz w:val="24"/>
        </w:rPr>
        <w:t>Oferta winna zostać przedstawiona na formularzu ofertowym, którego wzór stanowi załącznik nr 1. Oferent powinien również dołączyć wszelkie własne dodatkowe materiały promocyjne/informacyjne które umożliwią zamawiającemu zapoznanie się ze szczegółową specyfikacją produktu/usługi.</w:t>
      </w:r>
    </w:p>
    <w:p w14:paraId="7873663A">
      <w:pPr>
        <w:ind w:firstLine="708"/>
        <w:jc w:val="both"/>
        <w:rPr>
          <w:rFonts w:ascii="Times New Roman" w:hAnsi="Times New Roman" w:cs="Times New Roman"/>
          <w:b/>
          <w:sz w:val="24"/>
        </w:rPr>
      </w:pPr>
      <w:r>
        <w:rPr>
          <w:rFonts w:ascii="Times New Roman" w:hAnsi="Times New Roman" w:cs="Times New Roman"/>
          <w:b/>
          <w:sz w:val="24"/>
        </w:rPr>
        <w:t>Do oferty należy doręczyć podpisane załączniki, o których mowa w treści przedmiotowego zapytania.</w:t>
      </w:r>
    </w:p>
    <w:p w14:paraId="04E5D0BB">
      <w:pPr>
        <w:ind w:firstLine="708"/>
        <w:jc w:val="both"/>
        <w:rPr>
          <w:rFonts w:ascii="Times New Roman" w:hAnsi="Times New Roman" w:cs="Times New Roman"/>
          <w:sz w:val="24"/>
        </w:rPr>
      </w:pPr>
      <w:r>
        <w:rPr>
          <w:rFonts w:ascii="Times New Roman" w:hAnsi="Times New Roman" w:cs="Times New Roman"/>
          <w:sz w:val="24"/>
        </w:rPr>
        <w:t>Oferta powinna posiadać datę sporządzenia, zawierać adres lub siedzibę oferenta, numer telefonu, adres poczty elektronicznej, numer NIP albo numer KRS.</w:t>
      </w:r>
    </w:p>
    <w:p w14:paraId="2F51CA78">
      <w:pPr>
        <w:ind w:firstLine="708"/>
        <w:jc w:val="both"/>
        <w:rPr>
          <w:rFonts w:ascii="Times New Roman" w:hAnsi="Times New Roman" w:cs="Times New Roman"/>
          <w:sz w:val="24"/>
        </w:rPr>
      </w:pPr>
      <w:r>
        <w:rPr>
          <w:rFonts w:ascii="Times New Roman" w:hAnsi="Times New Roman" w:cs="Times New Roman"/>
          <w:b/>
          <w:sz w:val="24"/>
        </w:rPr>
        <w:t>Dopuszcza się możliwość składania ofert częściowych</w:t>
      </w:r>
      <w:r>
        <w:rPr>
          <w:rFonts w:ascii="Times New Roman" w:hAnsi="Times New Roman" w:cs="Times New Roman"/>
          <w:sz w:val="24"/>
        </w:rPr>
        <w:t>. Oferta częściowa obejmować musi co najmniej jeden pełny zakres wskazany w poszczególnych punktach w sekcji III.</w:t>
      </w:r>
    </w:p>
    <w:p w14:paraId="25947827">
      <w:pPr>
        <w:jc w:val="both"/>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Zamawiający dopuszcza możliwość kontaktu z oferentem celem uzyskania dodatkowych informacji.</w:t>
      </w:r>
    </w:p>
    <w:p w14:paraId="457F3CCF">
      <w:pPr>
        <w:jc w:val="both"/>
        <w:rPr>
          <w:rFonts w:ascii="Times New Roman" w:hAnsi="Times New Roman" w:cs="Times New Roman"/>
          <w:sz w:val="24"/>
        </w:rPr>
      </w:pPr>
    </w:p>
    <w:p w14:paraId="6E5B5B41">
      <w:pPr>
        <w:pStyle w:val="6"/>
        <w:numPr>
          <w:ilvl w:val="0"/>
          <w:numId w:val="1"/>
        </w:numPr>
        <w:jc w:val="both"/>
        <w:rPr>
          <w:rFonts w:ascii="Times New Roman" w:hAnsi="Times New Roman" w:cs="Times New Roman"/>
          <w:b/>
          <w:sz w:val="24"/>
        </w:rPr>
      </w:pPr>
      <w:r>
        <w:rPr>
          <w:rFonts w:ascii="Times New Roman" w:hAnsi="Times New Roman" w:cs="Times New Roman"/>
          <w:b/>
          <w:sz w:val="24"/>
        </w:rPr>
        <w:t>Termin składania ofert</w:t>
      </w:r>
    </w:p>
    <w:p w14:paraId="261B989F">
      <w:pPr>
        <w:ind w:firstLine="708"/>
        <w:jc w:val="both"/>
        <w:rPr>
          <w:rFonts w:ascii="Times New Roman" w:hAnsi="Times New Roman" w:cs="Times New Roman"/>
          <w:sz w:val="24"/>
        </w:rPr>
      </w:pPr>
      <w:r>
        <w:rPr>
          <w:rFonts w:ascii="Times New Roman" w:hAnsi="Times New Roman" w:cs="Times New Roman"/>
          <w:sz w:val="24"/>
        </w:rPr>
        <w:t xml:space="preserve">Oferty mogą być składane w nieprzekraczalnym terminie do dnia </w:t>
      </w:r>
      <w:r>
        <w:rPr>
          <w:rFonts w:hint="default" w:ascii="Times New Roman" w:hAnsi="Times New Roman" w:cs="Times New Roman"/>
          <w:sz w:val="24"/>
          <w:lang w:val="pl-PL"/>
        </w:rPr>
        <w:t xml:space="preserve">20 listopada </w:t>
      </w:r>
      <w:r>
        <w:rPr>
          <w:rFonts w:ascii="Times New Roman" w:hAnsi="Times New Roman" w:cs="Times New Roman"/>
          <w:sz w:val="24"/>
        </w:rPr>
        <w:t>2024. Oferty złożone po tym terminie zostaną odrzucone.</w:t>
      </w:r>
    </w:p>
    <w:p w14:paraId="6EE18506">
      <w:pPr>
        <w:ind w:firstLine="708"/>
        <w:jc w:val="both"/>
        <w:rPr>
          <w:rFonts w:ascii="Times New Roman" w:hAnsi="Times New Roman" w:cs="Times New Roman"/>
          <w:sz w:val="24"/>
        </w:rPr>
      </w:pPr>
      <w:r>
        <w:rPr>
          <w:rFonts w:ascii="Times New Roman" w:hAnsi="Times New Roman" w:cs="Times New Roman"/>
          <w:sz w:val="24"/>
        </w:rPr>
        <w:t>W przypadku zaistnienia takiej potrzeby, termin składania ofert może zostać przez zamawiającego wydłużony.</w:t>
      </w:r>
    </w:p>
    <w:p w14:paraId="326B93B1">
      <w:pPr>
        <w:jc w:val="both"/>
        <w:rPr>
          <w:rFonts w:ascii="Times New Roman" w:hAnsi="Times New Roman" w:cs="Times New Roman"/>
          <w:b/>
          <w:sz w:val="24"/>
        </w:rPr>
      </w:pPr>
      <w:bookmarkStart w:id="2" w:name="_GoBack"/>
      <w:bookmarkEnd w:id="2"/>
    </w:p>
    <w:p w14:paraId="1E1DDFFE">
      <w:pPr>
        <w:pStyle w:val="6"/>
        <w:numPr>
          <w:ilvl w:val="0"/>
          <w:numId w:val="1"/>
        </w:numPr>
        <w:jc w:val="both"/>
        <w:rPr>
          <w:rFonts w:ascii="Times New Roman" w:hAnsi="Times New Roman" w:cs="Times New Roman"/>
          <w:b/>
          <w:sz w:val="24"/>
        </w:rPr>
      </w:pPr>
      <w:r>
        <w:rPr>
          <w:rFonts w:ascii="Times New Roman" w:hAnsi="Times New Roman" w:cs="Times New Roman"/>
          <w:b/>
          <w:sz w:val="24"/>
        </w:rPr>
        <w:t>Sposób składania ofert</w:t>
      </w:r>
    </w:p>
    <w:p w14:paraId="007B979A">
      <w:pPr>
        <w:ind w:firstLine="708"/>
        <w:jc w:val="both"/>
        <w:rPr>
          <w:rFonts w:ascii="Times New Roman" w:hAnsi="Times New Roman" w:cs="Times New Roman"/>
          <w:sz w:val="24"/>
        </w:rPr>
      </w:pPr>
      <w:r>
        <w:rPr>
          <w:rFonts w:ascii="Times New Roman" w:hAnsi="Times New Roman" w:cs="Times New Roman"/>
          <w:sz w:val="24"/>
        </w:rPr>
        <w:t>Oferty mogą być składane wyłącznie za pomocą Bazy konkurencyjności 2021 (https://bazakonkurencyjnosci.funduszeeuropejskie.gov.pl/)</w:t>
      </w:r>
    </w:p>
    <w:p w14:paraId="0784888E">
      <w:pPr>
        <w:jc w:val="both"/>
        <w:rPr>
          <w:rFonts w:ascii="Times New Roman" w:hAnsi="Times New Roman" w:cs="Times New Roman"/>
          <w:b/>
          <w:sz w:val="24"/>
        </w:rPr>
      </w:pPr>
    </w:p>
    <w:p w14:paraId="101BC428">
      <w:pPr>
        <w:pStyle w:val="6"/>
        <w:numPr>
          <w:ilvl w:val="0"/>
          <w:numId w:val="1"/>
        </w:numPr>
        <w:jc w:val="both"/>
        <w:rPr>
          <w:rFonts w:ascii="Times New Roman" w:hAnsi="Times New Roman" w:cs="Times New Roman"/>
          <w:b/>
          <w:sz w:val="24"/>
        </w:rPr>
      </w:pPr>
      <w:r>
        <w:rPr>
          <w:rFonts w:ascii="Times New Roman" w:hAnsi="Times New Roman" w:cs="Times New Roman"/>
          <w:b/>
          <w:sz w:val="24"/>
        </w:rPr>
        <w:t>Sposób kontaktu z oferentem</w:t>
      </w:r>
    </w:p>
    <w:p w14:paraId="39A39EB8">
      <w:pPr>
        <w:ind w:firstLine="708"/>
        <w:jc w:val="both"/>
        <w:rPr>
          <w:rFonts w:ascii="Times New Roman" w:hAnsi="Times New Roman" w:cs="Times New Roman"/>
          <w:sz w:val="24"/>
        </w:rPr>
      </w:pPr>
      <w:r>
        <w:rPr>
          <w:rFonts w:ascii="Times New Roman" w:hAnsi="Times New Roman" w:cs="Times New Roman"/>
          <w:sz w:val="24"/>
        </w:rPr>
        <w:t>Wszelki kontakt pomiędzy zamawiającym a oferentami odbywał się będzie za pośrednictwem Bazy Konkurencyjności. Zamawiający nie będzie odpowiadał na próby kontaktu dokonywane inną drogą.</w:t>
      </w:r>
    </w:p>
    <w:p w14:paraId="6E15605E">
      <w:pPr>
        <w:ind w:firstLine="708"/>
        <w:jc w:val="both"/>
        <w:rPr>
          <w:rFonts w:ascii="Times New Roman" w:hAnsi="Times New Roman" w:cs="Times New Roman"/>
          <w:sz w:val="24"/>
        </w:rPr>
      </w:pPr>
      <w:r>
        <w:rPr>
          <w:rFonts w:ascii="Times New Roman" w:hAnsi="Times New Roman" w:cs="Times New Roman"/>
          <w:sz w:val="24"/>
        </w:rPr>
        <w:t>O dokonaniu wyboru oferty oferent zostanie poinformowany za pośrednictwem Bazy Konkurencyjności.</w:t>
      </w:r>
    </w:p>
    <w:p w14:paraId="769C151A">
      <w:pPr>
        <w:jc w:val="both"/>
        <w:rPr>
          <w:rFonts w:ascii="Times New Roman" w:hAnsi="Times New Roman" w:cs="Times New Roman"/>
          <w:b/>
          <w:sz w:val="24"/>
        </w:rPr>
      </w:pPr>
    </w:p>
    <w:p w14:paraId="6E9AF8C6">
      <w:pPr>
        <w:pStyle w:val="6"/>
        <w:numPr>
          <w:ilvl w:val="0"/>
          <w:numId w:val="1"/>
        </w:numPr>
        <w:jc w:val="both"/>
        <w:rPr>
          <w:rFonts w:ascii="Times New Roman" w:hAnsi="Times New Roman" w:cs="Times New Roman"/>
          <w:b/>
          <w:sz w:val="24"/>
        </w:rPr>
      </w:pPr>
      <w:r>
        <w:rPr>
          <w:rFonts w:ascii="Times New Roman" w:hAnsi="Times New Roman" w:cs="Times New Roman"/>
          <w:b/>
          <w:sz w:val="24"/>
        </w:rPr>
        <w:t>Postanowienia końcowe</w:t>
      </w:r>
    </w:p>
    <w:p w14:paraId="7B1ACCF6">
      <w:pPr>
        <w:ind w:firstLine="708"/>
        <w:jc w:val="both"/>
        <w:rPr>
          <w:rFonts w:ascii="Times New Roman" w:hAnsi="Times New Roman" w:cs="Times New Roman"/>
          <w:sz w:val="24"/>
        </w:rPr>
      </w:pPr>
      <w:r>
        <w:rPr>
          <w:rFonts w:ascii="Times New Roman" w:hAnsi="Times New Roman" w:cs="Times New Roman"/>
          <w:sz w:val="24"/>
        </w:rPr>
        <w:t>Wszelkie koszty związane z przygotowaniem oferty ponosi oferent, któremu nie przysługują w tym zakresie jakiekolwiek roszczenia od zamawiającego nawet w przypadku niewybrania danej oferty.</w:t>
      </w:r>
    </w:p>
    <w:p w14:paraId="10A220AE">
      <w:pPr>
        <w:ind w:firstLine="708"/>
        <w:jc w:val="both"/>
        <w:rPr>
          <w:rFonts w:ascii="Times New Roman" w:hAnsi="Times New Roman" w:cs="Times New Roman"/>
          <w:sz w:val="24"/>
        </w:rPr>
      </w:pPr>
      <w:r>
        <w:rPr>
          <w:rFonts w:ascii="Times New Roman" w:hAnsi="Times New Roman" w:cs="Times New Roman"/>
          <w:sz w:val="24"/>
        </w:rPr>
        <w:t>W przypadku dokonania przez zamawiającego zmiany w treści zapytania ofertowego, zamawiający poinformuje o tym oferentów, którzy przed dokonaniem zmiany przedstawią już swoje oferty.</w:t>
      </w:r>
    </w:p>
    <w:p w14:paraId="24A79840">
      <w:pPr>
        <w:ind w:firstLine="708"/>
        <w:jc w:val="both"/>
        <w:rPr>
          <w:rFonts w:ascii="Times New Roman" w:hAnsi="Times New Roman" w:cs="Times New Roman"/>
          <w:sz w:val="24"/>
        </w:rPr>
      </w:pPr>
      <w:r>
        <w:rPr>
          <w:rFonts w:ascii="Times New Roman" w:hAnsi="Times New Roman" w:cs="Times New Roman"/>
          <w:sz w:val="24"/>
        </w:rPr>
        <w:t>Niniejsze zapytanie ofertowe może zostać wycofane bez podania przyczyny.</w:t>
      </w:r>
    </w:p>
    <w:p w14:paraId="1D660991">
      <w:pPr>
        <w:jc w:val="both"/>
        <w:rPr>
          <w:rFonts w:ascii="Times New Roman" w:hAnsi="Times New Roman" w:cs="Times New Roman"/>
          <w:b/>
          <w:sz w:val="24"/>
        </w:rPr>
      </w:pPr>
    </w:p>
    <w:p w14:paraId="0EEA1B12">
      <w:pPr>
        <w:pStyle w:val="6"/>
        <w:numPr>
          <w:ilvl w:val="0"/>
          <w:numId w:val="1"/>
        </w:numPr>
        <w:jc w:val="both"/>
        <w:rPr>
          <w:rFonts w:ascii="Times New Roman" w:hAnsi="Times New Roman" w:cs="Times New Roman"/>
          <w:b/>
          <w:sz w:val="24"/>
        </w:rPr>
      </w:pPr>
      <w:r>
        <w:rPr>
          <w:rFonts w:ascii="Times New Roman" w:hAnsi="Times New Roman" w:cs="Times New Roman"/>
          <w:b/>
          <w:sz w:val="24"/>
        </w:rPr>
        <w:t>Załączniki</w:t>
      </w:r>
    </w:p>
    <w:p w14:paraId="665EE824">
      <w:pPr>
        <w:pStyle w:val="6"/>
        <w:numPr>
          <w:ilvl w:val="0"/>
          <w:numId w:val="9"/>
        </w:numPr>
        <w:jc w:val="both"/>
        <w:rPr>
          <w:rFonts w:ascii="Times New Roman" w:hAnsi="Times New Roman" w:cs="Times New Roman"/>
          <w:b/>
          <w:sz w:val="24"/>
        </w:rPr>
      </w:pPr>
      <w:r>
        <w:rPr>
          <w:rFonts w:ascii="Times New Roman" w:hAnsi="Times New Roman" w:cs="Times New Roman"/>
          <w:b/>
          <w:sz w:val="24"/>
        </w:rPr>
        <w:t>Formularz ofertowy</w:t>
      </w:r>
    </w:p>
    <w:p w14:paraId="7F717050">
      <w:pPr>
        <w:pStyle w:val="6"/>
        <w:numPr>
          <w:ilvl w:val="0"/>
          <w:numId w:val="9"/>
        </w:numPr>
        <w:jc w:val="both"/>
        <w:rPr>
          <w:rFonts w:ascii="Times New Roman" w:hAnsi="Times New Roman" w:cs="Times New Roman"/>
          <w:b/>
          <w:sz w:val="24"/>
        </w:rPr>
      </w:pPr>
      <w:r>
        <w:rPr>
          <w:rFonts w:ascii="Times New Roman" w:hAnsi="Times New Roman" w:cs="Times New Roman"/>
          <w:b/>
          <w:sz w:val="24"/>
        </w:rPr>
        <w:t>Oświadczenia</w:t>
      </w:r>
    </w:p>
    <w:p w14:paraId="58F41EC1"/>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D7EDC8"/>
    <w:multiLevelType w:val="multilevel"/>
    <w:tmpl w:val="92D7EDC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9842CF29"/>
    <w:multiLevelType w:val="multilevel"/>
    <w:tmpl w:val="9842CF2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038702EC"/>
    <w:multiLevelType w:val="singleLevel"/>
    <w:tmpl w:val="038702EC"/>
    <w:lvl w:ilvl="0" w:tentative="0">
      <w:start w:val="2"/>
      <w:numFmt w:val="upperLetter"/>
      <w:suff w:val="space"/>
      <w:lvlText w:val="%1."/>
      <w:lvlJc w:val="left"/>
    </w:lvl>
  </w:abstractNum>
  <w:abstractNum w:abstractNumId="3">
    <w:nsid w:val="04ABA207"/>
    <w:multiLevelType w:val="multilevel"/>
    <w:tmpl w:val="04ABA20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2ABE9398"/>
    <w:multiLevelType w:val="singleLevel"/>
    <w:tmpl w:val="2ABE9398"/>
    <w:lvl w:ilvl="0" w:tentative="0">
      <w:start w:val="1"/>
      <w:numFmt w:val="upperLetter"/>
      <w:suff w:val="space"/>
      <w:lvlText w:val="%1)"/>
      <w:lvlJc w:val="left"/>
    </w:lvl>
  </w:abstractNum>
  <w:abstractNum w:abstractNumId="5">
    <w:nsid w:val="38EE20AE"/>
    <w:multiLevelType w:val="singleLevel"/>
    <w:tmpl w:val="38EE20AE"/>
    <w:lvl w:ilvl="0" w:tentative="0">
      <w:start w:val="1"/>
      <w:numFmt w:val="decimal"/>
      <w:suff w:val="space"/>
      <w:lvlText w:val="%1."/>
      <w:lvlJc w:val="left"/>
    </w:lvl>
  </w:abstractNum>
  <w:abstractNum w:abstractNumId="6">
    <w:nsid w:val="4F830B86"/>
    <w:multiLevelType w:val="multilevel"/>
    <w:tmpl w:val="4F830B86"/>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E7B4EE8"/>
    <w:multiLevelType w:val="multilevel"/>
    <w:tmpl w:val="5E7B4EE8"/>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8">
    <w:nsid w:val="78F39963"/>
    <w:multiLevelType w:val="singleLevel"/>
    <w:tmpl w:val="78F39963"/>
    <w:lvl w:ilvl="0" w:tentative="0">
      <w:start w:val="1"/>
      <w:numFmt w:val="decimal"/>
      <w:suff w:val="space"/>
      <w:lvlText w:val="%1."/>
      <w:lvlJc w:val="left"/>
    </w:lvl>
  </w:abstractNum>
  <w:num w:numId="1">
    <w:abstractNumId w:val="6"/>
  </w:num>
  <w:num w:numId="2">
    <w:abstractNumId w:val="7"/>
  </w:num>
  <w:num w:numId="3">
    <w:abstractNumId w:val="5"/>
  </w:num>
  <w:num w:numId="4">
    <w:abstractNumId w:val="2"/>
  </w:num>
  <w:num w:numId="5">
    <w:abstractNumId w:val="4"/>
  </w:num>
  <w:num w:numId="6">
    <w:abstractNumId w:val="0"/>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64B36"/>
    <w:rsid w:val="0E390BE2"/>
    <w:rsid w:val="725112A2"/>
    <w:rsid w:val="757E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6" w:lineRule="auto"/>
    </w:pPr>
    <w:rPr>
      <w:rFonts w:asciiTheme="minorHAnsi" w:hAnsiTheme="minorHAnsi" w:eastAsiaTheme="minorHAnsi" w:cstheme="minorBidi"/>
      <w:sz w:val="21"/>
      <w:szCs w:val="21"/>
      <w:lang w:val="pl-PL"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Strong"/>
    <w:basedOn w:val="2"/>
    <w:qFormat/>
    <w:uiPriority w:val="0"/>
    <w:rPr>
      <w:b/>
      <w:bCs/>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22</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2024-11-12T18:46:06Z</dcterms:created>
  <dc:creator>szota</dc:creator>
  <cp:lastModifiedBy>google1575820434</cp:lastModifiedBy>
  <dcterms:modified xsi:type="dcterms:W3CDTF">2024-11-12T23:07:20Z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4A829EEFCE124EDA9ED28ECD406F2438_12</vt:lpwstr>
  </property>
</Properties>
</file>