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78F39" w14:textId="77777777" w:rsidR="001E45F1" w:rsidRDefault="001E45F1" w:rsidP="001E45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8CE61CF" w14:textId="77777777" w:rsidR="001E45F1" w:rsidRDefault="001E45F1" w:rsidP="001E45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Zaproszenie do składania ofert</w:t>
      </w:r>
    </w:p>
    <w:p w14:paraId="208B35D1" w14:textId="77777777" w:rsidR="001E45F1" w:rsidRDefault="001E45F1" w:rsidP="001E45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9C50E5" w14:textId="77777777" w:rsidR="001E45F1" w:rsidRDefault="001E45F1" w:rsidP="001E45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D81CFB" w14:textId="758CB443" w:rsidR="001E45F1" w:rsidRDefault="001E45F1" w:rsidP="007D638A">
      <w:pPr>
        <w:pStyle w:val="Akapitzlist2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– </w:t>
      </w:r>
      <w:r w:rsidR="007B59D2" w:rsidRPr="007B59D2">
        <w:rPr>
          <w:rFonts w:ascii="Times New Roman" w:hAnsi="Times New Roman"/>
          <w:sz w:val="24"/>
          <w:szCs w:val="24"/>
        </w:rPr>
        <w:t>Anna Kokoszczyńska NZOZ Prywatny Ośrodek Stomatologii Euro Dent</w:t>
      </w:r>
      <w:r w:rsidR="00C108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zaprasza do składania ofert na </w:t>
      </w:r>
      <w:r w:rsidR="00A205E4">
        <w:rPr>
          <w:rFonts w:ascii="Times New Roman" w:hAnsi="Times New Roman"/>
          <w:b/>
        </w:rPr>
        <w:t>o</w:t>
      </w:r>
      <w:r w:rsidR="007D638A" w:rsidRPr="007D638A">
        <w:rPr>
          <w:rFonts w:ascii="Times New Roman" w:hAnsi="Times New Roman"/>
          <w:b/>
        </w:rPr>
        <w:t>cieplenie budynku</w:t>
      </w:r>
      <w:r w:rsidR="00A205E4">
        <w:rPr>
          <w:rFonts w:ascii="Times New Roman" w:hAnsi="Times New Roman"/>
          <w:b/>
        </w:rPr>
        <w:t xml:space="preserve"> </w:t>
      </w:r>
      <w:r w:rsidR="00B218FD" w:rsidRPr="00B218FD">
        <w:rPr>
          <w:rFonts w:ascii="Times New Roman" w:hAnsi="Times New Roman"/>
          <w:b/>
        </w:rPr>
        <w:t>Prywatnego Ośrodka Stomatologii Euro Dent Anny Kokoszczyńskiej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auto"/>
          <w:sz w:val="24"/>
          <w:szCs w:val="24"/>
        </w:rPr>
        <w:t>(Projekt „</w:t>
      </w:r>
      <w:r w:rsidR="00D26574" w:rsidRPr="00504C31">
        <w:rPr>
          <w:rFonts w:ascii="Times New Roman" w:hAnsi="Times New Roman"/>
        </w:rPr>
        <w:t>Innowacyjna Transformacja Kliniki Euro Dent w Radomsku w celu Utworzenia Nowoczesnej i Ekologicznej Placówki Medycznej</w:t>
      </w:r>
      <w:r>
        <w:rPr>
          <w:rFonts w:ascii="Times New Roman" w:hAnsi="Times New Roman"/>
          <w:color w:val="auto"/>
          <w:sz w:val="24"/>
          <w:szCs w:val="24"/>
        </w:rPr>
        <w:t>”).</w:t>
      </w:r>
    </w:p>
    <w:p w14:paraId="699FD7A8" w14:textId="77777777" w:rsidR="006E44D9" w:rsidRDefault="006E44D9" w:rsidP="006E44D9">
      <w:pPr>
        <w:pStyle w:val="Akapitzlist2"/>
        <w:spacing w:after="120" w:line="240" w:lineRule="auto"/>
        <w:ind w:left="426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17DCC771" w14:textId="77777777" w:rsidR="001E45F1" w:rsidRDefault="001E45F1" w:rsidP="001E45F1">
      <w:pPr>
        <w:pStyle w:val="Akapitzlist2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Przedmiot zamówienia: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05BBC3" w14:textId="458A258B" w:rsidR="00A839A8" w:rsidRPr="002C68DE" w:rsidRDefault="002C68DE" w:rsidP="002C68DE">
      <w:pPr>
        <w:pStyle w:val="Akapitzlist1"/>
        <w:spacing w:after="12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C68DE">
        <w:rPr>
          <w:rFonts w:ascii="Times New Roman" w:hAnsi="Times New Roman"/>
          <w:sz w:val="24"/>
          <w:szCs w:val="24"/>
        </w:rPr>
        <w:t xml:space="preserve">Przedmiotem zamówienia jest wykonanie </w:t>
      </w:r>
      <w:r w:rsidRPr="002C68DE">
        <w:rPr>
          <w:rFonts w:ascii="Times New Roman" w:hAnsi="Times New Roman"/>
          <w:b/>
          <w:bCs/>
          <w:sz w:val="24"/>
          <w:szCs w:val="24"/>
        </w:rPr>
        <w:t>ocieplenia budynku Prywatnego Ośrodka Stomatologii Euro Dent Anny Kokoszczyńskiej w Radomsku</w:t>
      </w:r>
      <w:r w:rsidRPr="002C68DE">
        <w:rPr>
          <w:rFonts w:ascii="Times New Roman" w:hAnsi="Times New Roman"/>
          <w:sz w:val="24"/>
          <w:szCs w:val="24"/>
        </w:rPr>
        <w:t xml:space="preserve"> </w:t>
      </w:r>
      <w:r w:rsidRPr="002C68DE">
        <w:rPr>
          <w:rFonts w:ascii="Times New Roman" w:hAnsi="Times New Roman"/>
          <w:b/>
          <w:bCs/>
          <w:sz w:val="24"/>
          <w:szCs w:val="24"/>
        </w:rPr>
        <w:t>systemem Bezspoinowego Systemu Ociepleń (BSO)</w:t>
      </w:r>
    </w:p>
    <w:p w14:paraId="2964C73C" w14:textId="77777777" w:rsidR="002C68DE" w:rsidRPr="00017517" w:rsidRDefault="002C68DE" w:rsidP="002C68DE">
      <w:pPr>
        <w:pStyle w:val="Akapitzlist1"/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F930173" w14:textId="7452ABDB" w:rsidR="001E45F1" w:rsidRDefault="001E45F1" w:rsidP="00E112EE">
      <w:pPr>
        <w:suppressAutoHyphens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57742B">
        <w:rPr>
          <w:rFonts w:ascii="Times New Roman" w:hAnsi="Times New Roman"/>
          <w:b/>
          <w:bCs/>
          <w:sz w:val="24"/>
          <w:szCs w:val="24"/>
        </w:rPr>
        <w:t>Główny kod CPV:</w:t>
      </w:r>
      <w:r w:rsidRPr="0057742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112EE" w:rsidRPr="00E112EE">
        <w:rPr>
          <w:rFonts w:ascii="Times New Roman" w:hAnsi="Times New Roman"/>
          <w:sz w:val="24"/>
          <w:szCs w:val="24"/>
          <w:lang w:eastAsia="pl-PL"/>
        </w:rPr>
        <w:t>45321000-3 Izolacja cieplna</w:t>
      </w:r>
    </w:p>
    <w:p w14:paraId="15AB5D44" w14:textId="5A8D5590" w:rsidR="001E45F1" w:rsidRPr="0057742B" w:rsidRDefault="001E45F1" w:rsidP="001E45F1">
      <w:pPr>
        <w:suppressAutoHyphens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A25ADED" w14:textId="77777777" w:rsidR="001E45F1" w:rsidRPr="004B2B49" w:rsidRDefault="001E45F1" w:rsidP="001E45F1">
      <w:pPr>
        <w:pStyle w:val="Akapitzlist1"/>
        <w:spacing w:after="40" w:line="240" w:lineRule="auto"/>
        <w:ind w:left="360" w:firstLine="66"/>
        <w:jc w:val="both"/>
        <w:rPr>
          <w:rFonts w:ascii="Times New Roman" w:hAnsi="Times New Roman"/>
          <w:sz w:val="24"/>
          <w:szCs w:val="24"/>
        </w:rPr>
      </w:pPr>
    </w:p>
    <w:p w14:paraId="428E4E17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426" w:hanging="426"/>
        <w:rPr>
          <w:rFonts w:cs="Calibri"/>
        </w:rPr>
      </w:pPr>
      <w:r>
        <w:rPr>
          <w:rFonts w:ascii="Times New Roman" w:hAnsi="Times New Roman"/>
          <w:b/>
          <w:bCs/>
          <w:sz w:val="24"/>
          <w:szCs w:val="24"/>
        </w:rPr>
        <w:t>Termin:</w:t>
      </w:r>
    </w:p>
    <w:p w14:paraId="68569EE5" w14:textId="0E292F90" w:rsidR="001E45F1" w:rsidRPr="00C2258B" w:rsidRDefault="001E45F1" w:rsidP="001E45F1">
      <w:pPr>
        <w:pStyle w:val="Akapitzlist1"/>
        <w:numPr>
          <w:ilvl w:val="0"/>
          <w:numId w:val="4"/>
        </w:numPr>
        <w:spacing w:after="120" w:line="240" w:lineRule="auto"/>
        <w:ind w:hanging="2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Wymagany przez Zamawiającego termin dostawy </w:t>
      </w:r>
      <w:r w:rsidR="00BD6701">
        <w:rPr>
          <w:rFonts w:ascii="Times New Roman" w:hAnsi="Times New Roman"/>
          <w:sz w:val="24"/>
          <w:szCs w:val="24"/>
        </w:rPr>
        <w:t xml:space="preserve">wynosi </w:t>
      </w:r>
      <w:r>
        <w:rPr>
          <w:rFonts w:ascii="Times New Roman" w:hAnsi="Times New Roman"/>
          <w:sz w:val="24"/>
          <w:szCs w:val="24"/>
        </w:rPr>
        <w:t xml:space="preserve">maksymalnie do </w:t>
      </w:r>
      <w:r w:rsidR="008F3357">
        <w:rPr>
          <w:rFonts w:ascii="Times New Roman" w:hAnsi="Times New Roman"/>
          <w:sz w:val="24"/>
          <w:szCs w:val="24"/>
        </w:rPr>
        <w:t>3</w:t>
      </w:r>
      <w:r w:rsidR="00C511A6">
        <w:rPr>
          <w:rFonts w:ascii="Times New Roman" w:hAnsi="Times New Roman"/>
          <w:sz w:val="24"/>
          <w:szCs w:val="24"/>
        </w:rPr>
        <w:t xml:space="preserve"> miesięcy </w:t>
      </w:r>
      <w:r>
        <w:rPr>
          <w:rFonts w:ascii="Times New Roman" w:hAnsi="Times New Roman"/>
          <w:sz w:val="24"/>
          <w:szCs w:val="24"/>
        </w:rPr>
        <w:t xml:space="preserve">od zawarcia umowy. Wykonawca </w:t>
      </w:r>
      <w:r w:rsidR="00E112EE">
        <w:rPr>
          <w:rFonts w:ascii="Times New Roman" w:hAnsi="Times New Roman"/>
          <w:sz w:val="24"/>
          <w:szCs w:val="24"/>
        </w:rPr>
        <w:t xml:space="preserve">wykona prace będące </w:t>
      </w:r>
      <w:r>
        <w:rPr>
          <w:rFonts w:ascii="Times New Roman" w:hAnsi="Times New Roman"/>
          <w:sz w:val="24"/>
          <w:szCs w:val="24"/>
        </w:rPr>
        <w:t>przedmiot zamówienia w d</w:t>
      </w:r>
      <w:r w:rsidR="008734AE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 xml:space="preserve"> robocz</w:t>
      </w:r>
      <w:r w:rsidR="008734A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 godzinach od 8.00 do 1</w:t>
      </w:r>
      <w:r w:rsidR="0011058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.00. Dokładny termin realizacji zamówienia zostanie ustalony przez Wykonawcę z kierownikiem obiektu.</w:t>
      </w:r>
    </w:p>
    <w:p w14:paraId="5E1AAF86" w14:textId="77777777" w:rsidR="001E45F1" w:rsidRDefault="001E45F1" w:rsidP="001E45F1">
      <w:pPr>
        <w:pStyle w:val="Akapitzlist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0CC9CF1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Miejsce:</w:t>
      </w:r>
    </w:p>
    <w:p w14:paraId="04ADADA9" w14:textId="17260F7C" w:rsidR="001E45F1" w:rsidRDefault="001E45F1" w:rsidP="001E45F1">
      <w:pPr>
        <w:pStyle w:val="Akapitzlist1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zostanie</w:t>
      </w:r>
      <w:r w:rsidR="00052FFD">
        <w:rPr>
          <w:rFonts w:ascii="Times New Roman" w:hAnsi="Times New Roman"/>
          <w:sz w:val="24"/>
          <w:szCs w:val="24"/>
        </w:rPr>
        <w:t xml:space="preserve"> wykonany na obiekcie budynku</w:t>
      </w:r>
      <w:r>
        <w:rPr>
          <w:rFonts w:ascii="Times New Roman" w:hAnsi="Times New Roman"/>
          <w:sz w:val="24"/>
          <w:szCs w:val="24"/>
        </w:rPr>
        <w:t xml:space="preserve"> </w:t>
      </w:r>
      <w:r w:rsidR="001E4AEC" w:rsidRPr="007B59D2">
        <w:rPr>
          <w:rFonts w:ascii="Times New Roman" w:hAnsi="Times New Roman"/>
          <w:sz w:val="24"/>
          <w:szCs w:val="24"/>
        </w:rPr>
        <w:t>NZOZ Prywatny Ośrodek Stomatologii Euro Dent</w:t>
      </w:r>
      <w:r>
        <w:rPr>
          <w:rFonts w:ascii="Times New Roman" w:hAnsi="Times New Roman"/>
          <w:sz w:val="24"/>
          <w:szCs w:val="24"/>
        </w:rPr>
        <w:t xml:space="preserve"> przy ul. </w:t>
      </w:r>
      <w:r w:rsidR="001424D8" w:rsidRPr="001424D8">
        <w:rPr>
          <w:rFonts w:ascii="Times New Roman" w:hAnsi="Times New Roman"/>
          <w:sz w:val="24"/>
          <w:szCs w:val="24"/>
        </w:rPr>
        <w:t>Piastowsk</w:t>
      </w:r>
      <w:r w:rsidR="001424D8">
        <w:rPr>
          <w:rFonts w:ascii="Times New Roman" w:hAnsi="Times New Roman"/>
          <w:sz w:val="24"/>
          <w:szCs w:val="24"/>
        </w:rPr>
        <w:t>iej</w:t>
      </w:r>
      <w:r w:rsidR="001424D8" w:rsidRPr="001424D8">
        <w:rPr>
          <w:rFonts w:ascii="Times New Roman" w:hAnsi="Times New Roman"/>
          <w:sz w:val="24"/>
          <w:szCs w:val="24"/>
        </w:rPr>
        <w:t xml:space="preserve"> 17 </w:t>
      </w:r>
      <w:r w:rsidR="001424D8">
        <w:rPr>
          <w:rFonts w:ascii="Times New Roman" w:hAnsi="Times New Roman"/>
          <w:sz w:val="24"/>
          <w:szCs w:val="24"/>
        </w:rPr>
        <w:t>w Radomsku</w:t>
      </w:r>
      <w:r w:rsidR="00D67C41">
        <w:rPr>
          <w:rFonts w:ascii="Times New Roman" w:hAnsi="Times New Roman"/>
          <w:sz w:val="24"/>
          <w:szCs w:val="24"/>
        </w:rPr>
        <w:t xml:space="preserve"> w miejscu wskazanym przez Zamawiającego</w:t>
      </w:r>
      <w:r>
        <w:rPr>
          <w:rFonts w:ascii="Times New Roman" w:hAnsi="Times New Roman"/>
          <w:sz w:val="24"/>
          <w:szCs w:val="24"/>
        </w:rPr>
        <w:t>.</w:t>
      </w:r>
    </w:p>
    <w:p w14:paraId="15EBD349" w14:textId="77777777" w:rsidR="001E45F1" w:rsidRDefault="001E45F1" w:rsidP="001E45F1">
      <w:pPr>
        <w:pStyle w:val="Akapitzlist1"/>
        <w:spacing w:after="0" w:line="240" w:lineRule="auto"/>
        <w:ind w:left="426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315556A" w14:textId="77777777" w:rsidR="001E45F1" w:rsidRDefault="001E45F1" w:rsidP="001E45F1">
      <w:pPr>
        <w:pStyle w:val="Akapitzlist1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Szczegółowy opis przedmiotu zamówienia: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ab/>
      </w:r>
    </w:p>
    <w:p w14:paraId="347A7855" w14:textId="77777777" w:rsidR="001E45F1" w:rsidRDefault="001E45F1" w:rsidP="001E45F1">
      <w:pPr>
        <w:spacing w:after="0"/>
      </w:pPr>
    </w:p>
    <w:tbl>
      <w:tblPr>
        <w:tblStyle w:val="TableGrid"/>
        <w:tblW w:w="10117" w:type="dxa"/>
        <w:tblInd w:w="-62" w:type="dxa"/>
        <w:tblCellMar>
          <w:top w:w="40" w:type="dxa"/>
          <w:left w:w="71" w:type="dxa"/>
          <w:bottom w:w="8" w:type="dxa"/>
          <w:right w:w="26" w:type="dxa"/>
        </w:tblCellMar>
        <w:tblLook w:val="04A0" w:firstRow="1" w:lastRow="0" w:firstColumn="1" w:lastColumn="0" w:noHBand="0" w:noVBand="1"/>
      </w:tblPr>
      <w:tblGrid>
        <w:gridCol w:w="496"/>
        <w:gridCol w:w="5085"/>
        <w:gridCol w:w="4536"/>
      </w:tblGrid>
      <w:tr w:rsidR="001E45F1" w:rsidRPr="008A3DB6" w14:paraId="2698122C" w14:textId="77777777" w:rsidTr="004A1009">
        <w:trPr>
          <w:trHeight w:val="308"/>
        </w:trPr>
        <w:tc>
          <w:tcPr>
            <w:tcW w:w="558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596730E4" w14:textId="4E1B81A0" w:rsidR="001E45F1" w:rsidRPr="008A3DB6" w:rsidRDefault="001E45F1" w:rsidP="00913B77">
            <w:pPr>
              <w:tabs>
                <w:tab w:val="center" w:pos="425"/>
                <w:tab w:val="center" w:pos="3384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hAnsi="Times New Roman"/>
                <w:sz w:val="21"/>
                <w:szCs w:val="21"/>
              </w:rPr>
              <w:tab/>
            </w:r>
            <w:r w:rsidRPr="008A3DB6">
              <w:rPr>
                <w:rFonts w:ascii="Times New Roman" w:eastAsia="Yu Gothic UI" w:hAnsi="Times New Roman"/>
                <w:b/>
                <w:sz w:val="21"/>
                <w:szCs w:val="21"/>
              </w:rPr>
              <w:t>1.</w:t>
            </w:r>
            <w:r w:rsidRPr="008A3DB6">
              <w:rPr>
                <w:rFonts w:ascii="Times New Roman" w:eastAsia="Arial" w:hAnsi="Times New Roman"/>
                <w:b/>
                <w:sz w:val="21"/>
                <w:szCs w:val="21"/>
              </w:rPr>
              <w:t xml:space="preserve"> </w:t>
            </w:r>
            <w:r w:rsidRPr="008A3DB6">
              <w:rPr>
                <w:rFonts w:ascii="Times New Roman" w:eastAsia="Arial" w:hAnsi="Times New Roman"/>
                <w:b/>
                <w:sz w:val="21"/>
                <w:szCs w:val="21"/>
              </w:rPr>
              <w:tab/>
            </w:r>
            <w:r w:rsidR="002C38B1">
              <w:rPr>
                <w:rFonts w:ascii="Times New Roman" w:eastAsia="Tahoma" w:hAnsi="Times New Roman"/>
                <w:b/>
                <w:sz w:val="21"/>
                <w:szCs w:val="21"/>
              </w:rPr>
              <w:t xml:space="preserve">Ocieplenie budynku </w:t>
            </w:r>
            <w:r w:rsidR="00175D0F">
              <w:rPr>
                <w:rFonts w:ascii="Times New Roman" w:eastAsia="Tahoma" w:hAnsi="Times New Roman"/>
                <w:b/>
                <w:sz w:val="21"/>
                <w:szCs w:val="21"/>
              </w:rPr>
              <w:t>Euro Dent</w:t>
            </w:r>
            <w:r w:rsidRPr="008A3DB6">
              <w:rPr>
                <w:rFonts w:ascii="Times New Roman" w:eastAsia="Tahoma" w:hAnsi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B76C3" w14:textId="77777777" w:rsidR="001E45F1" w:rsidRPr="008A3DB6" w:rsidRDefault="001E45F1" w:rsidP="00913B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b/>
                <w:sz w:val="21"/>
                <w:szCs w:val="21"/>
              </w:rPr>
              <w:t xml:space="preserve">Wymagane / punktowane </w:t>
            </w:r>
          </w:p>
        </w:tc>
      </w:tr>
      <w:tr w:rsidR="001E45F1" w:rsidRPr="008A3DB6" w14:paraId="13CDDCB2" w14:textId="77777777" w:rsidTr="004A1009">
        <w:trPr>
          <w:trHeight w:val="326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14:paraId="32FDFB13" w14:textId="77777777" w:rsidR="001E45F1" w:rsidRPr="008A3DB6" w:rsidRDefault="001E45F1" w:rsidP="00913B77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Lp.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95E09E" w14:textId="77777777" w:rsidR="001E45F1" w:rsidRPr="008A3DB6" w:rsidRDefault="001E45F1" w:rsidP="00913B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Specyfikacja 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D6E9A3" w14:textId="77777777" w:rsidR="001E45F1" w:rsidRPr="008A3DB6" w:rsidRDefault="001E45F1" w:rsidP="00913B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E45F1" w:rsidRPr="008A3DB6" w14:paraId="2F5F318F" w14:textId="77777777" w:rsidTr="004A1009">
        <w:trPr>
          <w:trHeight w:val="289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986145" w14:textId="77777777" w:rsidR="001E45F1" w:rsidRPr="008A3DB6" w:rsidRDefault="001E45F1" w:rsidP="00913B77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1.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86E47" w14:textId="72AF76AB" w:rsidR="001E45F1" w:rsidRPr="008A3DB6" w:rsidRDefault="005037FB" w:rsidP="005B2F26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5037FB">
              <w:rPr>
                <w:rFonts w:ascii="Times New Roman" w:hAnsi="Times New Roman"/>
                <w:sz w:val="21"/>
                <w:szCs w:val="21"/>
              </w:rPr>
              <w:t xml:space="preserve">Zakres robót: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Przygotowanie podłoża: Oczyszczenie i odpowiednie przygotowanie powierzchni elewacyjnej do montażu systemu ocieplenia.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Docieplenie budynku styropianem ekspandowanym: Montaż płyt termoizolacyjnych zgodnie z zaleceniami producenta.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Mocowanie płyt izolacyjnych: Stosowanie klejów polimerowo-mineralnych i poliuretanowych lub równoważnych, zapewniających taką samą lub większą trwałość, do trwałego przymocowania płyt </w:t>
            </w:r>
            <w:r w:rsidRPr="005037FB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termoizolacyjnych.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Dodatkowe mocowanie mechaniczne: Użycie specjalistycznych trzpieni rozporowych (kołków) do dodatkowego zabezpieczenia płyt styropianowych.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Zatopienie siatki zbrojącej: Wtopienie zasadoodpornej siatki o gramaturze minimum 145 g/m² w celu wzmocnienia struktury systemu.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Wzmocnienie narożników: Zatopienie aluminiowych kątowników zbrojących z siatką w narożnikach budynku.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Szpachlowanie ścian: Nałożenie warstwy szpachlowej, z podwojeniem grubości warstwy zbrojonej.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Podkład tynkarski: Nałożenie podkładu tynkarskiego na całą powierzchnię ocieplonej elewacji.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Tynk dekoracyjny: Nałożenie tynku o grubości ziarna 1,5 mm w kolorze białym, charakteryzującego się wysoką paroprzepuszczalnością oraz odpornością na porastanie algami.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 xml:space="preserve">- Zabezpieczenie krawędzi: Montaż metalowych narożników zabezpieczających dolną krawędź ocieplenia. </w:t>
            </w:r>
            <w:r w:rsidR="00335FE7">
              <w:rPr>
                <w:rFonts w:ascii="Times New Roman" w:hAnsi="Times New Roman"/>
                <w:sz w:val="21"/>
                <w:szCs w:val="21"/>
              </w:rPr>
              <w:br/>
            </w:r>
            <w:r w:rsidRPr="005037FB">
              <w:rPr>
                <w:rFonts w:ascii="Times New Roman" w:hAnsi="Times New Roman"/>
                <w:sz w:val="21"/>
                <w:szCs w:val="21"/>
              </w:rPr>
              <w:t>- Wykończenie: Zastosowanie farb o właściwościach samozmywalnych lub fotokatalitycznych.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0B8E4F" w14:textId="77777777" w:rsidR="001E45F1" w:rsidRPr="008A3DB6" w:rsidRDefault="001E45F1" w:rsidP="00913B77">
            <w:pPr>
              <w:spacing w:after="0" w:line="240" w:lineRule="auto"/>
              <w:ind w:right="4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lastRenderedPageBreak/>
              <w:t xml:space="preserve">Wymagane </w:t>
            </w:r>
          </w:p>
        </w:tc>
      </w:tr>
      <w:tr w:rsidR="001E45F1" w:rsidRPr="008A3DB6" w14:paraId="68D5BBE9" w14:textId="77777777" w:rsidTr="004A1009">
        <w:trPr>
          <w:trHeight w:val="211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FD1203" w14:textId="77777777" w:rsidR="001E45F1" w:rsidRPr="008A3DB6" w:rsidRDefault="001E45F1" w:rsidP="00913B77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2.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FD8" w14:textId="6B667A5C" w:rsidR="001E45F1" w:rsidRPr="008A3DB6" w:rsidRDefault="00CF5DA7" w:rsidP="005B2F26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CF5DA7">
              <w:rPr>
                <w:rFonts w:ascii="Times New Roman" w:hAnsi="Times New Roman"/>
                <w:sz w:val="21"/>
                <w:szCs w:val="21"/>
              </w:rPr>
              <w:t>Wszystkie materiały muszą być fabrycznie nowe, zgodne z normami dotyczącymi ociepleń budynków oraz posiadać odpowiednie atesty i certyfikaty jakości. Materiały muszą być odporne na działanie wilgoci i promieniowanie UV, zapewniając długotrwałą trwałość.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6BB399" w14:textId="77777777" w:rsidR="001E45F1" w:rsidRPr="008A3DB6" w:rsidRDefault="001E45F1" w:rsidP="00913B77">
            <w:pPr>
              <w:spacing w:after="0" w:line="240" w:lineRule="auto"/>
              <w:ind w:right="4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Wymagane </w:t>
            </w:r>
          </w:p>
        </w:tc>
      </w:tr>
      <w:tr w:rsidR="003B3A6E" w:rsidRPr="008A3DB6" w14:paraId="477B6FFC" w14:textId="77777777" w:rsidTr="004A1009">
        <w:trPr>
          <w:trHeight w:val="48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6D6D9" w14:textId="77777777" w:rsidR="003B3A6E" w:rsidRPr="008A3DB6" w:rsidRDefault="003B3A6E" w:rsidP="00913B77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3.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7CB9" w14:textId="42628840" w:rsidR="003B3A6E" w:rsidRPr="006A31BA" w:rsidRDefault="00CF5DA7" w:rsidP="005B2F26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CF5DA7">
              <w:rPr>
                <w:rFonts w:ascii="Times New Roman" w:hAnsi="Times New Roman"/>
                <w:sz w:val="21"/>
                <w:szCs w:val="21"/>
              </w:rPr>
              <w:t>Wykonawca zapewnia gwarancję na wykonane prace oraz użyte materiały na okres co najmniej 5 lat.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F2462F" w14:textId="58D53114" w:rsidR="003B3A6E" w:rsidRPr="008A3DB6" w:rsidRDefault="003B3A6E" w:rsidP="00913B77">
            <w:pPr>
              <w:spacing w:after="0" w:line="240" w:lineRule="auto"/>
              <w:ind w:right="4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Wymagane </w:t>
            </w:r>
          </w:p>
        </w:tc>
      </w:tr>
      <w:tr w:rsidR="00A44A2E" w:rsidRPr="008A3DB6" w14:paraId="737DE6CA" w14:textId="77777777" w:rsidTr="008767D1">
        <w:trPr>
          <w:trHeight w:val="406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FA93" w14:textId="77777777" w:rsidR="00A44A2E" w:rsidRPr="008A3DB6" w:rsidRDefault="00A44A2E" w:rsidP="00913B77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4.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C60D" w14:textId="7CC80004" w:rsidR="00A44A2E" w:rsidRPr="008A3DB6" w:rsidRDefault="00A44A2E" w:rsidP="00913B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663FC">
              <w:rPr>
                <w:rFonts w:ascii="Times New Roman" w:eastAsia="Tahoma" w:hAnsi="Times New Roman"/>
                <w:sz w:val="21"/>
                <w:szCs w:val="21"/>
              </w:rPr>
              <w:t>Lokalni Dostawcy i Zrównoważona Logistyka</w:t>
            </w:r>
            <w:r w:rsidRPr="002C6C6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C6C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B588F3" w14:textId="7720ED5D" w:rsidR="00A44A2E" w:rsidRPr="002663FC" w:rsidRDefault="00A44A2E" w:rsidP="00BE7AA2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Punktowane</w:t>
            </w:r>
          </w:p>
          <w:p w14:paraId="1253908C" w14:textId="77777777" w:rsidR="00A44A2E" w:rsidRPr="002663FC" w:rsidRDefault="00A44A2E" w:rsidP="00BE7AA2">
            <w:pPr>
              <w:pStyle w:val="Standard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663FC">
              <w:rPr>
                <w:rFonts w:ascii="Times New Roman" w:hAnsi="Times New Roman" w:cs="Times New Roman"/>
                <w:bCs/>
                <w:sz w:val="21"/>
                <w:szCs w:val="21"/>
              </w:rPr>
              <w:t>Miejsce prowadzenia działalności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oferenta, z którego odbywać się będą transporty materiałów i/lub pracowników</w:t>
            </w:r>
            <w:r w:rsidRPr="002663F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oddalone od miejsca realizacji zlecenia o nie więcej niż 50 km oraz pracownicy dojeżdżający w celu realizacji zlecenia z odległości nie większej niż 60 km – </w:t>
            </w:r>
            <w:r w:rsidRPr="002663FC"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  <w:r w:rsidRPr="002663F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pkt</w:t>
            </w:r>
            <w:r w:rsidRPr="002663F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2663F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Miejsce prowadzenia działalności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oferenta, z którego odbywać się będą transporty materiałów i/lub pracowników </w:t>
            </w:r>
            <w:r w:rsidRPr="002663F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oddalone od miejsca realizacji zlecenia o nie więcej niż 100 km oraz pracownicy dojeżdżający w celu realizacji zlecenia z odległości nie większej niż 100 km lub z zastosowaniem w znaczącej większości transportu kolejowego lub drogowego o niskiej emisji </w:t>
            </w:r>
            <w:r w:rsidRPr="002663F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– 2 pkt</w:t>
            </w:r>
            <w:r w:rsidRPr="002663F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2663FC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Nie dotyczy – </w:t>
            </w:r>
            <w:r w:rsidRPr="002663F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0 pkt</w:t>
            </w:r>
          </w:p>
          <w:p w14:paraId="39A7C002" w14:textId="62C0B2C4" w:rsidR="00A44A2E" w:rsidRPr="008A3DB6" w:rsidRDefault="00A44A2E" w:rsidP="00913B77">
            <w:pPr>
              <w:spacing w:after="0" w:line="240" w:lineRule="auto"/>
              <w:ind w:right="4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44A2E" w:rsidRPr="008A3DB6" w14:paraId="46AAD213" w14:textId="77777777" w:rsidTr="008767D1">
        <w:trPr>
          <w:trHeight w:val="408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BB9F6" w14:textId="77777777" w:rsidR="00A44A2E" w:rsidRPr="008A3DB6" w:rsidRDefault="00A44A2E" w:rsidP="00913B77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5. 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DF79" w14:textId="2ADCFC2A" w:rsidR="00A44A2E" w:rsidRPr="005B2F26" w:rsidRDefault="00A44A2E" w:rsidP="005B2F26">
            <w:pPr>
              <w:suppressAutoHyphens w:val="0"/>
              <w:spacing w:before="100" w:beforeAutospacing="1" w:after="0" w:line="240" w:lineRule="auto"/>
              <w:jc w:val="both"/>
              <w:rPr>
                <w:rFonts w:ascii="Times New Roman" w:eastAsia="Tahoma" w:hAnsi="Times New Roman"/>
                <w:sz w:val="21"/>
                <w:szCs w:val="21"/>
              </w:rPr>
            </w:pPr>
            <w:r w:rsidRPr="005B2F26">
              <w:rPr>
                <w:rFonts w:ascii="Times New Roman" w:eastAsia="Tahoma" w:hAnsi="Times New Roman"/>
                <w:sz w:val="21"/>
                <w:szCs w:val="21"/>
              </w:rPr>
              <w:t>Zarządzanie Odpadami na Budowie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74DBD92" w14:textId="77777777" w:rsidR="00A44A2E" w:rsidRPr="002663FC" w:rsidRDefault="00A44A2E" w:rsidP="005E7F3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Punktowane</w:t>
            </w:r>
          </w:p>
          <w:p w14:paraId="1C6E4D67" w14:textId="78E6A670" w:rsidR="00A44A2E" w:rsidRPr="00B75BC2" w:rsidRDefault="00A44A2E" w:rsidP="005E7F38">
            <w:pPr>
              <w:pStyle w:val="TableParagraph"/>
              <w:rPr>
                <w:bCs/>
                <w:color w:val="000000"/>
                <w:sz w:val="21"/>
                <w:szCs w:val="21"/>
                <w:lang w:val="pl-PL"/>
              </w:rPr>
            </w:pPr>
            <w:r w:rsidRPr="00B75BC2">
              <w:rPr>
                <w:bCs/>
                <w:color w:val="000000"/>
                <w:sz w:val="21"/>
                <w:szCs w:val="21"/>
                <w:lang w:val="pl-PL"/>
              </w:rPr>
              <w:t>Kompleksowy plan zarządzania odpadami na</w:t>
            </w:r>
            <w:r w:rsidR="00226DC5">
              <w:rPr>
                <w:bCs/>
                <w:color w:val="000000"/>
                <w:sz w:val="21"/>
                <w:szCs w:val="21"/>
                <w:lang w:val="pl-PL"/>
              </w:rPr>
              <w:t> </w:t>
            </w:r>
            <w:r w:rsidRPr="00B75BC2">
              <w:rPr>
                <w:bCs/>
                <w:color w:val="000000"/>
                <w:sz w:val="21"/>
                <w:szCs w:val="21"/>
                <w:lang w:val="pl-PL"/>
              </w:rPr>
              <w:t xml:space="preserve">budowie z minimalizacją i segregacją odpadów – </w:t>
            </w:r>
            <w:r w:rsidRPr="00B75BC2">
              <w:rPr>
                <w:b/>
                <w:color w:val="000000"/>
                <w:sz w:val="21"/>
                <w:szCs w:val="21"/>
                <w:lang w:val="pl-PL"/>
              </w:rPr>
              <w:t>4 pkt</w:t>
            </w:r>
          </w:p>
          <w:p w14:paraId="4E9C2735" w14:textId="77777777" w:rsidR="00A44A2E" w:rsidRPr="00B75BC2" w:rsidRDefault="00A44A2E" w:rsidP="005E7F38">
            <w:pPr>
              <w:pStyle w:val="TableParagraph"/>
              <w:rPr>
                <w:bCs/>
                <w:color w:val="000000"/>
                <w:sz w:val="21"/>
                <w:szCs w:val="21"/>
                <w:lang w:val="pl-PL"/>
              </w:rPr>
            </w:pPr>
            <w:r w:rsidRPr="00B75BC2">
              <w:rPr>
                <w:bCs/>
                <w:color w:val="000000"/>
                <w:sz w:val="21"/>
                <w:szCs w:val="21"/>
                <w:lang w:val="pl-PL"/>
              </w:rPr>
              <w:t xml:space="preserve">Podstawowy plan zarządzania odpadami na budowie </w:t>
            </w:r>
            <w:r w:rsidRPr="00B75BC2">
              <w:rPr>
                <w:bCs/>
                <w:color w:val="000000"/>
                <w:sz w:val="21"/>
                <w:szCs w:val="21"/>
                <w:lang w:val="pl-PL"/>
              </w:rPr>
              <w:lastRenderedPageBreak/>
              <w:t xml:space="preserve">z ich segregacją  – </w:t>
            </w:r>
            <w:r w:rsidRPr="00B75BC2">
              <w:rPr>
                <w:b/>
                <w:color w:val="000000"/>
                <w:sz w:val="21"/>
                <w:szCs w:val="21"/>
                <w:lang w:val="pl-PL"/>
              </w:rPr>
              <w:t>2 pkt</w:t>
            </w:r>
          </w:p>
          <w:p w14:paraId="532ED4E9" w14:textId="5798FE55" w:rsidR="00A44A2E" w:rsidRPr="008A3DB6" w:rsidRDefault="00A44A2E" w:rsidP="00226DC5">
            <w:pPr>
              <w:spacing w:after="0" w:line="240" w:lineRule="auto"/>
              <w:ind w:right="42"/>
              <w:rPr>
                <w:rFonts w:ascii="Times New Roman" w:hAnsi="Times New Roman"/>
                <w:sz w:val="21"/>
                <w:szCs w:val="21"/>
              </w:rPr>
            </w:pPr>
            <w:r w:rsidRPr="00B75BC2"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 xml:space="preserve">Brak planu zarządzania odpadami – </w:t>
            </w:r>
            <w:r w:rsidRPr="00B75BC2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0 pkt</w:t>
            </w:r>
          </w:p>
        </w:tc>
      </w:tr>
      <w:tr w:rsidR="00A44A2E" w:rsidRPr="008A3DB6" w14:paraId="229DA19A" w14:textId="77777777" w:rsidTr="008767D1">
        <w:trPr>
          <w:trHeight w:val="386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244AB" w14:textId="4838DB9C" w:rsidR="00A44A2E" w:rsidRPr="008A3DB6" w:rsidRDefault="00A44A2E" w:rsidP="00BE7AA2">
            <w:pPr>
              <w:spacing w:after="0" w:line="240" w:lineRule="auto"/>
              <w:ind w:right="45"/>
              <w:jc w:val="center"/>
              <w:rPr>
                <w:rFonts w:ascii="Times New Roman" w:eastAsia="Tahoma" w:hAnsi="Times New Roman"/>
                <w:sz w:val="21"/>
                <w:szCs w:val="21"/>
              </w:rPr>
            </w:pPr>
            <w:r>
              <w:rPr>
                <w:rFonts w:ascii="Times New Roman" w:eastAsia="Tahoma" w:hAnsi="Times New Roman"/>
                <w:sz w:val="21"/>
                <w:szCs w:val="21"/>
              </w:rPr>
              <w:lastRenderedPageBreak/>
              <w:t>6.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2EF0" w14:textId="00C6FDB2" w:rsidR="00A44A2E" w:rsidRPr="00D7443C" w:rsidRDefault="00A44A2E" w:rsidP="00BE7AA2">
            <w:pPr>
              <w:spacing w:after="0" w:line="240" w:lineRule="auto"/>
              <w:rPr>
                <w:rFonts w:ascii="Times New Roman" w:eastAsia="Tahoma" w:hAnsi="Times New Roman"/>
                <w:sz w:val="21"/>
                <w:szCs w:val="21"/>
              </w:rPr>
            </w:pPr>
            <w:r w:rsidRPr="005E54AA">
              <w:rPr>
                <w:rFonts w:ascii="Times New Roman" w:eastAsia="Tahoma" w:hAnsi="Times New Roman"/>
                <w:sz w:val="21"/>
                <w:szCs w:val="21"/>
              </w:rPr>
              <w:t xml:space="preserve"> Energooszczędność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FF405F" w14:textId="77777777" w:rsidR="00A44A2E" w:rsidRPr="005E54AA" w:rsidRDefault="00A44A2E" w:rsidP="005E7F38">
            <w:pPr>
              <w:spacing w:after="0" w:line="240" w:lineRule="auto"/>
              <w:ind w:right="42"/>
              <w:jc w:val="center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 w:rsidRPr="005E54AA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Punktowane</w:t>
            </w:r>
          </w:p>
          <w:p w14:paraId="17556AE3" w14:textId="77777777" w:rsidR="00A44A2E" w:rsidRPr="00FE6938" w:rsidRDefault="00A44A2E" w:rsidP="005C3331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Wysoka efektywność energetyczna systemu ocieplenia z wartością współczynnika przenikania ciepła U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≤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0,20 W/m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  <w:vertAlign w:val="superscript"/>
              </w:rPr>
              <w:t>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K – </w:t>
            </w:r>
            <w:r w:rsidRPr="00FE693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4 pkt</w:t>
            </w:r>
          </w:p>
          <w:p w14:paraId="42F2348C" w14:textId="77777777" w:rsidR="00A44A2E" w:rsidRPr="00FE6938" w:rsidRDefault="00A44A2E" w:rsidP="00FE6938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Efektywność energetyczna systemu ocieplenia z wartością współczynnika przenikania ciepła U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≤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0,2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>5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 W/m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  <w:vertAlign w:val="superscript"/>
              </w:rPr>
              <w:t>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K – </w:t>
            </w:r>
            <w:r w:rsidRPr="00FE693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2 pkt</w:t>
            </w:r>
          </w:p>
          <w:p w14:paraId="2182665C" w14:textId="60D6AD88" w:rsidR="00A44A2E" w:rsidRDefault="00A44A2E" w:rsidP="005B2F26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Brak spełnienia norm energetycznych lub współczynnik przenikania ciepła powyżej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0,2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>5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 W/m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  <w:vertAlign w:val="superscript"/>
              </w:rPr>
              <w:t>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K – </w:t>
            </w:r>
            <w:r w:rsidRPr="00FE693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0 pkt</w:t>
            </w:r>
          </w:p>
        </w:tc>
      </w:tr>
      <w:tr w:rsidR="00A44A2E" w:rsidRPr="008A3DB6" w14:paraId="2B62E11F" w14:textId="77777777" w:rsidTr="008767D1">
        <w:trPr>
          <w:trHeight w:val="1503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D19B" w14:textId="69D9C80A" w:rsidR="00A44A2E" w:rsidRPr="008A3DB6" w:rsidRDefault="00A44A2E" w:rsidP="005E7F38">
            <w:pPr>
              <w:spacing w:after="0" w:line="240" w:lineRule="auto"/>
              <w:ind w:right="45"/>
              <w:jc w:val="center"/>
              <w:rPr>
                <w:rFonts w:ascii="Times New Roman" w:eastAsia="Tahoma" w:hAnsi="Times New Roman"/>
                <w:sz w:val="21"/>
                <w:szCs w:val="21"/>
              </w:rPr>
            </w:pPr>
            <w:r>
              <w:rPr>
                <w:rFonts w:ascii="Times New Roman" w:eastAsia="Tahoma" w:hAnsi="Times New Roman"/>
                <w:sz w:val="21"/>
                <w:szCs w:val="21"/>
              </w:rPr>
              <w:t>7.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044B" w14:textId="025916B6" w:rsidR="00A44A2E" w:rsidRPr="002F1A2B" w:rsidRDefault="00A44A2E" w:rsidP="005E7F38">
            <w:pPr>
              <w:spacing w:after="0" w:line="240" w:lineRule="auto"/>
              <w:rPr>
                <w:rFonts w:ascii="Times New Roman" w:eastAsia="Tahoma" w:hAnsi="Times New Roman"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sz w:val="21"/>
                <w:szCs w:val="21"/>
              </w:rPr>
              <w:t xml:space="preserve"> Certyfikaty ekologiczne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33C3DB" w14:textId="77777777" w:rsidR="00A44A2E" w:rsidRPr="001666A8" w:rsidRDefault="00A44A2E" w:rsidP="005E7F38">
            <w:pPr>
              <w:spacing w:after="0" w:line="240" w:lineRule="auto"/>
              <w:ind w:right="42"/>
              <w:jc w:val="center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Punktowane</w:t>
            </w:r>
          </w:p>
          <w:p w14:paraId="0CED8CAB" w14:textId="77777777" w:rsidR="00A44A2E" w:rsidRPr="00CE4A33" w:rsidRDefault="00A44A2E" w:rsidP="009E2FFC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Produkt posiada uznane certyfikaty potwierdzające pełną zgodność z normami ekologicznymi, takimi jak np. ISO 14001, Ecolabel, lub Cradle to Cradle, obejmujące zarówno proces produkcji, jak i surowce– </w:t>
            </w:r>
            <w:r w:rsidRPr="00CE4A33">
              <w:rPr>
                <w:rFonts w:ascii="Times New Roman" w:eastAsia="Tahoma" w:hAnsi="Times New Roman"/>
                <w:b/>
                <w:sz w:val="21"/>
                <w:szCs w:val="21"/>
              </w:rPr>
              <w:t>4 pkt</w:t>
            </w:r>
          </w:p>
          <w:p w14:paraId="103A2303" w14:textId="77777777" w:rsidR="00A44A2E" w:rsidRPr="00CE4A33" w:rsidRDefault="00A44A2E" w:rsidP="00FC7708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Produkt posiada ograniczone certyfikaty ekologiczne, takie jak certyfikaty dotyczące pojedynczych aspektów, np. niskiej emisji CO2, zrównoważonych materiałów lub oszczędności energetycznej, bez pełnej certyfikacji całego cyklu życia produktu. – </w:t>
            </w:r>
            <w:r w:rsidRPr="00CE4A33">
              <w:rPr>
                <w:rFonts w:ascii="Times New Roman" w:eastAsia="Tahoma" w:hAnsi="Times New Roman"/>
                <w:b/>
                <w:sz w:val="21"/>
                <w:szCs w:val="21"/>
              </w:rPr>
              <w:t>2 pkt</w:t>
            </w:r>
          </w:p>
          <w:p w14:paraId="57E29B0B" w14:textId="215DE7FC" w:rsidR="00A44A2E" w:rsidRPr="009F0846" w:rsidRDefault="00A44A2E" w:rsidP="005E7F38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Brak certyfikacji </w:t>
            </w:r>
            <w:r w:rsidRPr="00CE4A33">
              <w:rPr>
                <w:rFonts w:ascii="Times New Roman" w:eastAsia="Tahoma" w:hAnsi="Times New Roman"/>
                <w:b/>
                <w:sz w:val="21"/>
                <w:szCs w:val="21"/>
              </w:rPr>
              <w:t>-  0 pkt</w:t>
            </w:r>
          </w:p>
        </w:tc>
      </w:tr>
      <w:tr w:rsidR="00A44A2E" w:rsidRPr="008A3DB6" w14:paraId="40AF8F56" w14:textId="77777777" w:rsidTr="004A1009">
        <w:trPr>
          <w:trHeight w:val="386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7C19" w14:textId="2DBB4A6C" w:rsidR="00A44A2E" w:rsidRPr="008A3DB6" w:rsidRDefault="00A44A2E" w:rsidP="005E7F38">
            <w:pPr>
              <w:spacing w:after="0" w:line="240" w:lineRule="auto"/>
              <w:ind w:right="45"/>
              <w:jc w:val="center"/>
              <w:rPr>
                <w:rFonts w:ascii="Times New Roman" w:eastAsia="Tahoma" w:hAnsi="Times New Roman"/>
                <w:sz w:val="21"/>
                <w:szCs w:val="21"/>
              </w:rPr>
            </w:pPr>
            <w:r>
              <w:rPr>
                <w:rFonts w:ascii="Times New Roman" w:eastAsia="Tahoma" w:hAnsi="Times New Roman"/>
                <w:sz w:val="21"/>
                <w:szCs w:val="21"/>
              </w:rPr>
              <w:t>8.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D15B" w14:textId="59860F86" w:rsidR="00A44A2E" w:rsidRPr="005E54AA" w:rsidRDefault="00A44A2E" w:rsidP="005E7F38">
            <w:pPr>
              <w:spacing w:after="0" w:line="240" w:lineRule="auto"/>
              <w:rPr>
                <w:rFonts w:ascii="Times New Roman" w:eastAsia="Tahoma" w:hAnsi="Times New Roman"/>
                <w:sz w:val="21"/>
                <w:szCs w:val="21"/>
              </w:rPr>
            </w:pPr>
            <w:r>
              <w:rPr>
                <w:rFonts w:ascii="Times New Roman" w:eastAsia="Tahoma" w:hAnsi="Times New Roman"/>
                <w:sz w:val="21"/>
                <w:szCs w:val="21"/>
              </w:rPr>
              <w:t xml:space="preserve"> Gwarancja na materiał i montaż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10795E" w14:textId="77777777" w:rsidR="00A44A2E" w:rsidRDefault="00A44A2E" w:rsidP="005E7F38">
            <w:pPr>
              <w:spacing w:after="0" w:line="240" w:lineRule="auto"/>
              <w:ind w:right="42"/>
              <w:jc w:val="center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Punktowane</w:t>
            </w:r>
          </w:p>
          <w:p w14:paraId="690CE43C" w14:textId="77777777" w:rsidR="00A44A2E" w:rsidRPr="003C4675" w:rsidRDefault="00A44A2E" w:rsidP="003C4675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sz w:val="21"/>
                <w:szCs w:val="21"/>
              </w:rPr>
            </w:pP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>Gwarancja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101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miesi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ęcy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lub więcej – </w:t>
            </w:r>
            <w:r w:rsidRPr="003C4675">
              <w:rPr>
                <w:rFonts w:ascii="Times New Roman" w:eastAsia="Tahoma" w:hAnsi="Times New Roman"/>
                <w:b/>
                <w:sz w:val="21"/>
                <w:szCs w:val="21"/>
              </w:rPr>
              <w:t>4 pkt</w:t>
            </w:r>
          </w:p>
          <w:p w14:paraId="28F456B8" w14:textId="2E9CD0E0" w:rsidR="00A44A2E" w:rsidRPr="005E54AA" w:rsidRDefault="00A44A2E" w:rsidP="005E54AA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Gwarancja 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61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– 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100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miesi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ęcy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– </w:t>
            </w:r>
            <w:r w:rsidRPr="003C4675">
              <w:rPr>
                <w:rFonts w:ascii="Times New Roman" w:eastAsia="Tahoma" w:hAnsi="Times New Roman"/>
                <w:b/>
                <w:sz w:val="21"/>
                <w:szCs w:val="21"/>
              </w:rPr>
              <w:t>2 pkt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br/>
              <w:t xml:space="preserve">Gwarancja 0 – 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60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miesi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ę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>c</w:t>
            </w:r>
            <w:r>
              <w:rPr>
                <w:rFonts w:ascii="Times New Roman" w:eastAsia="Tahoma" w:hAnsi="Times New Roman"/>
                <w:bCs/>
                <w:sz w:val="21"/>
                <w:szCs w:val="21"/>
              </w:rPr>
              <w:t>y</w:t>
            </w:r>
            <w:r w:rsidRPr="003C4675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  – </w:t>
            </w:r>
            <w:r w:rsidRPr="003C4675">
              <w:rPr>
                <w:rFonts w:ascii="Times New Roman" w:eastAsia="Tahoma" w:hAnsi="Times New Roman"/>
                <w:b/>
                <w:sz w:val="21"/>
                <w:szCs w:val="21"/>
              </w:rPr>
              <w:t>0 pkt</w:t>
            </w:r>
          </w:p>
        </w:tc>
      </w:tr>
      <w:tr w:rsidR="00A44A2E" w:rsidRPr="008A3DB6" w14:paraId="2424812D" w14:textId="77777777" w:rsidTr="008767D1">
        <w:trPr>
          <w:trHeight w:val="386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CFD1" w14:textId="26A9D4B3" w:rsidR="00A44A2E" w:rsidRPr="008A3DB6" w:rsidRDefault="00A44A2E" w:rsidP="005E7F38">
            <w:pPr>
              <w:spacing w:after="0" w:line="240" w:lineRule="auto"/>
              <w:ind w:right="45"/>
              <w:jc w:val="center"/>
              <w:rPr>
                <w:rFonts w:ascii="Times New Roman" w:eastAsia="Tahoma" w:hAnsi="Times New Roman"/>
                <w:sz w:val="21"/>
                <w:szCs w:val="21"/>
              </w:rPr>
            </w:pPr>
            <w:r>
              <w:rPr>
                <w:rFonts w:ascii="Times New Roman" w:eastAsia="Tahoma" w:hAnsi="Times New Roman"/>
                <w:sz w:val="21"/>
                <w:szCs w:val="21"/>
              </w:rPr>
              <w:t>9.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66B6" w14:textId="6DDF3A83" w:rsidR="00A44A2E" w:rsidRPr="001666A8" w:rsidRDefault="00A44A2E" w:rsidP="005E7F38">
            <w:pPr>
              <w:spacing w:after="0" w:line="240" w:lineRule="auto"/>
              <w:rPr>
                <w:rFonts w:ascii="Times New Roman" w:eastAsia="Tahoma" w:hAnsi="Times New Roman"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ahoma" w:hAnsi="Times New Roman"/>
                <w:sz w:val="21"/>
                <w:szCs w:val="21"/>
              </w:rPr>
              <w:t>T</w:t>
            </w:r>
            <w:r w:rsidRPr="00D32446">
              <w:rPr>
                <w:rFonts w:ascii="Times New Roman" w:eastAsia="Tahoma" w:hAnsi="Times New Roman"/>
                <w:sz w:val="21"/>
                <w:szCs w:val="21"/>
              </w:rPr>
              <w:t xml:space="preserve">ermin wykonania </w:t>
            </w:r>
            <w:r>
              <w:rPr>
                <w:rFonts w:ascii="Times New Roman" w:eastAsia="Tahoma" w:hAnsi="Times New Roman"/>
                <w:sz w:val="21"/>
                <w:szCs w:val="21"/>
              </w:rPr>
              <w:t>3</w:t>
            </w:r>
            <w:r w:rsidRPr="00D32446">
              <w:rPr>
                <w:rFonts w:ascii="Times New Roman" w:eastAsia="Tahoma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ahoma" w:hAnsi="Times New Roman"/>
                <w:sz w:val="21"/>
                <w:szCs w:val="21"/>
              </w:rPr>
              <w:t xml:space="preserve">miesiące </w:t>
            </w:r>
            <w:r w:rsidRPr="00D32446">
              <w:rPr>
                <w:rFonts w:ascii="Times New Roman" w:eastAsia="Tahoma" w:hAnsi="Times New Roman"/>
                <w:sz w:val="21"/>
                <w:szCs w:val="21"/>
              </w:rPr>
              <w:t xml:space="preserve">od podpisania umowy 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18092B" w14:textId="236D223D" w:rsidR="00A44A2E" w:rsidRPr="001666A8" w:rsidRDefault="00A44A2E" w:rsidP="00041DE3">
            <w:pPr>
              <w:spacing w:after="0" w:line="240" w:lineRule="auto"/>
              <w:ind w:right="42"/>
              <w:rPr>
                <w:rFonts w:ascii="Times New Roman" w:eastAsia="Tahoma" w:hAnsi="Times New Roman"/>
                <w:b/>
                <w:bCs/>
                <w:sz w:val="21"/>
                <w:szCs w:val="21"/>
              </w:rPr>
            </w:pPr>
            <w:r w:rsidRPr="008A3DB6">
              <w:rPr>
                <w:rFonts w:ascii="Times New Roman" w:eastAsia="Tahoma" w:hAnsi="Times New Roman"/>
                <w:sz w:val="21"/>
                <w:szCs w:val="21"/>
              </w:rPr>
              <w:t xml:space="preserve">Wymagane </w:t>
            </w:r>
          </w:p>
        </w:tc>
      </w:tr>
    </w:tbl>
    <w:p w14:paraId="7A6B2A15" w14:textId="77777777" w:rsidR="001E45F1" w:rsidRDefault="001E45F1" w:rsidP="001E45F1">
      <w:pPr>
        <w:pStyle w:val="Akapitzlist1"/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C3A73AB" w14:textId="65705FD7" w:rsidR="001E45F1" w:rsidRDefault="001E45F1" w:rsidP="001E45F1">
      <w:pPr>
        <w:pStyle w:val="Akapitzlist1"/>
        <w:numPr>
          <w:ilvl w:val="0"/>
          <w:numId w:val="5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Parametry </w:t>
      </w:r>
      <w:r>
        <w:rPr>
          <w:rFonts w:ascii="Times New Roman" w:hAnsi="Times New Roman"/>
          <w:color w:val="auto"/>
          <w:sz w:val="24"/>
          <w:szCs w:val="24"/>
        </w:rPr>
        <w:t>przedmiotu zamówienia wymagane przez Zamawiającego lub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deklarowane przez Wykonawcę (parametry punktowane) zostaną na każde żądanie Zamawiającego potwierdzone odpowiednimi materiałami – tj. katalogami, folderami lub prospektami oferowanego </w:t>
      </w:r>
      <w:r w:rsidR="00C05D77">
        <w:rPr>
          <w:rFonts w:ascii="Times New Roman" w:hAnsi="Times New Roman"/>
          <w:color w:val="auto"/>
          <w:sz w:val="24"/>
          <w:szCs w:val="24"/>
        </w:rPr>
        <w:t>materiału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697453B1" w14:textId="1FC7BCE5" w:rsidR="001E45F1" w:rsidRDefault="00CB5071" w:rsidP="00CB5071">
      <w:pPr>
        <w:pStyle w:val="Akapitzlist1"/>
        <w:numPr>
          <w:ilvl w:val="0"/>
          <w:numId w:val="5"/>
        </w:numPr>
        <w:spacing w:after="12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  <w:r w:rsidRPr="00CB5071">
        <w:rPr>
          <w:rFonts w:ascii="Times New Roman" w:hAnsi="Times New Roman"/>
          <w:sz w:val="24"/>
          <w:szCs w:val="24"/>
        </w:rPr>
        <w:t>Dostarczone materiały ociepleniowe mają być należytej jakości, fabrycznie nowe, kompletne, nieużywane do prezentacji, a ich elementy muszą być oryginalnie zapakowane w sposób zabezpieczający przed przypadkowym uszkodzeniem. Przedmiot zamówienia ma być wolny od wad fizycznych i prawnych. Produkcja materiałów nie wcześniej niż w 202</w:t>
      </w:r>
      <w:r>
        <w:rPr>
          <w:rFonts w:ascii="Times New Roman" w:hAnsi="Times New Roman"/>
          <w:sz w:val="24"/>
          <w:szCs w:val="24"/>
        </w:rPr>
        <w:t>3</w:t>
      </w:r>
      <w:r w:rsidRPr="00CB5071">
        <w:rPr>
          <w:rFonts w:ascii="Times New Roman" w:hAnsi="Times New Roman"/>
          <w:sz w:val="24"/>
          <w:szCs w:val="24"/>
        </w:rPr>
        <w:t xml:space="preserve"> roku.</w:t>
      </w:r>
    </w:p>
    <w:p w14:paraId="47DCD855" w14:textId="77777777" w:rsidR="009B670B" w:rsidRDefault="009B670B" w:rsidP="009B670B">
      <w:pPr>
        <w:pStyle w:val="Akapitzlist1"/>
        <w:numPr>
          <w:ilvl w:val="0"/>
          <w:numId w:val="5"/>
        </w:numPr>
        <w:spacing w:after="12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  <w:r w:rsidRPr="009B670B">
        <w:rPr>
          <w:rFonts w:ascii="Times New Roman" w:hAnsi="Times New Roman"/>
          <w:sz w:val="24"/>
          <w:szCs w:val="24"/>
        </w:rPr>
        <w:t>Wykonawca dostarczy i zamontuje system ocieplenia budynku zgodnie z projektem budowlanym i specyfikacjami technicznymi, zapewniając należyte wykonanie prac w ustalonym miejscu realizacji.</w:t>
      </w:r>
    </w:p>
    <w:p w14:paraId="3565CEAC" w14:textId="0FF3F463" w:rsidR="001E45F1" w:rsidRDefault="001E45F1" w:rsidP="009B670B">
      <w:pPr>
        <w:pStyle w:val="Akapitzlist1"/>
        <w:numPr>
          <w:ilvl w:val="0"/>
          <w:numId w:val="5"/>
        </w:numPr>
        <w:spacing w:after="12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</w:t>
      </w:r>
      <w:r w:rsidR="00AE7270">
        <w:rPr>
          <w:rFonts w:ascii="Times New Roman" w:hAnsi="Times New Roman"/>
          <w:sz w:val="24"/>
          <w:szCs w:val="24"/>
        </w:rPr>
        <w:t xml:space="preserve">na żądanie zamawiającego </w:t>
      </w:r>
      <w:r>
        <w:rPr>
          <w:rFonts w:ascii="Times New Roman" w:hAnsi="Times New Roman"/>
          <w:sz w:val="24"/>
          <w:szCs w:val="24"/>
        </w:rPr>
        <w:t xml:space="preserve">dołączy do przedmiotu zamówienia wykaz podmiotów świadczących usługi serwisowe </w:t>
      </w:r>
      <w:r w:rsidR="009B670B">
        <w:rPr>
          <w:rFonts w:ascii="Times New Roman" w:hAnsi="Times New Roman"/>
          <w:sz w:val="24"/>
          <w:szCs w:val="24"/>
        </w:rPr>
        <w:t xml:space="preserve">oraz konserwacyjne </w:t>
      </w:r>
      <w:r>
        <w:rPr>
          <w:rFonts w:ascii="Times New Roman" w:hAnsi="Times New Roman"/>
          <w:sz w:val="24"/>
          <w:szCs w:val="24"/>
        </w:rPr>
        <w:t>po okresie gwarancji.</w:t>
      </w:r>
    </w:p>
    <w:p w14:paraId="701DBB4B" w14:textId="1BA6AF65" w:rsidR="00E2136B" w:rsidRPr="004225A8" w:rsidRDefault="001E45F1" w:rsidP="004225A8">
      <w:pPr>
        <w:pStyle w:val="Akapitzlist1"/>
        <w:numPr>
          <w:ilvl w:val="0"/>
          <w:numId w:val="5"/>
        </w:numPr>
        <w:spacing w:after="12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przeszkoli pracowników Zamawiającego obecnych przy odbiorze </w:t>
      </w:r>
      <w:r>
        <w:rPr>
          <w:rFonts w:ascii="Times New Roman" w:hAnsi="Times New Roman"/>
          <w:sz w:val="24"/>
          <w:szCs w:val="24"/>
        </w:rPr>
        <w:br/>
        <w:t>z zakresu prawidłowego użytkowania</w:t>
      </w:r>
      <w:r w:rsidR="004747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konserwacji przedmiotu zamówienia - zgodnie z wytycznymi w instrukcji producenta. </w:t>
      </w:r>
    </w:p>
    <w:p w14:paraId="30C6073D" w14:textId="77777777" w:rsidR="00D96FC3" w:rsidRDefault="00D96FC3" w:rsidP="001E45F1">
      <w:pPr>
        <w:pStyle w:val="Akapitzlist1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78FCBB7" w14:textId="77777777" w:rsidR="001E45F1" w:rsidRDefault="001E45F1" w:rsidP="001E45F1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Gwarancja i serwis:</w:t>
      </w:r>
    </w:p>
    <w:p w14:paraId="12872CCF" w14:textId="004961D7" w:rsidR="001E45F1" w:rsidRDefault="001E45F1" w:rsidP="001E45F1">
      <w:pPr>
        <w:pStyle w:val="Akapitzlist1"/>
        <w:numPr>
          <w:ilvl w:val="1"/>
          <w:numId w:val="1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zapewnia co najmniej </w:t>
      </w:r>
      <w:r w:rsidR="006F3857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-miesięczną gwarancję </w:t>
      </w:r>
      <w:r w:rsidR="004348C1">
        <w:rPr>
          <w:rFonts w:ascii="Times New Roman" w:hAnsi="Times New Roman"/>
          <w:sz w:val="24"/>
          <w:szCs w:val="24"/>
        </w:rPr>
        <w:t>wykonanych prac.</w:t>
      </w:r>
    </w:p>
    <w:p w14:paraId="66CEC84E" w14:textId="77777777" w:rsidR="001E45F1" w:rsidRDefault="001E45F1" w:rsidP="001E45F1">
      <w:pPr>
        <w:pStyle w:val="Akapitzlist1"/>
        <w:numPr>
          <w:ilvl w:val="1"/>
          <w:numId w:val="1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gwarancji zaczyna biec od dnia podpisania protokołu zdawczo-odbiorczego przez Zamawiającego.</w:t>
      </w:r>
    </w:p>
    <w:p w14:paraId="25E740A3" w14:textId="77777777" w:rsidR="001E45F1" w:rsidRDefault="001E45F1" w:rsidP="001E45F1">
      <w:pPr>
        <w:pStyle w:val="Akapitzlist1"/>
        <w:numPr>
          <w:ilvl w:val="1"/>
          <w:numId w:val="1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okresie gwarancji Wykonawca zobowiązany jest do:</w:t>
      </w:r>
    </w:p>
    <w:p w14:paraId="33A78110" w14:textId="5ACAD048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</w:r>
      <w:bookmarkStart w:id="0" w:name="_Hlk98822870"/>
      <w:r>
        <w:rPr>
          <w:rFonts w:ascii="Times New Roman" w:hAnsi="Times New Roman"/>
          <w:sz w:val="24"/>
          <w:szCs w:val="24"/>
        </w:rPr>
        <w:t>dokonania bezpłatnej naprawy zgłoszonych przez Zamawiającego usterek w terminie 14 dni roboczych od momentu zgłoszenia;</w:t>
      </w:r>
    </w:p>
    <w:p w14:paraId="3C0F001B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wymiany przedmiotu zamówienia na fabrycznie nowe, jeżeli mimo trzech napraw nadal wykazuje ono wady;</w:t>
      </w:r>
    </w:p>
    <w:p w14:paraId="2683D59D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okres gwarancji ulega wydłużeniu o wszystkie okresy, kiedy rzecz była w naprawie gwarancyjnej, od momentu zgłoszenia awarii przez Zamawiającego do momentu zakończenia naprawy;</w:t>
      </w:r>
    </w:p>
    <w:p w14:paraId="2AA6BEA7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  <w:t>jeżeli w wykonaniu gwarancji Wykonawca wymieni urządzenie na wolne od wad, termin gwarancji biegnie na nowo od chwili wydania Zamawiającemu rzeczy wolnej od wad; jeżeli Wykonawca wymieni część rzeczy termin gwarancji biegnie na nowo dla części wymienionej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p w14:paraId="06F11F0E" w14:textId="244FF6D4" w:rsidR="00D96FC3" w:rsidRDefault="00D96FC3" w:rsidP="004225A8">
      <w:pPr>
        <w:pStyle w:val="Akapitzlist1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</w:p>
    <w:p w14:paraId="70315C73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Dodatkowe wymagania:</w:t>
      </w:r>
    </w:p>
    <w:p w14:paraId="37B8C329" w14:textId="77777777" w:rsidR="00FE76EF" w:rsidRDefault="001E45F1" w:rsidP="001E45F1">
      <w:pPr>
        <w:pStyle w:val="Akapitzlist2"/>
        <w:numPr>
          <w:ilvl w:val="0"/>
          <w:numId w:val="6"/>
        </w:num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wystawi i dostarczy Zamawiającemu fakturę / rachunek w terminie </w:t>
      </w:r>
      <w:r w:rsidR="00182BCD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dni roboczych od </w:t>
      </w:r>
      <w:r w:rsidR="00182BCD">
        <w:rPr>
          <w:rFonts w:ascii="Times New Roman" w:hAnsi="Times New Roman"/>
          <w:sz w:val="24"/>
          <w:szCs w:val="24"/>
        </w:rPr>
        <w:t>odebrania</w:t>
      </w:r>
      <w:r>
        <w:rPr>
          <w:rFonts w:ascii="Times New Roman" w:hAnsi="Times New Roman"/>
          <w:sz w:val="24"/>
          <w:szCs w:val="24"/>
        </w:rPr>
        <w:t xml:space="preserve"> przez Zamawiającego </w:t>
      </w:r>
      <w:r w:rsidR="00182BCD">
        <w:rPr>
          <w:rFonts w:ascii="Times New Roman" w:hAnsi="Times New Roman"/>
          <w:sz w:val="24"/>
          <w:szCs w:val="24"/>
        </w:rPr>
        <w:t>wykonan</w:t>
      </w:r>
      <w:r w:rsidR="00CB7CDE">
        <w:rPr>
          <w:rFonts w:ascii="Times New Roman" w:hAnsi="Times New Roman"/>
          <w:sz w:val="24"/>
          <w:szCs w:val="24"/>
        </w:rPr>
        <w:t xml:space="preserve">ych robót. </w:t>
      </w:r>
    </w:p>
    <w:p w14:paraId="30B48C42" w14:textId="4623CA58" w:rsidR="001E45F1" w:rsidRPr="008C5611" w:rsidRDefault="001E45F1" w:rsidP="00FE76EF">
      <w:pPr>
        <w:pStyle w:val="Akapitzlist2"/>
        <w:tabs>
          <w:tab w:val="left" w:pos="284"/>
        </w:tabs>
        <w:spacing w:after="12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197589C9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567"/>
        </w:tabs>
        <w:spacing w:after="120" w:line="240" w:lineRule="auto"/>
        <w:ind w:left="357" w:hanging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Współdziałanie Zamawiającego:</w:t>
      </w:r>
    </w:p>
    <w:p w14:paraId="4D339446" w14:textId="6EAE588C" w:rsidR="001E45F1" w:rsidRDefault="001E45F1" w:rsidP="001E45F1">
      <w:pPr>
        <w:pStyle w:val="Akapitzlist1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zapewni Wykonawcy w uzgodnionych terminach dostęp do </w:t>
      </w:r>
      <w:r w:rsidR="00E04BD8">
        <w:rPr>
          <w:rFonts w:ascii="Times New Roman" w:hAnsi="Times New Roman"/>
          <w:sz w:val="24"/>
          <w:szCs w:val="24"/>
        </w:rPr>
        <w:t>miejsca wykonywania robót</w:t>
      </w:r>
      <w:r>
        <w:rPr>
          <w:rFonts w:ascii="Times New Roman" w:hAnsi="Times New Roman"/>
          <w:sz w:val="24"/>
          <w:szCs w:val="24"/>
        </w:rPr>
        <w:t xml:space="preserve"> oraz udzieli niezbędnych wskazówek i informacji.</w:t>
      </w:r>
    </w:p>
    <w:p w14:paraId="4ECC1A5E" w14:textId="77777777" w:rsidR="001E45F1" w:rsidRDefault="001E45F1" w:rsidP="001E45F1">
      <w:pPr>
        <w:pStyle w:val="Akapitzlist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C794B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Warunki udziału w postępowaniu:</w:t>
      </w:r>
    </w:p>
    <w:p w14:paraId="6A65F05C" w14:textId="77777777" w:rsidR="001E45F1" w:rsidRDefault="001E45F1" w:rsidP="001E45F1">
      <w:pPr>
        <w:pStyle w:val="Akapitzlist1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142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O udzielenie zamówienia mogą się ubiegać wykonawcy, którzy:</w:t>
      </w:r>
    </w:p>
    <w:p w14:paraId="63C2E983" w14:textId="14949119" w:rsidR="001E45F1" w:rsidRDefault="001E45F1" w:rsidP="001E45F1">
      <w:pPr>
        <w:pStyle w:val="Akapitzlist2"/>
        <w:numPr>
          <w:ilvl w:val="0"/>
          <w:numId w:val="7"/>
        </w:numPr>
        <w:spacing w:after="0" w:line="240" w:lineRule="auto"/>
        <w:ind w:left="1276" w:hanging="425"/>
        <w:jc w:val="both"/>
        <w:rPr>
          <w:rFonts w:ascii="Times New Roman" w:hAnsi="Times New Roman"/>
          <w:color w:val="auto"/>
          <w:sz w:val="24"/>
          <w:szCs w:val="24"/>
        </w:rPr>
      </w:pPr>
      <w:r w:rsidRPr="001044D8">
        <w:rPr>
          <w:rFonts w:ascii="Times New Roman" w:hAnsi="Times New Roman"/>
          <w:color w:val="auto"/>
          <w:sz w:val="24"/>
          <w:szCs w:val="24"/>
        </w:rPr>
        <w:t xml:space="preserve">mają udokumentowane doświadczenie w realizacji zamówień </w:t>
      </w:r>
      <w:r w:rsidR="002E258D">
        <w:rPr>
          <w:rFonts w:ascii="Times New Roman" w:hAnsi="Times New Roman"/>
          <w:color w:val="auto"/>
          <w:sz w:val="24"/>
          <w:szCs w:val="24"/>
        </w:rPr>
        <w:t>podobnych w</w:t>
      </w:r>
      <w:r w:rsidR="00FE76EF">
        <w:rPr>
          <w:rFonts w:ascii="Times New Roman" w:hAnsi="Times New Roman"/>
          <w:color w:val="auto"/>
          <w:sz w:val="24"/>
          <w:szCs w:val="24"/>
        </w:rPr>
        <w:t> </w:t>
      </w:r>
      <w:r w:rsidR="002E258D">
        <w:rPr>
          <w:rFonts w:ascii="Times New Roman" w:hAnsi="Times New Roman"/>
          <w:color w:val="auto"/>
          <w:sz w:val="24"/>
          <w:szCs w:val="24"/>
        </w:rPr>
        <w:t>zakresie charakteru oraz wielkości</w:t>
      </w:r>
      <w:r w:rsidR="00D55DDE">
        <w:rPr>
          <w:rFonts w:ascii="Times New Roman" w:hAnsi="Times New Roman"/>
          <w:color w:val="auto"/>
          <w:sz w:val="24"/>
          <w:szCs w:val="24"/>
        </w:rPr>
        <w:t xml:space="preserve"> do niniejszego</w:t>
      </w:r>
      <w:r w:rsidR="002E258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044D8">
        <w:rPr>
          <w:rFonts w:ascii="Times New Roman" w:hAnsi="Times New Roman"/>
          <w:color w:val="auto"/>
          <w:sz w:val="24"/>
          <w:szCs w:val="24"/>
        </w:rPr>
        <w:t xml:space="preserve">- wymagane zrealizowanie co najmniej </w:t>
      </w:r>
      <w:r w:rsidR="00182BCD">
        <w:rPr>
          <w:rFonts w:ascii="Times New Roman" w:hAnsi="Times New Roman"/>
          <w:color w:val="auto"/>
          <w:sz w:val="24"/>
          <w:szCs w:val="24"/>
        </w:rPr>
        <w:t>3</w:t>
      </w:r>
      <w:r w:rsidRPr="001044D8">
        <w:rPr>
          <w:rFonts w:ascii="Times New Roman" w:hAnsi="Times New Roman"/>
          <w:color w:val="auto"/>
          <w:sz w:val="24"/>
          <w:szCs w:val="24"/>
        </w:rPr>
        <w:t xml:space="preserve"> realizacji w okresie ostatnich </w:t>
      </w:r>
      <w:r w:rsidR="00182BCD">
        <w:rPr>
          <w:rFonts w:ascii="Times New Roman" w:hAnsi="Times New Roman"/>
          <w:color w:val="auto"/>
          <w:sz w:val="24"/>
          <w:szCs w:val="24"/>
        </w:rPr>
        <w:t>5</w:t>
      </w:r>
      <w:r w:rsidRPr="001044D8">
        <w:rPr>
          <w:rFonts w:ascii="Times New Roman" w:hAnsi="Times New Roman"/>
          <w:color w:val="auto"/>
          <w:sz w:val="24"/>
          <w:szCs w:val="24"/>
        </w:rPr>
        <w:t xml:space="preserve"> lat, </w:t>
      </w:r>
    </w:p>
    <w:p w14:paraId="47853C9A" w14:textId="77777777" w:rsidR="001E45F1" w:rsidRDefault="001E45F1" w:rsidP="001E45F1">
      <w:pPr>
        <w:pStyle w:val="Akapitzlist2"/>
        <w:numPr>
          <w:ilvl w:val="0"/>
          <w:numId w:val="7"/>
        </w:numPr>
        <w:spacing w:after="0" w:line="240" w:lineRule="auto"/>
        <w:ind w:left="1276" w:hanging="425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dysponują osobami zdolnymi do wykonania przedmiotu zamówienia; </w:t>
      </w:r>
    </w:p>
    <w:p w14:paraId="0BD9B117" w14:textId="01F3DAD6" w:rsidR="00E4384A" w:rsidRPr="00E4384A" w:rsidRDefault="0038676D" w:rsidP="001E45F1">
      <w:pPr>
        <w:pStyle w:val="Akapitzlist2"/>
        <w:numPr>
          <w:ilvl w:val="0"/>
          <w:numId w:val="7"/>
        </w:numPr>
        <w:spacing w:after="0" w:line="240" w:lineRule="auto"/>
        <w:ind w:left="1276" w:hanging="425"/>
        <w:jc w:val="both"/>
        <w:rPr>
          <w:rFonts w:ascii="Times New Roman" w:hAnsi="Times New Roman"/>
          <w:color w:val="auto"/>
          <w:sz w:val="24"/>
          <w:szCs w:val="24"/>
        </w:rPr>
      </w:pPr>
      <w:r w:rsidRPr="0038676D">
        <w:rPr>
          <w:rFonts w:ascii="Times New Roman" w:hAnsi="Times New Roman"/>
          <w:color w:val="auto"/>
          <w:sz w:val="24"/>
          <w:szCs w:val="24"/>
        </w:rPr>
        <w:t>dysponuj</w:t>
      </w:r>
      <w:r>
        <w:rPr>
          <w:rFonts w:ascii="Times New Roman" w:hAnsi="Times New Roman"/>
          <w:color w:val="auto"/>
          <w:sz w:val="24"/>
          <w:szCs w:val="24"/>
        </w:rPr>
        <w:t>ą</w:t>
      </w:r>
      <w:r w:rsidRPr="0038676D">
        <w:rPr>
          <w:rFonts w:ascii="Times New Roman" w:hAnsi="Times New Roman"/>
          <w:color w:val="auto"/>
          <w:sz w:val="24"/>
          <w:szCs w:val="24"/>
        </w:rPr>
        <w:t xml:space="preserve"> zapleczem technicznym i logistycznym niezbędnym do wykonania zamówienia</w:t>
      </w:r>
    </w:p>
    <w:p w14:paraId="5D72BD01" w14:textId="380751CB" w:rsidR="001E45F1" w:rsidRDefault="001E45F1" w:rsidP="001E45F1">
      <w:pPr>
        <w:pStyle w:val="Akapitzlist2"/>
        <w:numPr>
          <w:ilvl w:val="0"/>
          <w:numId w:val="7"/>
        </w:numPr>
        <w:spacing w:after="0" w:line="240" w:lineRule="auto"/>
        <w:ind w:left="1276" w:hanging="425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znajdują się w stanie upadłości lub likwidacji</w:t>
      </w:r>
      <w:r w:rsidR="00182BCD">
        <w:rPr>
          <w:rFonts w:ascii="Times New Roman" w:hAnsi="Times New Roman"/>
          <w:sz w:val="24"/>
          <w:szCs w:val="24"/>
        </w:rPr>
        <w:t xml:space="preserve"> i posiadają stabilna sytuację finansową</w:t>
      </w:r>
    </w:p>
    <w:p w14:paraId="15C9C022" w14:textId="77777777" w:rsidR="001E45F1" w:rsidRDefault="001E45F1" w:rsidP="001E45F1">
      <w:pPr>
        <w:pStyle w:val="Akapitzlist1"/>
        <w:numPr>
          <w:ilvl w:val="0"/>
          <w:numId w:val="9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Niespełnienie któregoś z w/w wymogów skutkować będzie wykluczeniem Wykonawcy.</w:t>
      </w:r>
    </w:p>
    <w:p w14:paraId="77DC99FC" w14:textId="77777777" w:rsidR="001E45F1" w:rsidRDefault="001E45F1" w:rsidP="001E45F1">
      <w:pPr>
        <w:pStyle w:val="Akapitzlist1"/>
        <w:numPr>
          <w:ilvl w:val="0"/>
          <w:numId w:val="9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potwierdzenia spełnienia warunków udziału w postępowaniu Zamawiający wymaga:</w:t>
      </w:r>
    </w:p>
    <w:p w14:paraId="650C5D3E" w14:textId="6B7D1C67" w:rsidR="001E45F1" w:rsidRDefault="001E45F1" w:rsidP="001E45F1">
      <w:pPr>
        <w:pStyle w:val="Akapitzlist1"/>
        <w:numPr>
          <w:ilvl w:val="0"/>
          <w:numId w:val="8"/>
        </w:num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zakresie pkt 1 - wykazania w formularzu ofertowym minimum </w:t>
      </w:r>
      <w:r w:rsidR="00F716F8">
        <w:rPr>
          <w:rFonts w:ascii="Times New Roman" w:hAnsi="Times New Roman"/>
          <w:sz w:val="24"/>
          <w:szCs w:val="24"/>
        </w:rPr>
        <w:t xml:space="preserve">trzech </w:t>
      </w:r>
      <w:r w:rsidRPr="00A66701">
        <w:rPr>
          <w:rFonts w:ascii="Times New Roman" w:hAnsi="Times New Roman"/>
          <w:sz w:val="24"/>
          <w:szCs w:val="24"/>
        </w:rPr>
        <w:t xml:space="preserve">zrealizowanych zamówień na </w:t>
      </w:r>
      <w:r>
        <w:rPr>
          <w:rFonts w:ascii="Times New Roman" w:hAnsi="Times New Roman"/>
          <w:sz w:val="24"/>
          <w:szCs w:val="24"/>
        </w:rPr>
        <w:t xml:space="preserve">wykonanie </w:t>
      </w:r>
      <w:r w:rsidR="00816E20">
        <w:rPr>
          <w:rFonts w:ascii="Times New Roman" w:hAnsi="Times New Roman"/>
          <w:sz w:val="24"/>
          <w:szCs w:val="24"/>
        </w:rPr>
        <w:t xml:space="preserve">prac o tożsamym charakterze i wielkości </w:t>
      </w:r>
      <w:r w:rsidRPr="00A66701">
        <w:rPr>
          <w:rFonts w:ascii="Times New Roman" w:hAnsi="Times New Roman"/>
          <w:sz w:val="24"/>
          <w:szCs w:val="24"/>
        </w:rPr>
        <w:t>w</w:t>
      </w:r>
      <w:r w:rsidR="00FE76EF">
        <w:rPr>
          <w:rFonts w:ascii="Times New Roman" w:hAnsi="Times New Roman"/>
          <w:sz w:val="24"/>
          <w:szCs w:val="24"/>
        </w:rPr>
        <w:t> </w:t>
      </w:r>
      <w:r w:rsidRPr="00A66701">
        <w:rPr>
          <w:rFonts w:ascii="Times New Roman" w:hAnsi="Times New Roman"/>
          <w:sz w:val="24"/>
          <w:szCs w:val="24"/>
        </w:rPr>
        <w:t xml:space="preserve">okresie ostatnich </w:t>
      </w:r>
      <w:r w:rsidR="00F716F8">
        <w:rPr>
          <w:rFonts w:ascii="Times New Roman" w:hAnsi="Times New Roman"/>
          <w:sz w:val="24"/>
          <w:szCs w:val="24"/>
        </w:rPr>
        <w:t>5</w:t>
      </w:r>
      <w:r w:rsidRPr="00A66701">
        <w:rPr>
          <w:rFonts w:ascii="Times New Roman" w:hAnsi="Times New Roman"/>
          <w:sz w:val="24"/>
          <w:szCs w:val="24"/>
        </w:rPr>
        <w:t xml:space="preserve"> lat</w:t>
      </w:r>
      <w:r>
        <w:rPr>
          <w:rFonts w:ascii="Times New Roman" w:hAnsi="Times New Roman"/>
          <w:sz w:val="24"/>
          <w:szCs w:val="24"/>
        </w:rPr>
        <w:t xml:space="preserve"> oraz </w:t>
      </w:r>
      <w:r w:rsidR="00D21765">
        <w:rPr>
          <w:rFonts w:ascii="Times New Roman" w:hAnsi="Times New Roman"/>
          <w:sz w:val="24"/>
          <w:szCs w:val="24"/>
        </w:rPr>
        <w:t xml:space="preserve">na wezwanie dostarczenie </w:t>
      </w:r>
      <w:r>
        <w:rPr>
          <w:rFonts w:ascii="Times New Roman" w:hAnsi="Times New Roman"/>
          <w:sz w:val="24"/>
          <w:szCs w:val="24"/>
        </w:rPr>
        <w:t xml:space="preserve">dokumentów potwierdzających, że zamówienia zostały wykonane prawidłowo (przykładowo: </w:t>
      </w:r>
      <w:r>
        <w:rPr>
          <w:rFonts w:ascii="Times New Roman" w:hAnsi="Times New Roman"/>
          <w:sz w:val="24"/>
          <w:szCs w:val="24"/>
        </w:rPr>
        <w:lastRenderedPageBreak/>
        <w:t>listy referencyjne lub inne dokumenty wystawione przez zamawiających</w:t>
      </w:r>
      <w:r w:rsidR="0013797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na rzecz których zostały zrealizowane wykazane dostawy); </w:t>
      </w:r>
    </w:p>
    <w:p w14:paraId="266207BD" w14:textId="77777777" w:rsidR="001E45F1" w:rsidRDefault="001E45F1" w:rsidP="001E45F1">
      <w:pPr>
        <w:pStyle w:val="Akapitzlist1"/>
        <w:numPr>
          <w:ilvl w:val="0"/>
          <w:numId w:val="8"/>
        </w:num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zakresie pkt 2 - oświadczenia złożonego przez Wykonawcę w treści formularza ofertowego;</w:t>
      </w:r>
    </w:p>
    <w:p w14:paraId="19CFACF0" w14:textId="401F0502" w:rsidR="001E45F1" w:rsidRDefault="001E45F1" w:rsidP="001E45F1">
      <w:pPr>
        <w:pStyle w:val="Akapitzlist1"/>
        <w:numPr>
          <w:ilvl w:val="0"/>
          <w:numId w:val="8"/>
        </w:num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zakresie pkt 3 - aktualnego odpisu z KRS lub zaświadczenia CEIDG oraz oświadczenia, że Wykonawca nie znajduje się w stanie upadłości lub likwidacji</w:t>
      </w:r>
      <w:r w:rsidR="003053A3">
        <w:rPr>
          <w:rFonts w:ascii="Times New Roman" w:hAnsi="Times New Roman"/>
          <w:sz w:val="24"/>
          <w:szCs w:val="24"/>
        </w:rPr>
        <w:t xml:space="preserve"> oraz posiada stabilną sytuację finansową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F2A2D68" w14:textId="77777777" w:rsidR="001E45F1" w:rsidRPr="004F653D" w:rsidRDefault="001E45F1" w:rsidP="001E45F1">
      <w:pPr>
        <w:pStyle w:val="Akapitzlist1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 każdym czasie </w:t>
      </w:r>
      <w:r>
        <w:rPr>
          <w:rFonts w:ascii="Times New Roman" w:hAnsi="Times New Roman"/>
          <w:color w:val="auto"/>
          <w:sz w:val="24"/>
          <w:szCs w:val="24"/>
        </w:rPr>
        <w:t>zażądać od Wykonawcy dodatkowych dokumentów potwierdzających spełnienie warunków udziału w postępowaniu.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Odmowa dostarczenia żądanych dokumentów lub brak dokumentów potwierdzających warunki udziału w postępowaniu będzie skutkować odrzuceniem oferty Wykonawcy lub odmową zawarcia przez Zamawiającego umowy ws. realizacji zamówienia. </w:t>
      </w:r>
    </w:p>
    <w:p w14:paraId="201CCDCB" w14:textId="77777777" w:rsidR="001E45F1" w:rsidRPr="004F653D" w:rsidRDefault="001E45F1" w:rsidP="001E45F1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23B2">
        <w:rPr>
          <w:rFonts w:ascii="Times New Roman" w:hAnsi="Times New Roman"/>
          <w:sz w:val="24"/>
          <w:szCs w:val="24"/>
        </w:rPr>
        <w:t>Niespełnienie któregoś z w/w wymogów skutkować będzie wykluczeniem Wykonawcy.</w:t>
      </w:r>
    </w:p>
    <w:p w14:paraId="0C0FA483" w14:textId="77777777" w:rsidR="001E45F1" w:rsidRDefault="001E45F1" w:rsidP="001E45F1">
      <w:pPr>
        <w:pStyle w:val="Akapitzlist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4F26FF2B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Informacje na temat zakresu wykluczenia:</w:t>
      </w:r>
    </w:p>
    <w:p w14:paraId="2617FCB3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postępowania o udzielenie zamówienia wyklucza się wykonawców powiązanych osobowo lub kapitałowo z Zamawiającym.</w:t>
      </w:r>
    </w:p>
    <w:p w14:paraId="01461DF9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powiązanie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9F87CBF" w14:textId="77777777" w:rsidR="001E45F1" w:rsidRDefault="001E45F1" w:rsidP="001E45F1">
      <w:pPr>
        <w:pStyle w:val="Akapitzlist1"/>
        <w:numPr>
          <w:ilvl w:val="2"/>
          <w:numId w:val="2"/>
        </w:numPr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uczestniczeniu w spółce jako wspólnik spółki cywilnej lub osobowej,</w:t>
      </w:r>
    </w:p>
    <w:p w14:paraId="4CD69A6E" w14:textId="77777777" w:rsidR="001E45F1" w:rsidRDefault="001E45F1" w:rsidP="001E45F1">
      <w:pPr>
        <w:pStyle w:val="Akapitzlist1"/>
        <w:numPr>
          <w:ilvl w:val="2"/>
          <w:numId w:val="2"/>
        </w:numPr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posiadaniu co najmniej 10% udziałów lub akcji,</w:t>
      </w:r>
    </w:p>
    <w:p w14:paraId="5FEF5AAE" w14:textId="77777777" w:rsidR="001E45F1" w:rsidRDefault="001E45F1" w:rsidP="001E45F1">
      <w:pPr>
        <w:pStyle w:val="Akapitzlist1"/>
        <w:numPr>
          <w:ilvl w:val="2"/>
          <w:numId w:val="2"/>
        </w:numPr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pełnieniu funkcji członka organu nadzorczego lub zarządzającego, prokurenta, pełnomocnika,</w:t>
      </w:r>
    </w:p>
    <w:p w14:paraId="7C76B48D" w14:textId="77777777" w:rsidR="001E45F1" w:rsidRDefault="001E45F1" w:rsidP="001E45F1">
      <w:pPr>
        <w:pStyle w:val="Akapitzlist1"/>
        <w:numPr>
          <w:ilvl w:val="2"/>
          <w:numId w:val="2"/>
        </w:numPr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70F98246" w14:textId="77777777" w:rsidR="001E45F1" w:rsidRDefault="001E45F1" w:rsidP="001E45F1">
      <w:pPr>
        <w:pStyle w:val="Akapitzlist1"/>
        <w:numPr>
          <w:ilvl w:val="2"/>
          <w:numId w:val="2"/>
        </w:numPr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innym powiązaniu, które może naruszać przejrzystość postępowania, uczciwą konkurencję lub równe traktowanie wykonawców. </w:t>
      </w:r>
    </w:p>
    <w:p w14:paraId="2F07BDC7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W celu zweryfikowania, czy nie zachodzą powiązania osobowe lub kapitałowe Wykonawca jest zobowiązany do wypełnienia i popisania stosownego oświadczenia, stanowiącego załącznik do formularza ofertowego. Oferty, które nie będą zawierać ww. oświadczenia zostaną odrzucone.</w:t>
      </w:r>
    </w:p>
    <w:p w14:paraId="570848FE" w14:textId="77777777" w:rsidR="001E45F1" w:rsidRDefault="001E45F1" w:rsidP="001E45F1">
      <w:pPr>
        <w:pStyle w:val="Akapitzlist1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73E51FF9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Kryteria oceny ofert i opis sposobu przyznawania punktacji:</w:t>
      </w:r>
    </w:p>
    <w:p w14:paraId="38087C48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Ocenie podlegają wyłącznie oferty kompletne, złożone w terminie i nie podlegające odrzuceniu.</w:t>
      </w:r>
    </w:p>
    <w:p w14:paraId="3894B47E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dokona oceny ważnych ofert na podstawie następujących kryteriów:</w:t>
      </w:r>
    </w:p>
    <w:p w14:paraId="3BDD138D" w14:textId="497EB746" w:rsidR="001E45F1" w:rsidRPr="001255D4" w:rsidRDefault="001E45F1" w:rsidP="001E45F1">
      <w:pPr>
        <w:pStyle w:val="Akapitzlist1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cena: </w:t>
      </w:r>
      <w:r w:rsidR="00622E58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%,</w:t>
      </w:r>
    </w:p>
    <w:p w14:paraId="2B43D088" w14:textId="3B3AF7B9" w:rsidR="001E45F1" w:rsidRDefault="001E45F1" w:rsidP="001E45F1">
      <w:pPr>
        <w:pStyle w:val="Akapitzlist1"/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dodatkowo punktowane parametry: </w:t>
      </w:r>
      <w:r w:rsidR="00622E5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%.</w:t>
      </w:r>
    </w:p>
    <w:p w14:paraId="63A3AFBF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 punktów przyznana każdej z ocenianych ofert zostanie obliczona wg wzoru:</w:t>
      </w:r>
    </w:p>
    <w:p w14:paraId="199A1106" w14:textId="77777777" w:rsidR="001E45F1" w:rsidRPr="002E59E0" w:rsidRDefault="001E45F1" w:rsidP="001E45F1">
      <w:pPr>
        <w:pStyle w:val="Akapitzlist1"/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E59E0">
        <w:rPr>
          <w:rFonts w:ascii="Times New Roman" w:hAnsi="Times New Roman"/>
          <w:sz w:val="24"/>
          <w:szCs w:val="24"/>
        </w:rPr>
        <w:t>Lp = C + P</w:t>
      </w:r>
    </w:p>
    <w:p w14:paraId="468BD677" w14:textId="77777777" w:rsidR="001E45F1" w:rsidRDefault="001E45F1" w:rsidP="001E45F1">
      <w:pPr>
        <w:pStyle w:val="Akapitzlist1"/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E59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gdzie:</w:t>
      </w:r>
    </w:p>
    <w:p w14:paraId="7DAF7169" w14:textId="77777777" w:rsidR="001E45F1" w:rsidRDefault="001E45F1" w:rsidP="001E45F1">
      <w:pPr>
        <w:pStyle w:val="Akapitzlist1"/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Lp - łączna liczba punktów</w:t>
      </w:r>
    </w:p>
    <w:p w14:paraId="4E9ED5B6" w14:textId="77777777" w:rsidR="001E45F1" w:rsidRDefault="001E45F1" w:rsidP="001E45F1">
      <w:pPr>
        <w:pStyle w:val="Akapitzlist1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C - liczba punktów za kryterium cena</w:t>
      </w:r>
    </w:p>
    <w:p w14:paraId="3E7977AA" w14:textId="77777777" w:rsidR="001E45F1" w:rsidRDefault="001E45F1" w:rsidP="001E45F1">
      <w:pPr>
        <w:pStyle w:val="Akapitzlist1"/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 - liczba punktów za dodatkowo punktowane wyposażenie</w:t>
      </w:r>
    </w:p>
    <w:p w14:paraId="54F098B6" w14:textId="77777777" w:rsidR="001E45F1" w:rsidRDefault="001E45F1" w:rsidP="001E45F1">
      <w:pPr>
        <w:pStyle w:val="Akapitzlist1"/>
        <w:numPr>
          <w:ilvl w:val="1"/>
          <w:numId w:val="3"/>
        </w:numPr>
        <w:spacing w:after="12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Punkty za kryterium cena (C) zostaną obliczone wg następującego wzoru:</w:t>
      </w:r>
    </w:p>
    <w:p w14:paraId="2D1F63CC" w14:textId="77777777" w:rsidR="001E45F1" w:rsidRDefault="001E45F1" w:rsidP="001E45F1">
      <w:pPr>
        <w:pStyle w:val="Akapitzlist1"/>
        <w:spacing w:after="0" w:line="240" w:lineRule="auto"/>
        <w:ind w:left="1416" w:hanging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C</w:t>
      </w:r>
      <w:r>
        <w:rPr>
          <w:rFonts w:ascii="Times New Roman" w:hAnsi="Times New Roman"/>
          <w:sz w:val="24"/>
          <w:szCs w:val="24"/>
          <w:vertAlign w:val="subscript"/>
        </w:rPr>
        <w:t>min</w:t>
      </w:r>
    </w:p>
    <w:p w14:paraId="28444F3E" w14:textId="50DD78B0" w:rsidR="001E45F1" w:rsidRDefault="001E45F1" w:rsidP="001E45F1">
      <w:pPr>
        <w:pStyle w:val="Akapitzlist1"/>
        <w:spacing w:after="0" w:line="240" w:lineRule="auto"/>
        <w:ind w:left="851" w:hanging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 = ------- </w:t>
      </w:r>
      <w:r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4"/>
          <w:szCs w:val="24"/>
        </w:rPr>
        <w:t>8</w:t>
      </w:r>
      <w:r w:rsidR="00622E5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FA0D7F6" w14:textId="77777777" w:rsidR="001E45F1" w:rsidRDefault="001E45F1" w:rsidP="001E45F1">
      <w:pPr>
        <w:pStyle w:val="Akapitzlist1"/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</w:t>
      </w:r>
      <w:r>
        <w:rPr>
          <w:rFonts w:ascii="Times New Roman" w:hAnsi="Times New Roman"/>
          <w:sz w:val="24"/>
          <w:szCs w:val="24"/>
          <w:vertAlign w:val="subscript"/>
        </w:rPr>
        <w:t>n</w:t>
      </w:r>
    </w:p>
    <w:p w14:paraId="3889DB6C" w14:textId="77777777" w:rsidR="001E45F1" w:rsidRDefault="001E45F1" w:rsidP="001E45F1">
      <w:pPr>
        <w:pStyle w:val="Akapitzlist1"/>
        <w:spacing w:before="120" w:after="0" w:line="240" w:lineRule="auto"/>
        <w:ind w:left="425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gdzie:</w:t>
      </w:r>
    </w:p>
    <w:p w14:paraId="1BB39D05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 - liczba punktów za kryterium „cena” uzyskanych przez ocenianą ofertę</w:t>
      </w:r>
    </w:p>
    <w:p w14:paraId="549B9A0A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 xml:space="preserve">min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najniższa cena spośród ofert ważnych</w:t>
      </w:r>
    </w:p>
    <w:p w14:paraId="70714793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 xml:space="preserve">n </w:t>
      </w:r>
      <w:r>
        <w:rPr>
          <w:rFonts w:ascii="Times New Roman" w:hAnsi="Times New Roman"/>
          <w:sz w:val="24"/>
          <w:szCs w:val="24"/>
        </w:rPr>
        <w:t xml:space="preserve">- cena badanej oferty </w:t>
      </w:r>
    </w:p>
    <w:p w14:paraId="44D3B95B" w14:textId="22219D7C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min</w:t>
      </w:r>
      <w:r>
        <w:rPr>
          <w:rFonts w:ascii="Times New Roman" w:hAnsi="Times New Roman"/>
          <w:sz w:val="24"/>
          <w:szCs w:val="24"/>
        </w:rPr>
        <w:t xml:space="preserve"> i C</w:t>
      </w:r>
      <w:r>
        <w:rPr>
          <w:rFonts w:ascii="Times New Roman" w:hAnsi="Times New Roman"/>
          <w:sz w:val="24"/>
          <w:szCs w:val="24"/>
          <w:vertAlign w:val="subscript"/>
        </w:rPr>
        <w:t xml:space="preserve">n </w:t>
      </w:r>
      <w:r>
        <w:rPr>
          <w:rFonts w:ascii="Times New Roman" w:hAnsi="Times New Roman"/>
          <w:sz w:val="24"/>
          <w:szCs w:val="24"/>
        </w:rPr>
        <w:t>ustala się na podstawie złożonych i nie odrzuconych ofert z dokładnością do dwóch miejsc po przecinku. Pod uwagę bierze się całkowitą cenę za wykonanie zamówienia. Za kryterium cena (C) badana oferta może uzyskać max. 8</w:t>
      </w:r>
      <w:r w:rsidR="00622E58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pkt.</w:t>
      </w:r>
    </w:p>
    <w:p w14:paraId="097AA1B7" w14:textId="77777777" w:rsidR="001E45F1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podana przez Wykonawcę musi uwzględniać wszystkie zobowiązania i koszty związane z wykonaniem przedmiotu zamówienia. Ewentualne zniżki i upusty muszą być zawarte w cenie oferty.</w:t>
      </w:r>
    </w:p>
    <w:p w14:paraId="409AB229" w14:textId="7EA361DA" w:rsidR="001E45F1" w:rsidRPr="000322AE" w:rsidRDefault="001E45F1" w:rsidP="001E45F1">
      <w:pPr>
        <w:pStyle w:val="Akapitzlist1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oferty oraz jej składowe (cena za poszczególne pozycje) muszą być podane </w:t>
      </w:r>
      <w:r>
        <w:rPr>
          <w:rFonts w:ascii="Times New Roman" w:hAnsi="Times New Roman"/>
          <w:sz w:val="24"/>
          <w:szCs w:val="24"/>
        </w:rPr>
        <w:br/>
        <w:t xml:space="preserve">w złotych polskich, liczbowo, z dokładnością do dwóch miejsc po przecinku.  </w:t>
      </w:r>
      <w:r w:rsidR="00622E58">
        <w:rPr>
          <w:rFonts w:ascii="Times New Roman" w:hAnsi="Times New Roman"/>
          <w:sz w:val="24"/>
          <w:szCs w:val="24"/>
        </w:rPr>
        <w:br/>
      </w:r>
    </w:p>
    <w:p w14:paraId="09B1B015" w14:textId="162729C9" w:rsidR="001E45F1" w:rsidRDefault="001E45F1" w:rsidP="001E45F1">
      <w:pPr>
        <w:pStyle w:val="Akapitzlist1"/>
        <w:numPr>
          <w:ilvl w:val="1"/>
          <w:numId w:val="3"/>
        </w:numPr>
        <w:tabs>
          <w:tab w:val="left" w:pos="540"/>
        </w:tabs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każdy dodatkowo premiowany parametr (P) wyszczególniony w części V </w:t>
      </w:r>
      <w:r>
        <w:rPr>
          <w:rFonts w:ascii="Times New Roman" w:hAnsi="Times New Roman"/>
          <w:i/>
          <w:iCs/>
          <w:sz w:val="24"/>
          <w:szCs w:val="24"/>
        </w:rPr>
        <w:t>Zaproszenia do składania ofert</w:t>
      </w:r>
      <w:r>
        <w:rPr>
          <w:rFonts w:ascii="Times New Roman" w:hAnsi="Times New Roman"/>
          <w:sz w:val="24"/>
          <w:szCs w:val="24"/>
        </w:rPr>
        <w:t xml:space="preserve"> (Szczegółowy Opis Przedmiotu Zamówienia) Wykonawca może otrzymać 0</w:t>
      </w:r>
      <w:r w:rsidR="00A31F77">
        <w:rPr>
          <w:rFonts w:ascii="Times New Roman" w:hAnsi="Times New Roman"/>
          <w:sz w:val="24"/>
          <w:szCs w:val="24"/>
        </w:rPr>
        <w:t xml:space="preserve">, 2 </w:t>
      </w:r>
      <w:r>
        <w:rPr>
          <w:rFonts w:ascii="Times New Roman" w:hAnsi="Times New Roman"/>
          <w:sz w:val="24"/>
          <w:szCs w:val="24"/>
        </w:rPr>
        <w:t xml:space="preserve">lub </w:t>
      </w:r>
      <w:r w:rsidR="00622E5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pkt, łącznie Wykonawca może otrzymać </w:t>
      </w:r>
      <w:r w:rsidR="00622E5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punktów. </w:t>
      </w:r>
    </w:p>
    <w:p w14:paraId="00BCB94D" w14:textId="674BB822" w:rsidR="001E45F1" w:rsidRDefault="001E45F1" w:rsidP="001E45F1">
      <w:pPr>
        <w:pStyle w:val="Akapitzlist1"/>
        <w:tabs>
          <w:tab w:val="left" w:pos="54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C44BC6">
        <w:rPr>
          <w:rFonts w:ascii="Times New Roman" w:hAnsi="Times New Roman"/>
          <w:sz w:val="24"/>
          <w:szCs w:val="24"/>
        </w:rPr>
        <w:t xml:space="preserve">Za kryterium dodatkowe parametry wyposażenia (P) badana oferta może uzyskać max. </w:t>
      </w:r>
      <w:r w:rsidR="00622E58">
        <w:rPr>
          <w:rFonts w:ascii="Times New Roman" w:hAnsi="Times New Roman"/>
          <w:sz w:val="24"/>
          <w:szCs w:val="24"/>
        </w:rPr>
        <w:t>20</w:t>
      </w:r>
      <w:r w:rsidRPr="00C44BC6">
        <w:rPr>
          <w:rFonts w:ascii="Times New Roman" w:hAnsi="Times New Roman"/>
          <w:sz w:val="24"/>
          <w:szCs w:val="24"/>
        </w:rPr>
        <w:t xml:space="preserve"> pkt.</w:t>
      </w:r>
    </w:p>
    <w:p w14:paraId="631D5DC4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540"/>
        </w:tabs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Jako najkorzystniejsza zostanie wybrana oferta, która uzyska największą liczbę punktów obliczoną w podany wyżej sposób.</w:t>
      </w:r>
    </w:p>
    <w:p w14:paraId="78A31B24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540"/>
          <w:tab w:val="left" w:pos="993"/>
        </w:tabs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dwie lub więcej ofert uzyska taką samą liczbę punktów, za korzystniejszą uznaje się ofertę z niższą ceną. </w:t>
      </w:r>
    </w:p>
    <w:p w14:paraId="245531CF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540"/>
          <w:tab w:val="left" w:pos="993"/>
        </w:tabs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może podjąć negocjacje z Wykonawcą, którego oferta została uznana za najkorzystniejszą, jeżeli zaoferowana przez niego cena przewyższa kwotę przeznaczoną przez Zamawiającego na dane zamówienie lub z innych ważnych powodów.</w:t>
      </w:r>
    </w:p>
    <w:p w14:paraId="7364A43E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540"/>
          <w:tab w:val="left" w:pos="993"/>
        </w:tabs>
        <w:spacing w:after="0" w:line="240" w:lineRule="auto"/>
        <w:ind w:left="1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 w przypadku, o którym mowa w punkcie poprzedzającym nie uda się dojść do porozumienia z Wykonawcą, Zamawiający zastrzega sobie prawo zakończenia postępowania bez wybrania żadnej oferty.</w:t>
      </w:r>
    </w:p>
    <w:p w14:paraId="76FDDAC0" w14:textId="77777777" w:rsidR="001E45F1" w:rsidRDefault="001E45F1" w:rsidP="001E45F1">
      <w:pPr>
        <w:pStyle w:val="Akapitzlist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3BDFE40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Zmiana treści zapytania ofertowego:</w:t>
      </w:r>
    </w:p>
    <w:p w14:paraId="2ACF9287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uzasadnionych przypadkach Zamawiający ma prawo do zmiany treści zapytania ofertowego.</w:t>
      </w:r>
    </w:p>
    <w:p w14:paraId="7834FE23" w14:textId="0ECE7A32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Zapytanie ofertowe może ulec zmianie przed upływem terminu składania ofert. Zmiana treści zapytania ofertowego zostanie podana do wiadomości Wykonawców </w:t>
      </w:r>
      <w:r>
        <w:rPr>
          <w:rFonts w:ascii="Times New Roman" w:hAnsi="Times New Roman"/>
          <w:sz w:val="24"/>
          <w:szCs w:val="24"/>
        </w:rPr>
        <w:br/>
        <w:t>w trybie przewidzianym dla upublicznienia zapytania. W takim przypadku termin składania ofert może ulec wydłużeniu.</w:t>
      </w:r>
    </w:p>
    <w:p w14:paraId="24066E4A" w14:textId="77777777" w:rsidR="001E45F1" w:rsidRDefault="001E45F1" w:rsidP="001E45F1">
      <w:pPr>
        <w:pStyle w:val="Akapitzlist1"/>
        <w:spacing w:after="0" w:line="240" w:lineRule="auto"/>
        <w:ind w:left="0"/>
        <w:rPr>
          <w:rFonts w:cs="Calibri"/>
        </w:rPr>
      </w:pPr>
    </w:p>
    <w:p w14:paraId="25C1E42D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567"/>
        </w:tabs>
        <w:spacing w:after="120" w:line="240" w:lineRule="auto"/>
        <w:ind w:left="425" w:hanging="42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sposobu przygotowania oferty:</w:t>
      </w:r>
    </w:p>
    <w:p w14:paraId="1A5B5D47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zapoznać się dokładnie z informacjami zawartymi </w:t>
      </w:r>
      <w:r>
        <w:rPr>
          <w:rFonts w:ascii="Times New Roman" w:hAnsi="Times New Roman"/>
          <w:sz w:val="24"/>
          <w:szCs w:val="24"/>
        </w:rPr>
        <w:br/>
        <w:t xml:space="preserve">w </w:t>
      </w:r>
      <w:r>
        <w:rPr>
          <w:rFonts w:ascii="Times New Roman" w:hAnsi="Times New Roman"/>
          <w:i/>
          <w:iCs/>
          <w:sz w:val="24"/>
          <w:szCs w:val="24"/>
        </w:rPr>
        <w:t>Zaproszeniu do składania ofert</w:t>
      </w:r>
      <w:r>
        <w:rPr>
          <w:rFonts w:ascii="Times New Roman" w:hAnsi="Times New Roman"/>
          <w:sz w:val="24"/>
          <w:szCs w:val="24"/>
        </w:rPr>
        <w:t xml:space="preserve"> i przygotować ofertę zgodnie z wymaganiami określonymi w tym dokumencie.</w:t>
      </w:r>
    </w:p>
    <w:p w14:paraId="3E1638D8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może złożyć tylko jedną ofertę, która powinna obejmować całość zamówienia.</w:t>
      </w:r>
    </w:p>
    <w:p w14:paraId="758F9E51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D638B2">
        <w:rPr>
          <w:rFonts w:ascii="Times New Roman" w:hAnsi="Times New Roman"/>
          <w:b/>
          <w:sz w:val="24"/>
          <w:szCs w:val="24"/>
        </w:rPr>
        <w:t>Zamawiający nie dopuszcza składania ofert częściowych ani wariantowych</w:t>
      </w:r>
      <w:r>
        <w:rPr>
          <w:rFonts w:ascii="Times New Roman" w:hAnsi="Times New Roman"/>
          <w:sz w:val="24"/>
          <w:szCs w:val="24"/>
        </w:rPr>
        <w:t>.</w:t>
      </w:r>
    </w:p>
    <w:p w14:paraId="21B98030" w14:textId="51AB8360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powinna być sporządzona w języku polskim</w:t>
      </w:r>
      <w:r w:rsidR="008B626D">
        <w:rPr>
          <w:rFonts w:ascii="Times New Roman" w:hAnsi="Times New Roman"/>
          <w:sz w:val="24"/>
          <w:szCs w:val="24"/>
        </w:rPr>
        <w:t xml:space="preserve">. </w:t>
      </w:r>
    </w:p>
    <w:p w14:paraId="64778787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ofertę składają się:</w:t>
      </w:r>
    </w:p>
    <w:p w14:paraId="58973AEE" w14:textId="77777777" w:rsidR="001E45F1" w:rsidRDefault="001E45F1" w:rsidP="001E45F1">
      <w:pPr>
        <w:pStyle w:val="Akapitzlist2"/>
        <w:tabs>
          <w:tab w:val="left" w:pos="1276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wypełniony formularz ofertowy, </w:t>
      </w:r>
    </w:p>
    <w:p w14:paraId="3CBCA416" w14:textId="77777777" w:rsidR="001E45F1" w:rsidRDefault="001E45F1" w:rsidP="001E45F1">
      <w:pPr>
        <w:pStyle w:val="Akapitzlist2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oświadczenie o spełnieniu warunków udziału w postępowaniu,</w:t>
      </w:r>
    </w:p>
    <w:p w14:paraId="2BEFC1DA" w14:textId="77777777" w:rsidR="001E45F1" w:rsidRDefault="001E45F1" w:rsidP="001E45F1">
      <w:pPr>
        <w:pStyle w:val="Akapitzlist2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 xml:space="preserve">oświadczenie o braku powiązań kapitałowych lub osobowych, </w:t>
      </w:r>
    </w:p>
    <w:p w14:paraId="27EC8437" w14:textId="77777777" w:rsidR="001E45F1" w:rsidRDefault="001E45F1" w:rsidP="001E45F1">
      <w:pPr>
        <w:pStyle w:val="Akapitzlist2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aktualny odpis z KRS lub zaświadczenie CEIDG,</w:t>
      </w:r>
    </w:p>
    <w:p w14:paraId="027ECA76" w14:textId="77777777" w:rsidR="001E45F1" w:rsidRDefault="001E45F1" w:rsidP="001E45F1">
      <w:pPr>
        <w:pStyle w:val="Akapitzlist2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dodatkowo, jeżeli oferta jest podpisana przez pełnomocnika także odpis pełnomocnictwa. </w:t>
      </w:r>
    </w:p>
    <w:p w14:paraId="5529BD13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powinna być podpisana przez osobę (osoby) uprawnioną do reprezentowania Wykonawcy. Umocowanie do reprezentowania Wykonawcy, który jest osobą prawną musi wynikać z załączonych do oferty dokumentów (odpis z KRS, a jeżeli oferta jest podpisana przez pełnomocnika także odpis pełnomocnictwa).</w:t>
      </w:r>
    </w:p>
    <w:p w14:paraId="3D476230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Oferta powinna być złożona na kolejno ponumerowanych stronach. Numeracja powinna się zaczynać od strony 1. Załączniki stanowią integralną część oferty </w:t>
      </w:r>
      <w:r>
        <w:rPr>
          <w:rFonts w:ascii="Times New Roman" w:hAnsi="Times New Roman"/>
          <w:sz w:val="24"/>
          <w:szCs w:val="24"/>
        </w:rPr>
        <w:br/>
        <w:t>i powinny być oznaczone kolejnymi numerami (załącznik nr 1, załącznik nr 2 itd.).</w:t>
      </w:r>
    </w:p>
    <w:p w14:paraId="5972E5F2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Wykonawca dołączy jako załącznik do oferty kopię jakiegoś dokumentu (np. pełnomocnictwa), powinna być ona potwierdzona za zgodność </w:t>
      </w:r>
      <w:r>
        <w:rPr>
          <w:rFonts w:ascii="Times New Roman" w:hAnsi="Times New Roman"/>
          <w:sz w:val="24"/>
          <w:szCs w:val="24"/>
        </w:rPr>
        <w:br/>
        <w:t>z oryginałem przez osobę upoważnioną do reprezentowania Wykonawcy (względnie przez radcę prawnego). Jeżeli kopia jest nieczytelna Zamawiający może zażądać złożenia oryginału dokumentu lub jego kopii potwierdzonej notarialnie.</w:t>
      </w:r>
    </w:p>
    <w:p w14:paraId="27EC6456" w14:textId="77777777" w:rsidR="001E45F1" w:rsidRDefault="001E45F1" w:rsidP="001E45F1">
      <w:pPr>
        <w:pStyle w:val="Akapitzlist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Ewentualne poprawki w treści oferty muszą być datowane i własnoręcznie podpisane przez osobę podpisującą ofertę. Poprawki nie mogą polegać na dokonywaniu zmian w treści formularzy ustalonych przez Zamawiającego.</w:t>
      </w:r>
    </w:p>
    <w:p w14:paraId="32D1EE8A" w14:textId="77777777" w:rsidR="001E45F1" w:rsidRDefault="001E45F1" w:rsidP="001E45F1">
      <w:pPr>
        <w:pStyle w:val="Akapitzlist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może wprowadzić zmiany w złożonej ofercie, jak również wycofać złożona ofertę, pod warunkiem, że uczyni to przed upływem terminu składania ofert.</w:t>
      </w:r>
    </w:p>
    <w:p w14:paraId="11828B8A" w14:textId="77777777" w:rsidR="001E45F1" w:rsidRDefault="001E45F1" w:rsidP="001E45F1">
      <w:pPr>
        <w:pStyle w:val="Akapitzlist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lub wycofanie oferty złożonej przez Bazę Konkurencyjności odbywa się na zasadach określonych w </w:t>
      </w:r>
      <w:r w:rsidRPr="003B6547">
        <w:rPr>
          <w:rFonts w:ascii="Times New Roman" w:hAnsi="Times New Roman"/>
          <w:sz w:val="24"/>
          <w:szCs w:val="24"/>
          <w:u w:val="single"/>
        </w:rPr>
        <w:t>Instrukcji oferenta dla systemu Baza Konkurencyjności 2021</w:t>
      </w:r>
      <w:r w:rsidRPr="003B6547">
        <w:rPr>
          <w:rFonts w:ascii="Times New Roman" w:hAnsi="Times New Roman"/>
          <w:sz w:val="24"/>
          <w:szCs w:val="24"/>
        </w:rPr>
        <w:t xml:space="preserve"> [https://archiwum-bazakonkurencyjnosci.funduszeeuropejskie.gov.pl/info/web_instruction]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4AC0CAD" w14:textId="10B1F7EA" w:rsidR="00206B8F" w:rsidRPr="004F4E24" w:rsidRDefault="001E45F1" w:rsidP="004F4E24">
      <w:pPr>
        <w:pStyle w:val="Akapitzlist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Koszty przygotowania i złożenia oferty, jej zmiany lub wycofania obciążają wyłącznie Wykonawcę.</w:t>
      </w:r>
    </w:p>
    <w:p w14:paraId="3E9469D5" w14:textId="77777777" w:rsidR="001E45F1" w:rsidRDefault="001E45F1" w:rsidP="001E45F1">
      <w:pPr>
        <w:pStyle w:val="Akapitzlist2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EACECC4" w14:textId="77777777" w:rsidR="001E45F1" w:rsidRDefault="001E45F1" w:rsidP="001E45F1">
      <w:pPr>
        <w:pStyle w:val="Akapitzlist1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Miejsce i sposób składania ofert: </w:t>
      </w:r>
    </w:p>
    <w:p w14:paraId="39DFA55E" w14:textId="38669891" w:rsidR="001E45F1" w:rsidRPr="00723F66" w:rsidRDefault="001E45F1" w:rsidP="00723F66">
      <w:pPr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Podpisaną ofertę zawierającą wszystkie załączniki należy </w:t>
      </w:r>
      <w:r w:rsidRPr="00723F66">
        <w:rPr>
          <w:rFonts w:ascii="Times New Roman" w:hAnsi="Times New Roman"/>
          <w:b/>
          <w:sz w:val="24"/>
          <w:szCs w:val="24"/>
        </w:rPr>
        <w:t xml:space="preserve">załączyć w Bazie Konkurencyjności – </w:t>
      </w:r>
      <w:r w:rsidRPr="00723F66">
        <w:rPr>
          <w:rFonts w:ascii="Times New Roman" w:hAnsi="Times New Roman"/>
          <w:sz w:val="24"/>
          <w:szCs w:val="24"/>
        </w:rPr>
        <w:t>zgodnie z zasadami składania ofert do ogłoszeń opublikowanych w Bazie Konkurencyjności</w:t>
      </w:r>
      <w:r w:rsidR="00723F66">
        <w:rPr>
          <w:rFonts w:ascii="Times New Roman" w:hAnsi="Times New Roman"/>
          <w:sz w:val="24"/>
          <w:szCs w:val="24"/>
        </w:rPr>
        <w:t xml:space="preserve"> BK2021</w:t>
      </w:r>
    </w:p>
    <w:p w14:paraId="53D7C770" w14:textId="77777777" w:rsidR="001E45F1" w:rsidRDefault="001E45F1" w:rsidP="001E45F1">
      <w:pPr>
        <w:spacing w:after="12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0AE7AF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567"/>
        </w:tabs>
        <w:spacing w:after="120" w:line="240" w:lineRule="auto"/>
        <w:ind w:left="425" w:hanging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Termin składania ofert i termin związania ofertą:</w:t>
      </w:r>
    </w:p>
    <w:p w14:paraId="0B7C013A" w14:textId="77777777" w:rsidR="000C2459" w:rsidRDefault="001E45F1" w:rsidP="001E45F1">
      <w:pPr>
        <w:pStyle w:val="Akapitzlist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0C2459">
        <w:rPr>
          <w:rFonts w:ascii="Times New Roman" w:hAnsi="Times New Roman"/>
          <w:sz w:val="24"/>
          <w:szCs w:val="24"/>
        </w:rPr>
        <w:t>Termin składania ofert upływa w</w:t>
      </w:r>
      <w:r w:rsidR="000C2459">
        <w:rPr>
          <w:rFonts w:ascii="Times New Roman" w:hAnsi="Times New Roman"/>
          <w:sz w:val="24"/>
          <w:szCs w:val="24"/>
        </w:rPr>
        <w:t xml:space="preserve"> momencie</w:t>
      </w:r>
      <w:r w:rsidR="000C2459" w:rsidRPr="000C2459">
        <w:rPr>
          <w:rFonts w:ascii="Times New Roman" w:hAnsi="Times New Roman"/>
          <w:sz w:val="24"/>
          <w:szCs w:val="24"/>
        </w:rPr>
        <w:t xml:space="preserve"> wskazanym w ogłoszeniu</w:t>
      </w:r>
      <w:r w:rsidR="000C2459">
        <w:rPr>
          <w:rFonts w:ascii="Times New Roman" w:hAnsi="Times New Roman"/>
          <w:sz w:val="24"/>
          <w:szCs w:val="24"/>
        </w:rPr>
        <w:t xml:space="preserve"> opublikowanym </w:t>
      </w:r>
      <w:r w:rsidR="000C2459" w:rsidRPr="000C2459">
        <w:rPr>
          <w:rFonts w:ascii="Times New Roman" w:hAnsi="Times New Roman"/>
          <w:sz w:val="24"/>
          <w:szCs w:val="24"/>
        </w:rPr>
        <w:t>w</w:t>
      </w:r>
      <w:r w:rsidR="000C2459">
        <w:rPr>
          <w:rFonts w:ascii="Times New Roman" w:hAnsi="Times New Roman"/>
          <w:sz w:val="24"/>
          <w:szCs w:val="24"/>
        </w:rPr>
        <w:t xml:space="preserve"> </w:t>
      </w:r>
      <w:r w:rsidR="000C2459" w:rsidRPr="000C2459">
        <w:rPr>
          <w:rFonts w:ascii="Times New Roman" w:hAnsi="Times New Roman"/>
          <w:sz w:val="24"/>
          <w:szCs w:val="24"/>
        </w:rPr>
        <w:t>bazie konkurencyjności</w:t>
      </w:r>
      <w:r w:rsidR="000C2459">
        <w:rPr>
          <w:rFonts w:ascii="Times New Roman" w:hAnsi="Times New Roman"/>
          <w:sz w:val="24"/>
          <w:szCs w:val="24"/>
        </w:rPr>
        <w:t>.</w:t>
      </w:r>
    </w:p>
    <w:p w14:paraId="090A7367" w14:textId="2E340DA3" w:rsidR="001E45F1" w:rsidRDefault="000C2459" w:rsidP="000C2459">
      <w:pPr>
        <w:pStyle w:val="Akapitzlist2"/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1E45F1" w:rsidRPr="000C2459">
        <w:rPr>
          <w:rFonts w:ascii="Times New Roman" w:hAnsi="Times New Roman"/>
          <w:sz w:val="24"/>
          <w:szCs w:val="24"/>
        </w:rPr>
        <w:t xml:space="preserve">ykonawca pozostaje związany ofertą przez okres </w:t>
      </w:r>
      <w:r w:rsidR="00BB7278">
        <w:rPr>
          <w:rFonts w:ascii="Times New Roman" w:hAnsi="Times New Roman"/>
          <w:sz w:val="24"/>
          <w:szCs w:val="24"/>
        </w:rPr>
        <w:t>60</w:t>
      </w:r>
      <w:r w:rsidR="001E45F1" w:rsidRPr="000C2459">
        <w:rPr>
          <w:rFonts w:ascii="Times New Roman" w:hAnsi="Times New Roman"/>
          <w:sz w:val="24"/>
          <w:szCs w:val="24"/>
        </w:rPr>
        <w:t xml:space="preserve"> dni od upływu terminu składania ofert, o którym mowa w pkt 1.</w:t>
      </w:r>
    </w:p>
    <w:p w14:paraId="70F9E77E" w14:textId="77777777" w:rsidR="001E45F1" w:rsidRDefault="001E45F1" w:rsidP="001E4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2CC01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709"/>
        </w:tabs>
        <w:spacing w:after="120" w:line="240" w:lineRule="auto"/>
        <w:ind w:left="425" w:hanging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 nie uwzględni ofert:</w:t>
      </w:r>
    </w:p>
    <w:p w14:paraId="3DC90653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284"/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Odrzuceniu podlegają oferty:</w:t>
      </w:r>
    </w:p>
    <w:p w14:paraId="64046E53" w14:textId="77777777" w:rsidR="001E45F1" w:rsidRDefault="001E45F1" w:rsidP="001E45F1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złożone po terminie,</w:t>
      </w:r>
    </w:p>
    <w:p w14:paraId="19094DA2" w14:textId="36A53BD2" w:rsidR="001E45F1" w:rsidRDefault="001E45F1" w:rsidP="001223B6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niekompletne,</w:t>
      </w:r>
    </w:p>
    <w:p w14:paraId="6CE79967" w14:textId="77777777" w:rsidR="001E45F1" w:rsidRDefault="001E45F1" w:rsidP="001E45F1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złożone przez Wykonawcę powiązanego osobowo lub kapitałowo z Zamawiającym, </w:t>
      </w:r>
    </w:p>
    <w:p w14:paraId="0BF4F078" w14:textId="77777777" w:rsidR="001E45F1" w:rsidRDefault="001E45F1" w:rsidP="001E45F1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niezgodne z treścią zapytania ofertowego,</w:t>
      </w:r>
    </w:p>
    <w:p w14:paraId="4EB9DC5F" w14:textId="536BF3A6" w:rsidR="001E45F1" w:rsidRDefault="001E45F1" w:rsidP="001E45F1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zawierające błędy w obliczeniu ceny lub rażąco niską cenę w stosunku do przedmiotu zamówienia.</w:t>
      </w:r>
    </w:p>
    <w:p w14:paraId="1132729E" w14:textId="77777777" w:rsidR="00177A11" w:rsidRDefault="00177A11" w:rsidP="001E45F1">
      <w:pPr>
        <w:pStyle w:val="Akapitzlist1"/>
        <w:spacing w:after="0" w:line="240" w:lineRule="auto"/>
        <w:ind w:left="1276" w:hanging="283"/>
        <w:jc w:val="both"/>
        <w:rPr>
          <w:rFonts w:ascii="Times New Roman" w:hAnsi="Times New Roman"/>
          <w:sz w:val="24"/>
          <w:szCs w:val="24"/>
        </w:rPr>
      </w:pPr>
    </w:p>
    <w:p w14:paraId="4B480BDE" w14:textId="305A9328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jednak oferta zawiera błąd rachunkowy lub jest niezgodna z treścią zapytania ofertowego, ale niezgodność ma charakter nieistotny, a w postępowaniu nie złożono więcej ofert, Zamawiający nie odrzuci oferty, tylko wezwie Wykonawcę do złożenia w ciągu </w:t>
      </w:r>
      <w:r w:rsidR="00A159E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roboczych poprawionej oferty, pod rygorem jej odrzucenia. To samo stosuje się w przypadku, gdy oferta zawierająca błędy wymienione w zdaniu poprzedzającym byłaby uznana za najkorzystniejszą, a pozostałe oferty podlegają odrzuceniu.</w:t>
      </w:r>
    </w:p>
    <w:p w14:paraId="25FC17F2" w14:textId="447077D4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Brak któregokolwiek z wymaganych oświadczeń lub dokumentów, załączenie ich </w:t>
      </w:r>
      <w:r>
        <w:rPr>
          <w:rFonts w:ascii="Times New Roman" w:hAnsi="Times New Roman"/>
          <w:sz w:val="24"/>
          <w:szCs w:val="24"/>
        </w:rPr>
        <w:br/>
        <w:t>w niewłaściwej formie lub niezgodnie z wymaganiami określonymi w zaproszeniu do składania ofert oznacza, że oferta jest niekompletna i podlega odrzuceniu</w:t>
      </w:r>
      <w:r w:rsidR="00BE3BE0">
        <w:rPr>
          <w:rFonts w:ascii="Times New Roman" w:hAnsi="Times New Roman"/>
          <w:sz w:val="24"/>
          <w:szCs w:val="24"/>
        </w:rPr>
        <w:t xml:space="preserve">, jednak dopuszcza się możliwość </w:t>
      </w:r>
      <w:r w:rsidR="00046819">
        <w:rPr>
          <w:rFonts w:ascii="Times New Roman" w:hAnsi="Times New Roman"/>
          <w:sz w:val="24"/>
          <w:szCs w:val="24"/>
        </w:rPr>
        <w:t xml:space="preserve">jednorazowego </w:t>
      </w:r>
      <w:r w:rsidR="00BE3BE0">
        <w:rPr>
          <w:rFonts w:ascii="Times New Roman" w:hAnsi="Times New Roman"/>
          <w:sz w:val="24"/>
          <w:szCs w:val="24"/>
        </w:rPr>
        <w:t>uzupełnienia</w:t>
      </w:r>
      <w:r w:rsidR="00046819">
        <w:rPr>
          <w:rFonts w:ascii="Times New Roman" w:hAnsi="Times New Roman"/>
          <w:sz w:val="24"/>
          <w:szCs w:val="24"/>
        </w:rPr>
        <w:t xml:space="preserve">, lecz </w:t>
      </w:r>
      <w:r w:rsidR="00BE3BE0">
        <w:rPr>
          <w:rFonts w:ascii="Times New Roman" w:hAnsi="Times New Roman"/>
          <w:sz w:val="24"/>
          <w:szCs w:val="24"/>
        </w:rPr>
        <w:t xml:space="preserve">wyłącznie na wezwanie </w:t>
      </w:r>
      <w:r w:rsidR="00046819">
        <w:rPr>
          <w:rFonts w:ascii="Times New Roman" w:hAnsi="Times New Roman"/>
          <w:sz w:val="24"/>
          <w:szCs w:val="24"/>
        </w:rPr>
        <w:t>Zamawiającego.</w:t>
      </w:r>
    </w:p>
    <w:p w14:paraId="30F1304D" w14:textId="77777777" w:rsidR="00206B8F" w:rsidRDefault="00206B8F" w:rsidP="00206B8F">
      <w:pPr>
        <w:pStyle w:val="Akapitzlist1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532F5FA7" w14:textId="77777777" w:rsidR="001E45F1" w:rsidRDefault="001E45F1" w:rsidP="001E45F1">
      <w:pPr>
        <w:pStyle w:val="Akapitzlist1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B75611C" w14:textId="77777777" w:rsidR="001E45F1" w:rsidRDefault="001E45F1" w:rsidP="001E45F1">
      <w:pPr>
        <w:pStyle w:val="Akapitzlist1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Pytania i wyjaśnienia. Sposób porozumiewania się Stron:</w:t>
      </w:r>
    </w:p>
    <w:p w14:paraId="411B4809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Wykonawcy, którzy zamierzają ubiegać się o zamówienie mogą zwracać się do Zamawiającego z pisemnymi zapytaniami dotyczącymi przedmiotu zamówienia, treści zapytania ofertowego, kryteriów oceny ofert itd.</w:t>
      </w:r>
    </w:p>
    <w:p w14:paraId="4EA76B71" w14:textId="77777777" w:rsidR="001E45F1" w:rsidRPr="005A7718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Zapytania należy kierować przez Bazę Konkurencyjności, w zakładce „pytania”.</w:t>
      </w:r>
    </w:p>
    <w:p w14:paraId="07D1B6A8" w14:textId="77777777" w:rsidR="001E45F1" w:rsidRDefault="001E45F1" w:rsidP="001E45F1">
      <w:pPr>
        <w:pStyle w:val="Akapitzlist1"/>
        <w:numPr>
          <w:ilvl w:val="1"/>
          <w:numId w:val="3"/>
        </w:numPr>
        <w:tabs>
          <w:tab w:val="left" w:pos="567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udzieli odpowiedzi na otrzymane zapytania w ciągu trzech dni roboczych, przy czym dnia, w którym zapytanie wpłynęło do Zamawiającego nie uwzględnia się przy liczeniu terminu.</w:t>
      </w:r>
    </w:p>
    <w:p w14:paraId="1358EE07" w14:textId="77777777" w:rsidR="001E45F1" w:rsidRDefault="001E45F1" w:rsidP="001E45F1">
      <w:pPr>
        <w:pStyle w:val="Akapitzlist1"/>
        <w:numPr>
          <w:ilvl w:val="1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Treść zapytań i udzielonych odpowiedzi zostanie podana do wiadomości wszystkich Wykonawców za pośrednictwem Bazy Konkurencyjności.</w:t>
      </w:r>
    </w:p>
    <w:p w14:paraId="55B02F59" w14:textId="77777777" w:rsidR="001E45F1" w:rsidRDefault="001E45F1" w:rsidP="001E45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155AFF" w14:textId="77777777" w:rsidR="001E45F1" w:rsidRDefault="001E45F1" w:rsidP="001E45F1">
      <w:pPr>
        <w:pStyle w:val="Akapitzlist2"/>
        <w:numPr>
          <w:ilvl w:val="0"/>
          <w:numId w:val="3"/>
        </w:numPr>
        <w:tabs>
          <w:tab w:val="left" w:pos="567"/>
        </w:tabs>
        <w:spacing w:after="120" w:line="240" w:lineRule="auto"/>
        <w:ind w:left="425" w:hanging="425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Wybór najkorzystniejszej oferty, umowa ws. realizacji zamówienia:</w:t>
      </w:r>
    </w:p>
    <w:p w14:paraId="4550D788" w14:textId="29B12C39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dołoży starań, aby dokonać wyboru najkorzystniejszej oferty nie później niż w ciągu </w:t>
      </w:r>
      <w:r w:rsidR="00357B5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dni od upływu terminu składania ofert.</w:t>
      </w:r>
    </w:p>
    <w:p w14:paraId="49694FA7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zostaną powiadomieni o wyborze najkorzystniejszej oferty za pośrednictwem Bazy Konkurencyjności. Dodatkowo Zamawiający poinformuje Wykonawcę, którego oferta zostanie uznana za najkorzystniejszą drogą mailową lub telefonicznie.</w:t>
      </w:r>
    </w:p>
    <w:p w14:paraId="68218BF0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 w oparciu o przyjęte kryteria oceny nie da się wyłonić najkorzystniejszej oferty Zamawiający może wezwać Wykonawców, których oferty uzyskały jednakową najwyższą ocenę w postępowaniu, do złożenia ofert dodatkowych w wyznaczonym przez Zamawiającego terminie.</w:t>
      </w:r>
    </w:p>
    <w:p w14:paraId="6A0260F5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podjąć negocjacje z Wykonawcą, którego oferta została uznana za najkorzystniejszą, jeżeli zaoferowana przez tego Wykonawcę cena przekracza </w:t>
      </w:r>
      <w:r>
        <w:rPr>
          <w:rFonts w:ascii="Times New Roman" w:hAnsi="Times New Roman"/>
          <w:sz w:val="24"/>
          <w:szCs w:val="24"/>
        </w:rPr>
        <w:lastRenderedPageBreak/>
        <w:t>kwotę przeznaczoną przez Zamawiającego na realizację zamówienia lub z innych ważnych powodów.</w:t>
      </w:r>
    </w:p>
    <w:p w14:paraId="784E90FC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zawrze z Wykonawcą, którego oferta zostanie uznana za najkorzystniejszą pisemną umowę ws. realizacji zamówienia. Istotne postanowienia umowy stanowią załącznik do ogłoszenia.</w:t>
      </w:r>
    </w:p>
    <w:p w14:paraId="791D08A8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możliwość wprowadzania zmian do umowy ws. realizacji zamówienia na skutek:</w:t>
      </w:r>
    </w:p>
    <w:p w14:paraId="69E211A3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przepisów prawa, wytycznych horyzontalnych lub programowych, względnie ich obowiązującej interpretacji,</w:t>
      </w:r>
    </w:p>
    <w:p w14:paraId="20CB76C1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rozwiązania lub zmiany umowy o dofinansowanie realizacji projektu,</w:t>
      </w:r>
    </w:p>
    <w:p w14:paraId="38978A1A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istotnej zmiany wniosku o dofinansowanie projektu,</w:t>
      </w:r>
    </w:p>
    <w:p w14:paraId="2899E5EF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zaistnienia siły wyższej mającej wpływ na realizację umowy,</w:t>
      </w:r>
    </w:p>
    <w:p w14:paraId="3316B72D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terminów z powodu ważnych okoliczności, niezależnych od Zamawiającego,</w:t>
      </w:r>
    </w:p>
    <w:p w14:paraId="097DF96A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zaistniałej omyłki pisarskiej,</w:t>
      </w:r>
    </w:p>
    <w:p w14:paraId="40D61699" w14:textId="77777777" w:rsidR="001E45F1" w:rsidRDefault="001E45F1" w:rsidP="001E45F1">
      <w:pPr>
        <w:pStyle w:val="Akapitzlist2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danych teleadresowych, zmiany nazwy, osób upoważnionych do reprezentacji itp.</w:t>
      </w:r>
    </w:p>
    <w:p w14:paraId="702DC32C" w14:textId="77777777" w:rsidR="001E45F1" w:rsidRDefault="001E45F1" w:rsidP="001E45F1">
      <w:pPr>
        <w:pStyle w:val="Akapitzlist2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przypadku, gdy wybrany Wykonawca uchyli się od podpisania umowy Zamawiający zastrzega sobie prawo wyboru kolejnej ze złożonych ofert.</w:t>
      </w:r>
    </w:p>
    <w:p w14:paraId="26A555CA" w14:textId="77777777" w:rsidR="001E45F1" w:rsidRDefault="001E45F1" w:rsidP="001E45F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FD8E1F4" w14:textId="77777777" w:rsidR="001E45F1" w:rsidRDefault="001E45F1" w:rsidP="001E45F1">
      <w:pPr>
        <w:pStyle w:val="Akapitzlist2"/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Odwołanie postępowania: </w:t>
      </w:r>
    </w:p>
    <w:p w14:paraId="2E6110A1" w14:textId="3E113740" w:rsidR="001E45F1" w:rsidRDefault="001E45F1" w:rsidP="001E45F1">
      <w:pPr>
        <w:pStyle w:val="Akapitzlist2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odwołania postępowania lub zakończenia postępowania bez wyboru ofert, w szczególności w przypadku, gdy wartość oferty przekracza wysokość środków przeznaczonych przez Zamawiającego na sfinansowanie zamówienia, a przeprowadzone negocjacje nie doprowadzą do uzyskania ceny mieszczącej się w przedziale cenowym przeznaczonym przez Zamawiającego na realizację zamówienia</w:t>
      </w:r>
      <w:r w:rsidR="00F42874">
        <w:rPr>
          <w:rFonts w:ascii="Times New Roman" w:hAnsi="Times New Roman"/>
          <w:sz w:val="24"/>
          <w:szCs w:val="24"/>
        </w:rPr>
        <w:t xml:space="preserve"> lub w przypadku nieotrzymania dofinansowania z danego naboru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4D84E09" w14:textId="77777777" w:rsidR="001E45F1" w:rsidRDefault="001E45F1" w:rsidP="001E45F1"/>
    <w:p w14:paraId="2936AA3B" w14:textId="77777777" w:rsidR="001E45F1" w:rsidRDefault="001E45F1" w:rsidP="001E45F1"/>
    <w:p w14:paraId="312D4FC2" w14:textId="77777777" w:rsidR="00AA0620" w:rsidRDefault="00AA0620"/>
    <w:sectPr w:rsidR="00AA0620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65531" w14:textId="77777777" w:rsidR="009300E1" w:rsidRDefault="009300E1">
      <w:pPr>
        <w:spacing w:after="0" w:line="240" w:lineRule="auto"/>
      </w:pPr>
      <w:r>
        <w:separator/>
      </w:r>
    </w:p>
  </w:endnote>
  <w:endnote w:type="continuationSeparator" w:id="0">
    <w:p w14:paraId="4BB836A3" w14:textId="77777777" w:rsidR="009300E1" w:rsidRDefault="00930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888" w14:textId="77777777" w:rsidR="001F436C" w:rsidRDefault="002F5C45">
    <w:pPr>
      <w:pStyle w:val="Footer"/>
      <w:jc w:val="right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PAGE   \* MERGEFORMAT </w:instrText>
    </w:r>
    <w:r>
      <w:rPr>
        <w:rFonts w:cs="Calibri"/>
      </w:rPr>
      <w:fldChar w:fldCharType="separate"/>
    </w:r>
    <w:r>
      <w:rPr>
        <w:rFonts w:cs="Calibri"/>
        <w:noProof/>
      </w:rPr>
      <w:t>9</w:t>
    </w:r>
    <w:r>
      <w:rPr>
        <w:rFonts w:cs="Calibri"/>
      </w:rPr>
      <w:fldChar w:fldCharType="end"/>
    </w:r>
  </w:p>
  <w:p w14:paraId="18B2B976" w14:textId="77777777" w:rsidR="001F436C" w:rsidRDefault="001F436C">
    <w:pPr>
      <w:pStyle w:val="Footer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3C97" w14:textId="77777777" w:rsidR="009300E1" w:rsidRDefault="009300E1">
      <w:pPr>
        <w:spacing w:after="0" w:line="240" w:lineRule="auto"/>
      </w:pPr>
      <w:r>
        <w:separator/>
      </w:r>
    </w:p>
  </w:footnote>
  <w:footnote w:type="continuationSeparator" w:id="0">
    <w:p w14:paraId="5C79F9ED" w14:textId="77777777" w:rsidR="009300E1" w:rsidRDefault="00930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67A8B" w14:textId="77777777" w:rsidR="001F436C" w:rsidRDefault="002F5C45">
    <w:pPr>
      <w:pStyle w:val="Header"/>
      <w:rPr>
        <w:rFonts w:cs="Calibri"/>
      </w:rPr>
    </w:pPr>
    <w:r>
      <w:rPr>
        <w:rFonts w:cs="Calibri"/>
        <w:noProof/>
        <w:lang w:eastAsia="pl-PL"/>
      </w:rPr>
      <w:drawing>
        <wp:inline distT="0" distB="0" distL="0" distR="0" wp14:anchorId="25EE8522" wp14:editId="4A763C86">
          <wp:extent cx="5762625" cy="733425"/>
          <wp:effectExtent l="0" t="0" r="0" b="0"/>
          <wp:docPr id="2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4F32"/>
    <w:multiLevelType w:val="hybridMultilevel"/>
    <w:tmpl w:val="87D43A7E"/>
    <w:lvl w:ilvl="0" w:tplc="D97E71A0">
      <w:start w:val="1"/>
      <w:numFmt w:val="decimal"/>
      <w:lvlText w:val="6.%1."/>
      <w:lvlJc w:val="left"/>
      <w:pPr>
        <w:ind w:left="1193" w:hanging="360"/>
      </w:pPr>
      <w:rPr>
        <w:rFonts w:ascii="Times New Roman" w:hAnsi="Times New Roman" w:cs="Times New Roman" w:hint="default"/>
      </w:rPr>
    </w:lvl>
    <w:lvl w:ilvl="1" w:tplc="2C0050B6">
      <w:start w:val="1"/>
      <w:numFmt w:val="decimal"/>
      <w:lvlText w:val="%2."/>
      <w:lvlJc w:val="left"/>
      <w:pPr>
        <w:ind w:left="1409" w:hanging="57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39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8282A5D"/>
    <w:multiLevelType w:val="hybridMultilevel"/>
    <w:tmpl w:val="FE4407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05F9"/>
    <w:multiLevelType w:val="multilevel"/>
    <w:tmpl w:val="9DA0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B5E02"/>
    <w:multiLevelType w:val="hybridMultilevel"/>
    <w:tmpl w:val="CCEAD284"/>
    <w:lvl w:ilvl="0" w:tplc="D56896F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D2079"/>
    <w:multiLevelType w:val="hybridMultilevel"/>
    <w:tmpl w:val="23D4FD20"/>
    <w:lvl w:ilvl="0" w:tplc="037E335E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45901EA"/>
    <w:multiLevelType w:val="hybridMultilevel"/>
    <w:tmpl w:val="0992A22A"/>
    <w:lvl w:ilvl="0" w:tplc="990494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34512"/>
    <w:multiLevelType w:val="hybridMultilevel"/>
    <w:tmpl w:val="4AE0C0E0"/>
    <w:lvl w:ilvl="0" w:tplc="F20AFFA0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395825F4"/>
    <w:multiLevelType w:val="hybridMultilevel"/>
    <w:tmpl w:val="5E84686A"/>
    <w:lvl w:ilvl="0" w:tplc="288CF53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73A30"/>
    <w:multiLevelType w:val="multilevel"/>
    <w:tmpl w:val="EB0A8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B3730A"/>
    <w:multiLevelType w:val="hybridMultilevel"/>
    <w:tmpl w:val="506CCD18"/>
    <w:lvl w:ilvl="0" w:tplc="D56896F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25821"/>
    <w:multiLevelType w:val="multilevel"/>
    <w:tmpl w:val="4082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9108F"/>
    <w:multiLevelType w:val="hybridMultilevel"/>
    <w:tmpl w:val="09402CCA"/>
    <w:lvl w:ilvl="0" w:tplc="AF421D7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4F5F24BE"/>
    <w:multiLevelType w:val="hybridMultilevel"/>
    <w:tmpl w:val="A81CB902"/>
    <w:lvl w:ilvl="0" w:tplc="FCA2895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48A5A2D"/>
    <w:multiLevelType w:val="hybridMultilevel"/>
    <w:tmpl w:val="AD50527A"/>
    <w:lvl w:ilvl="0" w:tplc="CA603C5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</w:rPr>
    </w:lvl>
    <w:lvl w:ilvl="1" w:tplc="A8983F30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6AC447D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5AE1541"/>
    <w:multiLevelType w:val="multilevel"/>
    <w:tmpl w:val="2290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471DD"/>
    <w:multiLevelType w:val="hybridMultilevel"/>
    <w:tmpl w:val="1DA48622"/>
    <w:lvl w:ilvl="0" w:tplc="F20AFFA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62F4D"/>
    <w:multiLevelType w:val="hybridMultilevel"/>
    <w:tmpl w:val="9EB8844A"/>
    <w:lvl w:ilvl="0" w:tplc="CE12060E">
      <w:start w:val="1"/>
      <w:numFmt w:val="decimal"/>
      <w:lvlText w:val="7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B9CD6B4">
      <w:start w:val="1"/>
      <w:numFmt w:val="decimal"/>
      <w:lvlText w:val="5.%2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8B081226">
      <w:start w:val="1"/>
      <w:numFmt w:val="decimal"/>
      <w:lvlText w:val="%3)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C81725B"/>
    <w:multiLevelType w:val="hybridMultilevel"/>
    <w:tmpl w:val="F1CE3452"/>
    <w:lvl w:ilvl="0" w:tplc="8D7407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4356351"/>
    <w:multiLevelType w:val="hybridMultilevel"/>
    <w:tmpl w:val="E9644172"/>
    <w:lvl w:ilvl="0" w:tplc="EA2C412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9B272DF"/>
    <w:multiLevelType w:val="multilevel"/>
    <w:tmpl w:val="68CE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7221074">
    <w:abstractNumId w:val="0"/>
  </w:num>
  <w:num w:numId="2" w16cid:durableId="1269778903">
    <w:abstractNumId w:val="16"/>
  </w:num>
  <w:num w:numId="3" w16cid:durableId="1084107761">
    <w:abstractNumId w:val="13"/>
  </w:num>
  <w:num w:numId="4" w16cid:durableId="1174564438">
    <w:abstractNumId w:val="4"/>
  </w:num>
  <w:num w:numId="5" w16cid:durableId="2146972406">
    <w:abstractNumId w:val="12"/>
  </w:num>
  <w:num w:numId="6" w16cid:durableId="1680161313">
    <w:abstractNumId w:val="18"/>
  </w:num>
  <w:num w:numId="7" w16cid:durableId="962418662">
    <w:abstractNumId w:val="7"/>
  </w:num>
  <w:num w:numId="8" w16cid:durableId="1274747793">
    <w:abstractNumId w:val="11"/>
  </w:num>
  <w:num w:numId="9" w16cid:durableId="1333680809">
    <w:abstractNumId w:val="17"/>
  </w:num>
  <w:num w:numId="10" w16cid:durableId="2079473343">
    <w:abstractNumId w:val="6"/>
  </w:num>
  <w:num w:numId="11" w16cid:durableId="427387138">
    <w:abstractNumId w:val="5"/>
  </w:num>
  <w:num w:numId="12" w16cid:durableId="759832280">
    <w:abstractNumId w:val="10"/>
  </w:num>
  <w:num w:numId="13" w16cid:durableId="1817991618">
    <w:abstractNumId w:val="19"/>
  </w:num>
  <w:num w:numId="14" w16cid:durableId="2037537019">
    <w:abstractNumId w:val="8"/>
  </w:num>
  <w:num w:numId="15" w16cid:durableId="418212230">
    <w:abstractNumId w:val="14"/>
  </w:num>
  <w:num w:numId="16" w16cid:durableId="337002017">
    <w:abstractNumId w:val="2"/>
  </w:num>
  <w:num w:numId="17" w16cid:durableId="295650438">
    <w:abstractNumId w:val="1"/>
  </w:num>
  <w:num w:numId="18" w16cid:durableId="372996480">
    <w:abstractNumId w:val="15"/>
  </w:num>
  <w:num w:numId="19" w16cid:durableId="1751922260">
    <w:abstractNumId w:val="3"/>
  </w:num>
  <w:num w:numId="20" w16cid:durableId="318311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F1"/>
    <w:rsid w:val="00006BD9"/>
    <w:rsid w:val="00017517"/>
    <w:rsid w:val="00022D55"/>
    <w:rsid w:val="00041DE3"/>
    <w:rsid w:val="00046819"/>
    <w:rsid w:val="00052FFD"/>
    <w:rsid w:val="00070FA9"/>
    <w:rsid w:val="000767C9"/>
    <w:rsid w:val="00091033"/>
    <w:rsid w:val="000932BF"/>
    <w:rsid w:val="00094687"/>
    <w:rsid w:val="000A34D4"/>
    <w:rsid w:val="000C2459"/>
    <w:rsid w:val="000E13C9"/>
    <w:rsid w:val="000E455D"/>
    <w:rsid w:val="0011058E"/>
    <w:rsid w:val="001223B6"/>
    <w:rsid w:val="00137975"/>
    <w:rsid w:val="001424D8"/>
    <w:rsid w:val="00142A19"/>
    <w:rsid w:val="00143F38"/>
    <w:rsid w:val="001464B1"/>
    <w:rsid w:val="001666A8"/>
    <w:rsid w:val="00171A8F"/>
    <w:rsid w:val="00173381"/>
    <w:rsid w:val="00175D0F"/>
    <w:rsid w:val="00177A11"/>
    <w:rsid w:val="00182BCD"/>
    <w:rsid w:val="001E060F"/>
    <w:rsid w:val="001E45F1"/>
    <w:rsid w:val="001E4AEC"/>
    <w:rsid w:val="001E59BA"/>
    <w:rsid w:val="001F436C"/>
    <w:rsid w:val="002014AA"/>
    <w:rsid w:val="00206B8F"/>
    <w:rsid w:val="00226DC5"/>
    <w:rsid w:val="00244895"/>
    <w:rsid w:val="002663FC"/>
    <w:rsid w:val="0027122B"/>
    <w:rsid w:val="00292C1E"/>
    <w:rsid w:val="002B6769"/>
    <w:rsid w:val="002C38B1"/>
    <w:rsid w:val="002C68DE"/>
    <w:rsid w:val="002D0847"/>
    <w:rsid w:val="002D43AA"/>
    <w:rsid w:val="002E258D"/>
    <w:rsid w:val="002E3798"/>
    <w:rsid w:val="002E509C"/>
    <w:rsid w:val="002F1A2B"/>
    <w:rsid w:val="002F1D03"/>
    <w:rsid w:val="002F5C45"/>
    <w:rsid w:val="003053A3"/>
    <w:rsid w:val="003326FF"/>
    <w:rsid w:val="00335FE7"/>
    <w:rsid w:val="0034537F"/>
    <w:rsid w:val="0035253D"/>
    <w:rsid w:val="0035577D"/>
    <w:rsid w:val="00357B55"/>
    <w:rsid w:val="003636EE"/>
    <w:rsid w:val="00366FED"/>
    <w:rsid w:val="00386296"/>
    <w:rsid w:val="0038676D"/>
    <w:rsid w:val="00391B10"/>
    <w:rsid w:val="003B3A6E"/>
    <w:rsid w:val="003C4675"/>
    <w:rsid w:val="003D7353"/>
    <w:rsid w:val="004057EE"/>
    <w:rsid w:val="004225A8"/>
    <w:rsid w:val="004348C1"/>
    <w:rsid w:val="004529E9"/>
    <w:rsid w:val="00452B55"/>
    <w:rsid w:val="00460D8F"/>
    <w:rsid w:val="004747AD"/>
    <w:rsid w:val="004A1009"/>
    <w:rsid w:val="004B1E38"/>
    <w:rsid w:val="004B6659"/>
    <w:rsid w:val="004E7865"/>
    <w:rsid w:val="004E78A2"/>
    <w:rsid w:val="004E7E90"/>
    <w:rsid w:val="004F4E24"/>
    <w:rsid w:val="004F61EA"/>
    <w:rsid w:val="005037FB"/>
    <w:rsid w:val="005057D3"/>
    <w:rsid w:val="00513958"/>
    <w:rsid w:val="005209A6"/>
    <w:rsid w:val="00531A1E"/>
    <w:rsid w:val="005846B3"/>
    <w:rsid w:val="0059292D"/>
    <w:rsid w:val="00596156"/>
    <w:rsid w:val="005B2F26"/>
    <w:rsid w:val="005C3331"/>
    <w:rsid w:val="005D24D8"/>
    <w:rsid w:val="005D577D"/>
    <w:rsid w:val="005D7A80"/>
    <w:rsid w:val="005E4672"/>
    <w:rsid w:val="005E54AA"/>
    <w:rsid w:val="005E7F38"/>
    <w:rsid w:val="00622E58"/>
    <w:rsid w:val="00625DA6"/>
    <w:rsid w:val="0063743E"/>
    <w:rsid w:val="00693C22"/>
    <w:rsid w:val="006A31BA"/>
    <w:rsid w:val="006A5E22"/>
    <w:rsid w:val="006E2965"/>
    <w:rsid w:val="006E3481"/>
    <w:rsid w:val="006E44D9"/>
    <w:rsid w:val="006F0144"/>
    <w:rsid w:val="006F3857"/>
    <w:rsid w:val="00710177"/>
    <w:rsid w:val="00723F66"/>
    <w:rsid w:val="007503B0"/>
    <w:rsid w:val="00750472"/>
    <w:rsid w:val="0075573E"/>
    <w:rsid w:val="00776512"/>
    <w:rsid w:val="007B59D2"/>
    <w:rsid w:val="007D638A"/>
    <w:rsid w:val="007E3B8F"/>
    <w:rsid w:val="008042E2"/>
    <w:rsid w:val="00815022"/>
    <w:rsid w:val="008156BE"/>
    <w:rsid w:val="00816E20"/>
    <w:rsid w:val="00857CFC"/>
    <w:rsid w:val="008734AE"/>
    <w:rsid w:val="0088446B"/>
    <w:rsid w:val="008A35A1"/>
    <w:rsid w:val="008B626D"/>
    <w:rsid w:val="008F3357"/>
    <w:rsid w:val="008F4D63"/>
    <w:rsid w:val="0091513A"/>
    <w:rsid w:val="00921AA7"/>
    <w:rsid w:val="009300E1"/>
    <w:rsid w:val="0093746A"/>
    <w:rsid w:val="009500DC"/>
    <w:rsid w:val="00954277"/>
    <w:rsid w:val="009800B7"/>
    <w:rsid w:val="00981532"/>
    <w:rsid w:val="00987B8E"/>
    <w:rsid w:val="0099380F"/>
    <w:rsid w:val="009B429A"/>
    <w:rsid w:val="009B670B"/>
    <w:rsid w:val="009C16E2"/>
    <w:rsid w:val="009C47A6"/>
    <w:rsid w:val="009E16E2"/>
    <w:rsid w:val="009E2FFC"/>
    <w:rsid w:val="009F0846"/>
    <w:rsid w:val="00A0715A"/>
    <w:rsid w:val="00A159E4"/>
    <w:rsid w:val="00A205E4"/>
    <w:rsid w:val="00A31F77"/>
    <w:rsid w:val="00A44A2E"/>
    <w:rsid w:val="00A475DF"/>
    <w:rsid w:val="00A50D86"/>
    <w:rsid w:val="00A60A20"/>
    <w:rsid w:val="00A75536"/>
    <w:rsid w:val="00A839A8"/>
    <w:rsid w:val="00AA0620"/>
    <w:rsid w:val="00AB152F"/>
    <w:rsid w:val="00AE7270"/>
    <w:rsid w:val="00B218FD"/>
    <w:rsid w:val="00B33115"/>
    <w:rsid w:val="00B3408F"/>
    <w:rsid w:val="00B75BC2"/>
    <w:rsid w:val="00B801B4"/>
    <w:rsid w:val="00B8392C"/>
    <w:rsid w:val="00BA681D"/>
    <w:rsid w:val="00BB7278"/>
    <w:rsid w:val="00BC4D94"/>
    <w:rsid w:val="00BC6DEE"/>
    <w:rsid w:val="00BD2796"/>
    <w:rsid w:val="00BD3BFA"/>
    <w:rsid w:val="00BD6701"/>
    <w:rsid w:val="00BE3BE0"/>
    <w:rsid w:val="00BE7AA2"/>
    <w:rsid w:val="00C05D77"/>
    <w:rsid w:val="00C1087B"/>
    <w:rsid w:val="00C1386B"/>
    <w:rsid w:val="00C16969"/>
    <w:rsid w:val="00C21F20"/>
    <w:rsid w:val="00C26D1E"/>
    <w:rsid w:val="00C363CA"/>
    <w:rsid w:val="00C511A6"/>
    <w:rsid w:val="00CA56F5"/>
    <w:rsid w:val="00CA778C"/>
    <w:rsid w:val="00CB5071"/>
    <w:rsid w:val="00CB7CDE"/>
    <w:rsid w:val="00CC2B30"/>
    <w:rsid w:val="00CC35D5"/>
    <w:rsid w:val="00CE4A33"/>
    <w:rsid w:val="00CF5DA7"/>
    <w:rsid w:val="00CF7581"/>
    <w:rsid w:val="00D06936"/>
    <w:rsid w:val="00D21765"/>
    <w:rsid w:val="00D26574"/>
    <w:rsid w:val="00D26AFE"/>
    <w:rsid w:val="00D32446"/>
    <w:rsid w:val="00D55DDE"/>
    <w:rsid w:val="00D67C41"/>
    <w:rsid w:val="00D7443C"/>
    <w:rsid w:val="00D83358"/>
    <w:rsid w:val="00D96FC3"/>
    <w:rsid w:val="00DA42B4"/>
    <w:rsid w:val="00DB473F"/>
    <w:rsid w:val="00DC1737"/>
    <w:rsid w:val="00DE2369"/>
    <w:rsid w:val="00E04BD8"/>
    <w:rsid w:val="00E112EE"/>
    <w:rsid w:val="00E2136B"/>
    <w:rsid w:val="00E2225B"/>
    <w:rsid w:val="00E4384A"/>
    <w:rsid w:val="00E57CFC"/>
    <w:rsid w:val="00E63CA9"/>
    <w:rsid w:val="00E84950"/>
    <w:rsid w:val="00E93B15"/>
    <w:rsid w:val="00EA1DBD"/>
    <w:rsid w:val="00EC1C6F"/>
    <w:rsid w:val="00ED1B67"/>
    <w:rsid w:val="00EE2F93"/>
    <w:rsid w:val="00EE665D"/>
    <w:rsid w:val="00F42874"/>
    <w:rsid w:val="00F465EE"/>
    <w:rsid w:val="00F716F8"/>
    <w:rsid w:val="00FA4B52"/>
    <w:rsid w:val="00FC7708"/>
    <w:rsid w:val="00FE6938"/>
    <w:rsid w:val="00FE76EF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EAB13"/>
  <w15:chartTrackingRefBased/>
  <w15:docId w15:val="{6711A15F-FB90-4BA3-83F0-C0F2E53B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5F1"/>
    <w:pPr>
      <w:suppressAutoHyphens/>
      <w:spacing w:after="200" w:line="276" w:lineRule="auto"/>
    </w:pPr>
    <w:rPr>
      <w:rFonts w:ascii="Calibri" w:eastAsia="Times New Roman" w:hAnsi="Calibri" w:cs="Times New Roman"/>
      <w:color w:val="000000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kapitzlist1">
    <w:name w:val="Akapit z listą1"/>
    <w:uiPriority w:val="99"/>
    <w:rsid w:val="001E45F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lang w:eastAsia="ar-SA"/>
    </w:rPr>
  </w:style>
  <w:style w:type="paragraph" w:customStyle="1" w:styleId="Akapitzlist2">
    <w:name w:val="Akapit z listą2"/>
    <w:basedOn w:val="Normal"/>
    <w:uiPriority w:val="99"/>
    <w:rsid w:val="001E45F1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1E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45F1"/>
    <w:rPr>
      <w:rFonts w:ascii="Calibri" w:eastAsia="Times New Roman" w:hAnsi="Calibri" w:cs="Times New Roman"/>
      <w:color w:val="000000"/>
      <w:lang w:eastAsia="ar-SA"/>
    </w:rPr>
  </w:style>
  <w:style w:type="paragraph" w:styleId="Footer">
    <w:name w:val="footer"/>
    <w:basedOn w:val="Normal"/>
    <w:link w:val="FooterChar"/>
    <w:uiPriority w:val="99"/>
    <w:rsid w:val="001E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5F1"/>
    <w:rPr>
      <w:rFonts w:ascii="Calibri" w:eastAsia="Times New Roman" w:hAnsi="Calibri" w:cs="Times New Roman"/>
      <w:color w:val="000000"/>
      <w:lang w:eastAsia="ar-SA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1E45F1"/>
    <w:pPr>
      <w:ind w:left="720"/>
      <w:contextualSpacing/>
    </w:pPr>
    <w:rPr>
      <w:rFonts w:eastAsia="Calibri" w:cs="Calibri"/>
    </w:rPr>
  </w:style>
  <w:style w:type="character" w:customStyle="1" w:styleId="ListParagraphChar">
    <w:name w:val="List Paragraph Char"/>
    <w:aliases w:val="wypunktowanie Char"/>
    <w:link w:val="ListParagraph"/>
    <w:uiPriority w:val="99"/>
    <w:rsid w:val="001E45F1"/>
    <w:rPr>
      <w:rFonts w:ascii="Calibri" w:eastAsia="Calibri" w:hAnsi="Calibri" w:cs="Calibri"/>
      <w:color w:val="000000"/>
      <w:lang w:eastAsia="ar-SA"/>
    </w:rPr>
  </w:style>
  <w:style w:type="table" w:customStyle="1" w:styleId="TableGrid">
    <w:name w:val="TableGrid"/>
    <w:rsid w:val="001E45F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663FC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paragraph" w:customStyle="1" w:styleId="TableParagraph">
    <w:name w:val="Table Paragraph"/>
    <w:basedOn w:val="Normal"/>
    <w:uiPriority w:val="1"/>
    <w:qFormat/>
    <w:rsid w:val="005E7F38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hAnsi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1386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C138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3036</Words>
  <Characters>17310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Tomaszewska, Kamila</cp:lastModifiedBy>
  <cp:revision>206</cp:revision>
  <dcterms:created xsi:type="dcterms:W3CDTF">2024-07-02T17:47:00Z</dcterms:created>
  <dcterms:modified xsi:type="dcterms:W3CDTF">2024-09-29T14:39:00Z</dcterms:modified>
</cp:coreProperties>
</file>