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8E077" w14:textId="77777777" w:rsidR="0072773B" w:rsidRDefault="00B70EC4" w:rsidP="00B70EC4">
      <w:pPr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INFORMACJA O SPOSOBIE WYLICZANIA OCENY SCORINGOWEJ PRZEZ ZAMAWIAJĄCEGO</w:t>
      </w:r>
    </w:p>
    <w:p w14:paraId="59581BE2" w14:textId="77777777" w:rsidR="00B70EC4" w:rsidRDefault="00B70EC4" w:rsidP="00432F81">
      <w:pPr>
        <w:spacing w:line="276" w:lineRule="auto"/>
        <w:rPr>
          <w:b/>
          <w:sz w:val="18"/>
          <w:szCs w:val="18"/>
        </w:rPr>
      </w:pPr>
    </w:p>
    <w:tbl>
      <w:tblPr>
        <w:tblStyle w:val="Tabela-Siatka"/>
        <w:tblW w:w="9684" w:type="dxa"/>
        <w:tblInd w:w="-5" w:type="dxa"/>
        <w:tblLook w:val="04A0" w:firstRow="1" w:lastRow="0" w:firstColumn="1" w:lastColumn="0" w:noHBand="0" w:noVBand="1"/>
      </w:tblPr>
      <w:tblGrid>
        <w:gridCol w:w="1099"/>
        <w:gridCol w:w="1114"/>
        <w:gridCol w:w="911"/>
        <w:gridCol w:w="2410"/>
        <w:gridCol w:w="856"/>
        <w:gridCol w:w="2423"/>
        <w:gridCol w:w="871"/>
      </w:tblGrid>
      <w:tr w:rsidR="00432F81" w:rsidRPr="00A8019D" w14:paraId="4095270D" w14:textId="77777777" w:rsidTr="00035E1B">
        <w:trPr>
          <w:gridAfter w:val="3"/>
          <w:wAfter w:w="4150" w:type="dxa"/>
        </w:trPr>
        <w:tc>
          <w:tcPr>
            <w:tcW w:w="55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28140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 danych (na bazie sprawozdania finansowego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oświadczenia Wykonawcy</w:t>
            </w: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432F81" w:rsidRPr="009F749D" w14:paraId="78BF8068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7FD68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9156E6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432F81" w:rsidRPr="009F749D" w14:paraId="329807C3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E013A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71FA31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7B8EA8F4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6E9524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00"/>
          </w:tcPr>
          <w:p w14:paraId="665C3CA0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254FAB80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2AF488E3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023423D7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507A9103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7C731069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654984DA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64EFE1A9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shd w:val="clear" w:color="auto" w:fill="D9D9D9" w:themeFill="background1" w:themeFillShade="D9"/>
            <w:vAlign w:val="center"/>
          </w:tcPr>
          <w:p w14:paraId="0919F690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2410" w:type="dxa"/>
            <w:shd w:val="clear" w:color="auto" w:fill="FFFF00"/>
          </w:tcPr>
          <w:p w14:paraId="441496F4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71BD5B8C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B0F41F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5C924065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7FAB5E33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E098A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0070BA65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A8019D" w14:paraId="63D11DCA" w14:textId="77777777" w:rsidTr="00035E1B">
        <w:tc>
          <w:tcPr>
            <w:tcW w:w="96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49BC7E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obliczeniowa</w:t>
            </w:r>
          </w:p>
        </w:tc>
      </w:tr>
      <w:tr w:rsidR="00432F81" w:rsidRPr="001D16B2" w14:paraId="4822BFA6" w14:textId="77777777" w:rsidTr="00035E1B">
        <w:tc>
          <w:tcPr>
            <w:tcW w:w="9684" w:type="dxa"/>
            <w:gridSpan w:val="7"/>
            <w:tcBorders>
              <w:top w:val="single" w:sz="4" w:space="0" w:color="auto"/>
            </w:tcBorders>
          </w:tcPr>
          <w:p w14:paraId="6870BD80" w14:textId="77777777" w:rsidR="00432F81" w:rsidRPr="001D16B2" w:rsidRDefault="00432F81" w:rsidP="00917683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D16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WZÓR SCORINGOWY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Z=S+6,56∙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+3,26∙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+6,72∙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+1,05∙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4</m:t>
                  </m:r>
                </m:sub>
              </m:sSub>
            </m:oMath>
          </w:p>
        </w:tc>
      </w:tr>
      <w:tr w:rsidR="00432F81" w:rsidRPr="00A8019D" w14:paraId="31FB673F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781F2F93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Symbol</w:t>
            </w:r>
          </w:p>
        </w:tc>
        <w:tc>
          <w:tcPr>
            <w:tcW w:w="1114" w:type="dxa"/>
            <w:shd w:val="clear" w:color="auto" w:fill="D9D9D9" w:themeFill="background1" w:themeFillShade="D9"/>
          </w:tcPr>
          <w:p w14:paraId="5F71064C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Waga w równaniu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0E0B8108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6A61C733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Rodzaj wskaźnika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4423F1A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Obliczona wartość</w:t>
            </w:r>
          </w:p>
        </w:tc>
      </w:tr>
      <w:tr w:rsidR="00432F81" w:rsidRPr="00A8019D" w14:paraId="663B86A3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14B496DC" w14:textId="77777777" w:rsidR="00432F81" w:rsidRPr="00DC21B5" w:rsidRDefault="00432F81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FF0000"/>
                    <w:sz w:val="20"/>
                    <w:szCs w:val="20"/>
                  </w:rPr>
                  <m:t>S</m:t>
                </m:r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6F0C2786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405522F6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1D2B04C5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 o wartości 3,25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1662C566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3,25</w:t>
            </w:r>
          </w:p>
        </w:tc>
      </w:tr>
      <w:tr w:rsidR="00432F81" w:rsidRPr="00A8019D" w14:paraId="36D54C51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14A8F7FB" w14:textId="77777777" w:rsidR="00432F81" w:rsidRPr="00DC21B5" w:rsidRDefault="00BA4857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313E06B7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6,56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33946C9A" w14:textId="77777777" w:rsidR="00432F81" w:rsidRPr="00DB63E0" w:rsidRDefault="00BA4857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obrotowe - Zobowiązania krótkoterminowe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60172CC8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741DD08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5CA8CEA7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2FDD9CB6" w14:textId="77777777" w:rsidR="00432F81" w:rsidRPr="00DC21B5" w:rsidRDefault="00BA4857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63D1D16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035C1E3D" w14:textId="77777777" w:rsidR="00432F81" w:rsidRPr="00077F9B" w:rsidRDefault="00BA4857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Zyski zatrzymane*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0000C342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384F7E3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65E5F98E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0CD4C7" w14:textId="77777777" w:rsidR="00432F81" w:rsidRPr="00DC21B5" w:rsidRDefault="00BA4857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4BB6A7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6,72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9AAEEC6" w14:textId="77777777" w:rsidR="00432F81" w:rsidRPr="001D16B2" w:rsidRDefault="00BA4857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 xml:space="preserve">Zyski 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z dzia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alno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ci operacyjnej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96EE0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rentowności operacyjnej aktywów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377DE8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66820E50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A3B957" w14:textId="77777777" w:rsidR="00432F81" w:rsidRPr="00DC21B5" w:rsidRDefault="00BA4857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E0A2902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1,05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D3E282" w14:textId="77777777" w:rsidR="00432F81" w:rsidRPr="001D16B2" w:rsidRDefault="00BA4857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Warto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ść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 xml:space="preserve"> rynkowa kapita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u*</m:t>
                    </m:r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Wartość księgowa zobowiązań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A55239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65002A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35D7A4C4" w14:textId="77777777" w:rsidTr="00035E1B">
        <w:tc>
          <w:tcPr>
            <w:tcW w:w="968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6C10DE" w14:textId="77777777" w:rsidR="00035E1B" w:rsidRPr="00035E1B" w:rsidRDefault="00035E1B" w:rsidP="00035E1B">
            <w:pPr>
              <w:spacing w:before="0"/>
              <w:ind w:left="130" w:hanging="130"/>
              <w:jc w:val="left"/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 W przypadku braku pozycji zyski zatrzymane w sprawozdaniu finansowym/bilansie Wykonawcy, jako wartość parametru przyjmuję się wynik równania: kapitał zapasowy (utworzony z podziału zysków z lat ubiegłych) + kapitał rezerwowy (utworzony z podziału zysków z lat ubiegłych) +/- zyski/straty z lat ubiegłych - dywidenda.</w:t>
            </w:r>
          </w:p>
          <w:p w14:paraId="1ACFED84" w14:textId="77777777" w:rsidR="00432F81" w:rsidRPr="001D16B2" w:rsidRDefault="00035E1B" w:rsidP="00035E1B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** Przyjmuje się wartość bilansową kapitału własnego.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2582"/>
      </w:tblGrid>
      <w:tr w:rsidR="00432F81" w:rsidRPr="00117EFD" w14:paraId="1CFF5DF4" w14:textId="77777777" w:rsidTr="00917683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CD8B571" w14:textId="77777777" w:rsidR="00432F81" w:rsidRPr="00117EFD" w:rsidRDefault="00432F81" w:rsidP="00917683">
            <w:pPr>
              <w:spacing w:before="240" w:after="240"/>
              <w:ind w:right="-57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7EFD">
              <w:rPr>
                <w:rFonts w:asciiTheme="minorHAnsi" w:hAnsiTheme="minorHAnsi" w:cstheme="minorHAnsi"/>
                <w:b/>
                <w:sz w:val="16"/>
                <w:szCs w:val="16"/>
              </w:rPr>
              <w:t>Wynik: Z=</w:t>
            </w:r>
          </w:p>
        </w:tc>
        <w:tc>
          <w:tcPr>
            <w:tcW w:w="2582" w:type="dxa"/>
            <w:shd w:val="clear" w:color="auto" w:fill="C6D9F1" w:themeFill="text2" w:themeFillTint="33"/>
            <w:vAlign w:val="center"/>
          </w:tcPr>
          <w:p w14:paraId="10B57969" w14:textId="77777777" w:rsidR="00432F81" w:rsidRPr="00117EFD" w:rsidRDefault="00432F81" w:rsidP="0091768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0BC424F2" w14:textId="77777777" w:rsidR="002C021E" w:rsidRPr="0072773B" w:rsidRDefault="002C021E" w:rsidP="00432F81">
      <w:pPr>
        <w:keepNext/>
        <w:widowControl w:val="0"/>
        <w:spacing w:before="600"/>
        <w:rPr>
          <w:sz w:val="20"/>
          <w:szCs w:val="10"/>
        </w:rPr>
      </w:pPr>
    </w:p>
    <w:p w14:paraId="7ECA2071" w14:textId="77777777" w:rsidR="00524CCF" w:rsidRDefault="00524CCF" w:rsidP="00524CCF">
      <w:pPr>
        <w:rPr>
          <w:rFonts w:asciiTheme="minorHAnsi" w:hAnsiTheme="minorHAnsi" w:cstheme="minorHAnsi"/>
          <w:sz w:val="20"/>
          <w:szCs w:val="20"/>
        </w:rPr>
      </w:pPr>
    </w:p>
    <w:p w14:paraId="2B4B88A9" w14:textId="77777777" w:rsidR="00524CCF" w:rsidRDefault="00524CCF" w:rsidP="00524CCF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0BC68DBF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– wynik oceny,</w:t>
      </w:r>
    </w:p>
    <w:p w14:paraId="5B387D66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212FA7EB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3C49B17F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722B27C8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7CA20AE7" w14:textId="77777777" w:rsidR="00524CCF" w:rsidRPr="002C7665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6F894BCE" w14:textId="77777777" w:rsidR="00524CCF" w:rsidRPr="00170893" w:rsidRDefault="00524CCF" w:rsidP="00524CCF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lastRenderedPageBreak/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Wykonawcy, 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012E22D6" w14:textId="77777777" w:rsidR="00524CCF" w:rsidRPr="005B20D1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+kr+zysk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ubiegłych-dywienda</m:t>
          </m:r>
        </m:oMath>
      </m:oMathPara>
    </w:p>
    <w:p w14:paraId="61FB2F1A" w14:textId="77777777" w:rsidR="00524CCF" w:rsidRPr="00170893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7C4ADD99" w14:textId="77777777" w:rsidR="00524CCF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5F242420" w14:textId="77777777" w:rsidR="00524CCF" w:rsidRPr="00170893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 – kapitał rezerwowy (utworzony z podziału zysków z lat ubiegłych,</w:t>
      </w:r>
    </w:p>
    <w:p w14:paraId="088ACF0C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5035B6A8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37AD26D2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08B70D53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7186E41E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5EEA513A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5E3B0180" w14:textId="77777777" w:rsidR="00524CCF" w:rsidRPr="006D148A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18B566C4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023429D3" w14:textId="77777777" w:rsidR="008654BE" w:rsidRPr="00E6162B" w:rsidRDefault="008654BE" w:rsidP="004F0754">
      <w:pPr>
        <w:keepNext/>
        <w:widowControl w:val="0"/>
        <w:rPr>
          <w:b/>
          <w:sz w:val="20"/>
        </w:rPr>
      </w:pPr>
    </w:p>
    <w:sectPr w:rsidR="008654BE" w:rsidRPr="00E6162B" w:rsidSect="00035E1B">
      <w:headerReference w:type="default" r:id="rId8"/>
      <w:footerReference w:type="default" r:id="rId9"/>
      <w:pgSz w:w="11906" w:h="16838"/>
      <w:pgMar w:top="1417" w:right="1274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D3565" w14:textId="77777777" w:rsidR="00BA4857" w:rsidRDefault="00BA4857">
      <w:pPr>
        <w:spacing w:before="0"/>
      </w:pPr>
      <w:r>
        <w:separator/>
      </w:r>
    </w:p>
  </w:endnote>
  <w:endnote w:type="continuationSeparator" w:id="0">
    <w:p w14:paraId="3DFF730C" w14:textId="77777777" w:rsidR="00BA4857" w:rsidRDefault="00BA48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9E0CCD" w14:paraId="4A1ABAD5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C06A64" w14:textId="77777777" w:rsidR="009E0CCD" w:rsidRPr="00375196" w:rsidRDefault="009E0CCD" w:rsidP="009E0CC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BE6AF9" w14:textId="77777777" w:rsidR="009E0CCD" w:rsidRDefault="009E0CCD" w:rsidP="009E0CCD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0F999B4" w14:textId="77777777" w:rsidR="0020481B" w:rsidRPr="00F64B1C" w:rsidRDefault="0020481B" w:rsidP="00035E1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DE0E5" w14:textId="77777777" w:rsidR="00BA4857" w:rsidRDefault="00BA4857">
      <w:pPr>
        <w:spacing w:before="0"/>
      </w:pPr>
      <w:r>
        <w:separator/>
      </w:r>
    </w:p>
  </w:footnote>
  <w:footnote w:type="continuationSeparator" w:id="0">
    <w:p w14:paraId="7E33435F" w14:textId="77777777" w:rsidR="00BA4857" w:rsidRDefault="00BA485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9E0CCD" w14:paraId="13F46341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1334A0F" w14:textId="77777777" w:rsidR="009E0CCD" w:rsidRDefault="009E0CCD" w:rsidP="009E0CCD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AD070E" w14:textId="77777777" w:rsidR="009E0CCD" w:rsidRDefault="009E0CCD" w:rsidP="009E0CCD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9E0CCD" w14:paraId="0C8C510C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906CD0" w14:textId="323BC5D9" w:rsidR="009E0CCD" w:rsidRDefault="009E0CCD" w:rsidP="009E0CCD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</w:t>
          </w:r>
          <w:r w:rsidR="00DF1740">
            <w:rPr>
              <w:b/>
              <w:bCs/>
              <w:sz w:val="16"/>
              <w:szCs w:val="16"/>
            </w:rPr>
            <w:t>2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CAB23E1" w14:textId="77777777" w:rsidR="009E0CCD" w:rsidRDefault="009E0CCD" w:rsidP="009E0CCD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9E0CCD" w14:paraId="6449AD8D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E0DF8D2" w14:textId="37F275F1" w:rsidR="009E0CCD" w:rsidRDefault="009E0CCD" w:rsidP="009E0CCD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OCENA SCORINGOWA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90F8AB8" w14:textId="05691495" w:rsidR="009E0CCD" w:rsidRDefault="00063149" w:rsidP="009E0CCD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063149">
            <w:rPr>
              <w:b/>
              <w:bCs/>
              <w:spacing w:val="-20"/>
              <w:sz w:val="20"/>
              <w:szCs w:val="20"/>
            </w:rPr>
            <w:t>RPUZ/S/0152/2024/OD/ZZD/DR/RI</w:t>
          </w:r>
        </w:p>
      </w:tc>
    </w:tr>
    <w:bookmarkEnd w:id="0"/>
  </w:tbl>
  <w:p w14:paraId="2FD62476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99B"/>
    <w:multiLevelType w:val="hybridMultilevel"/>
    <w:tmpl w:val="C0F6557A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712675"/>
    <w:multiLevelType w:val="hybridMultilevel"/>
    <w:tmpl w:val="8280FF7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2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9"/>
  </w:num>
  <w:num w:numId="5">
    <w:abstractNumId w:val="15"/>
  </w:num>
  <w:num w:numId="6">
    <w:abstractNumId w:val="9"/>
  </w:num>
  <w:num w:numId="7">
    <w:abstractNumId w:val="2"/>
  </w:num>
  <w:num w:numId="8">
    <w:abstractNumId w:val="14"/>
  </w:num>
  <w:num w:numId="9">
    <w:abstractNumId w:val="20"/>
  </w:num>
  <w:num w:numId="10">
    <w:abstractNumId w:val="23"/>
  </w:num>
  <w:num w:numId="11">
    <w:abstractNumId w:val="6"/>
  </w:num>
  <w:num w:numId="12">
    <w:abstractNumId w:val="3"/>
  </w:num>
  <w:num w:numId="13">
    <w:abstractNumId w:val="12"/>
  </w:num>
  <w:num w:numId="14">
    <w:abstractNumId w:val="4"/>
  </w:num>
  <w:num w:numId="15">
    <w:abstractNumId w:val="7"/>
  </w:num>
  <w:num w:numId="16">
    <w:abstractNumId w:val="2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4"/>
  </w:num>
  <w:num w:numId="20">
    <w:abstractNumId w:val="10"/>
  </w:num>
  <w:num w:numId="21">
    <w:abstractNumId w:val="24"/>
  </w:num>
  <w:num w:numId="22">
    <w:abstractNumId w:val="21"/>
  </w:num>
  <w:num w:numId="23">
    <w:abstractNumId w:val="8"/>
  </w:num>
  <w:num w:numId="24">
    <w:abstractNumId w:val="16"/>
  </w:num>
  <w:num w:numId="25">
    <w:abstractNumId w:val="0"/>
  </w:num>
  <w:num w:numId="2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5E1B"/>
    <w:rsid w:val="0005157D"/>
    <w:rsid w:val="0005594B"/>
    <w:rsid w:val="000561C2"/>
    <w:rsid w:val="000573B2"/>
    <w:rsid w:val="00057E95"/>
    <w:rsid w:val="0006084B"/>
    <w:rsid w:val="0006294F"/>
    <w:rsid w:val="00063149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76479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67B7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286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21E"/>
    <w:rsid w:val="002C0597"/>
    <w:rsid w:val="002C0600"/>
    <w:rsid w:val="002C0C6E"/>
    <w:rsid w:val="002C23E4"/>
    <w:rsid w:val="002C67D7"/>
    <w:rsid w:val="002C74C6"/>
    <w:rsid w:val="002D2637"/>
    <w:rsid w:val="002D2AEC"/>
    <w:rsid w:val="002D3446"/>
    <w:rsid w:val="002E2A42"/>
    <w:rsid w:val="002E3366"/>
    <w:rsid w:val="002E54B9"/>
    <w:rsid w:val="002E6A3A"/>
    <w:rsid w:val="002E71C2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2A17"/>
    <w:rsid w:val="00333204"/>
    <w:rsid w:val="0033618E"/>
    <w:rsid w:val="003368F3"/>
    <w:rsid w:val="0034117E"/>
    <w:rsid w:val="0034135D"/>
    <w:rsid w:val="003434B2"/>
    <w:rsid w:val="003436BC"/>
    <w:rsid w:val="00344176"/>
    <w:rsid w:val="00344E6B"/>
    <w:rsid w:val="0035109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B1E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32F81"/>
    <w:rsid w:val="00441260"/>
    <w:rsid w:val="004422B2"/>
    <w:rsid w:val="004425F9"/>
    <w:rsid w:val="004427BF"/>
    <w:rsid w:val="00444C8D"/>
    <w:rsid w:val="00446885"/>
    <w:rsid w:val="00450D0B"/>
    <w:rsid w:val="00456E1A"/>
    <w:rsid w:val="00457288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4F5C4B"/>
    <w:rsid w:val="00502AAA"/>
    <w:rsid w:val="0050426E"/>
    <w:rsid w:val="005053B2"/>
    <w:rsid w:val="00505C5F"/>
    <w:rsid w:val="00512A28"/>
    <w:rsid w:val="00513649"/>
    <w:rsid w:val="00514355"/>
    <w:rsid w:val="0052155A"/>
    <w:rsid w:val="00523B01"/>
    <w:rsid w:val="00524CCF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16B1"/>
    <w:rsid w:val="006F2F07"/>
    <w:rsid w:val="006F65B2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0E3D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5EBA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36BD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2278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337B"/>
    <w:rsid w:val="0093451F"/>
    <w:rsid w:val="009360F8"/>
    <w:rsid w:val="00936DC7"/>
    <w:rsid w:val="00940775"/>
    <w:rsid w:val="0094104B"/>
    <w:rsid w:val="009442F8"/>
    <w:rsid w:val="009454F7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318D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1026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0CCD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3571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EC4"/>
    <w:rsid w:val="00B70F80"/>
    <w:rsid w:val="00B821A9"/>
    <w:rsid w:val="00B8715C"/>
    <w:rsid w:val="00B87D8C"/>
    <w:rsid w:val="00B978A9"/>
    <w:rsid w:val="00BA279F"/>
    <w:rsid w:val="00BA3368"/>
    <w:rsid w:val="00BA3F85"/>
    <w:rsid w:val="00BA4857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190C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2F5"/>
    <w:rsid w:val="00D01823"/>
    <w:rsid w:val="00D03BC6"/>
    <w:rsid w:val="00D116E7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7FC5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740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5A50"/>
    <w:rsid w:val="00EC7A35"/>
    <w:rsid w:val="00ED1363"/>
    <w:rsid w:val="00ED4C92"/>
    <w:rsid w:val="00EE3325"/>
    <w:rsid w:val="00EE3B04"/>
    <w:rsid w:val="00EE7786"/>
    <w:rsid w:val="00EF272B"/>
    <w:rsid w:val="00EF2C2B"/>
    <w:rsid w:val="00EF378E"/>
    <w:rsid w:val="00EF4BAB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4A55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5983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27DC3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2462C-0F74-4A80-8230-95454EA72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Noga Grzegorz</cp:lastModifiedBy>
  <cp:revision>39</cp:revision>
  <cp:lastPrinted>2023-07-24T10:00:00Z</cp:lastPrinted>
  <dcterms:created xsi:type="dcterms:W3CDTF">2020-01-22T11:57:00Z</dcterms:created>
  <dcterms:modified xsi:type="dcterms:W3CDTF">2024-10-17T11:49:00Z</dcterms:modified>
</cp:coreProperties>
</file>