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0793A" w14:textId="77777777" w:rsidR="00E65BB6" w:rsidRPr="00267B1D" w:rsidRDefault="00E65BB6" w:rsidP="00267B1D">
      <w:pPr>
        <w:spacing w:after="0" w:line="240" w:lineRule="auto"/>
        <w:rPr>
          <w:rFonts w:ascii="Arial" w:hAnsi="Arial" w:cs="Arial"/>
          <w:sz w:val="20"/>
          <w:szCs w:val="20"/>
        </w:rPr>
      </w:pPr>
    </w:p>
    <w:p w14:paraId="588D006C" w14:textId="77777777" w:rsidR="00D5267B" w:rsidRPr="00267B1D" w:rsidRDefault="00D5267B" w:rsidP="00267B1D">
      <w:pPr>
        <w:spacing w:after="0" w:line="240" w:lineRule="auto"/>
        <w:rPr>
          <w:rFonts w:ascii="Arial" w:hAnsi="Arial" w:cs="Arial"/>
          <w:sz w:val="20"/>
          <w:szCs w:val="20"/>
        </w:rPr>
      </w:pPr>
    </w:p>
    <w:p w14:paraId="73484770" w14:textId="77777777" w:rsidR="00D5267B" w:rsidRPr="00D5267B" w:rsidRDefault="00D5267B" w:rsidP="00267B1D">
      <w:pPr>
        <w:spacing w:after="0" w:line="240" w:lineRule="auto"/>
        <w:rPr>
          <w:rFonts w:ascii="Arial" w:hAnsi="Arial" w:cs="Arial"/>
          <w:sz w:val="20"/>
          <w:szCs w:val="20"/>
        </w:rPr>
      </w:pPr>
    </w:p>
    <w:p w14:paraId="36E99A1C" w14:textId="0C9A0809" w:rsidR="00D5267B" w:rsidRPr="00D5267B" w:rsidRDefault="00D5267B" w:rsidP="00267B1D">
      <w:pPr>
        <w:spacing w:after="0" w:line="240" w:lineRule="auto"/>
        <w:jc w:val="right"/>
        <w:rPr>
          <w:rFonts w:ascii="Arial" w:hAnsi="Arial" w:cs="Arial"/>
          <w:sz w:val="20"/>
          <w:szCs w:val="20"/>
        </w:rPr>
      </w:pPr>
      <w:r w:rsidRPr="00267B1D">
        <w:rPr>
          <w:rFonts w:ascii="Arial" w:hAnsi="Arial" w:cs="Arial"/>
          <w:sz w:val="20"/>
          <w:szCs w:val="20"/>
        </w:rPr>
        <w:t>Ostrzeszów</w:t>
      </w:r>
      <w:r w:rsidRPr="00D5267B">
        <w:rPr>
          <w:rFonts w:ascii="Arial" w:hAnsi="Arial" w:cs="Arial"/>
          <w:sz w:val="20"/>
          <w:szCs w:val="20"/>
        </w:rPr>
        <w:t>, dnia 05.</w:t>
      </w:r>
      <w:r w:rsidRPr="00267B1D">
        <w:rPr>
          <w:rFonts w:ascii="Arial" w:hAnsi="Arial" w:cs="Arial"/>
          <w:sz w:val="20"/>
          <w:szCs w:val="20"/>
        </w:rPr>
        <w:t>10</w:t>
      </w:r>
      <w:r w:rsidRPr="00D5267B">
        <w:rPr>
          <w:rFonts w:ascii="Arial" w:hAnsi="Arial" w:cs="Arial"/>
          <w:sz w:val="20"/>
          <w:szCs w:val="20"/>
        </w:rPr>
        <w:t xml:space="preserve">.2024 r. </w:t>
      </w:r>
    </w:p>
    <w:p w14:paraId="47088F80" w14:textId="77777777" w:rsidR="00D5267B" w:rsidRPr="00267B1D" w:rsidRDefault="00D5267B" w:rsidP="00267B1D">
      <w:pPr>
        <w:spacing w:after="0" w:line="240" w:lineRule="auto"/>
        <w:jc w:val="center"/>
        <w:rPr>
          <w:rFonts w:ascii="Arial" w:hAnsi="Arial" w:cs="Arial"/>
          <w:b/>
          <w:bCs/>
          <w:sz w:val="20"/>
          <w:szCs w:val="20"/>
        </w:rPr>
      </w:pPr>
    </w:p>
    <w:p w14:paraId="7FDBE2E7" w14:textId="77777777" w:rsidR="00D5267B" w:rsidRPr="00267B1D" w:rsidRDefault="00D5267B" w:rsidP="00267B1D">
      <w:pPr>
        <w:spacing w:after="0" w:line="240" w:lineRule="auto"/>
        <w:jc w:val="center"/>
        <w:rPr>
          <w:rFonts w:ascii="Arial" w:hAnsi="Arial" w:cs="Arial"/>
          <w:b/>
          <w:bCs/>
          <w:sz w:val="20"/>
          <w:szCs w:val="20"/>
        </w:rPr>
      </w:pPr>
    </w:p>
    <w:p w14:paraId="3AC9F8EB" w14:textId="50726A6A" w:rsidR="00D5267B" w:rsidRPr="00D5267B" w:rsidRDefault="00D5267B" w:rsidP="00BD1DAD">
      <w:pPr>
        <w:spacing w:after="0" w:line="240" w:lineRule="auto"/>
        <w:jc w:val="center"/>
        <w:rPr>
          <w:rFonts w:ascii="Arial" w:hAnsi="Arial" w:cs="Arial"/>
          <w:color w:val="215E99" w:themeColor="text2" w:themeTint="BF"/>
          <w:sz w:val="28"/>
          <w:szCs w:val="28"/>
        </w:rPr>
      </w:pPr>
      <w:r w:rsidRPr="00D5267B">
        <w:rPr>
          <w:rFonts w:ascii="Arial" w:hAnsi="Arial" w:cs="Arial"/>
          <w:b/>
          <w:bCs/>
          <w:color w:val="215E99" w:themeColor="text2" w:themeTint="BF"/>
          <w:sz w:val="28"/>
          <w:szCs w:val="28"/>
        </w:rPr>
        <w:t>ZAPYTANIE OFERTOWE</w:t>
      </w:r>
      <w:r w:rsidRPr="00A158FA">
        <w:rPr>
          <w:rFonts w:ascii="Arial" w:hAnsi="Arial" w:cs="Arial"/>
          <w:b/>
          <w:bCs/>
          <w:color w:val="215E99" w:themeColor="text2" w:themeTint="BF"/>
          <w:sz w:val="28"/>
          <w:szCs w:val="28"/>
        </w:rPr>
        <w:t xml:space="preserve"> nr Z1/2024</w:t>
      </w:r>
    </w:p>
    <w:p w14:paraId="19F67AAF" w14:textId="77777777" w:rsidR="00D5267B" w:rsidRPr="00267B1D" w:rsidRDefault="00D5267B" w:rsidP="00BD1DAD">
      <w:pPr>
        <w:spacing w:after="0" w:line="240" w:lineRule="auto"/>
        <w:rPr>
          <w:rFonts w:ascii="Arial" w:hAnsi="Arial" w:cs="Arial"/>
          <w:b/>
          <w:bCs/>
          <w:sz w:val="20"/>
          <w:szCs w:val="20"/>
        </w:rPr>
      </w:pPr>
    </w:p>
    <w:p w14:paraId="3F316B74" w14:textId="11E2D59E" w:rsidR="00D5267B" w:rsidRPr="00267B1D" w:rsidRDefault="00D5267B" w:rsidP="00BD1DAD">
      <w:pPr>
        <w:spacing w:after="0" w:line="240" w:lineRule="auto"/>
        <w:jc w:val="both"/>
        <w:rPr>
          <w:rFonts w:ascii="Arial" w:hAnsi="Arial" w:cs="Arial"/>
          <w:sz w:val="20"/>
          <w:szCs w:val="20"/>
        </w:rPr>
      </w:pPr>
      <w:r w:rsidRPr="00267B1D">
        <w:rPr>
          <w:rFonts w:ascii="Arial" w:hAnsi="Arial" w:cs="Arial"/>
          <w:sz w:val="20"/>
          <w:szCs w:val="20"/>
        </w:rPr>
        <w:t>ZAJAZD OSTRZESZÓW JOLANTA MAGIELSKA-ANDRZEJEWSKA</w:t>
      </w:r>
    </w:p>
    <w:p w14:paraId="24EE59B2" w14:textId="319CB2F4" w:rsidR="00D5267B" w:rsidRPr="00267B1D" w:rsidRDefault="00D5267B" w:rsidP="00BD1DAD">
      <w:pPr>
        <w:spacing w:after="0" w:line="240" w:lineRule="auto"/>
        <w:jc w:val="both"/>
        <w:rPr>
          <w:rFonts w:ascii="Arial" w:hAnsi="Arial" w:cs="Arial"/>
          <w:sz w:val="20"/>
          <w:szCs w:val="20"/>
        </w:rPr>
      </w:pPr>
      <w:r w:rsidRPr="00267B1D">
        <w:rPr>
          <w:rFonts w:ascii="Arial" w:hAnsi="Arial" w:cs="Arial"/>
          <w:sz w:val="20"/>
          <w:szCs w:val="20"/>
        </w:rPr>
        <w:t>63-500</w:t>
      </w:r>
      <w:r w:rsidRPr="00267B1D">
        <w:rPr>
          <w:rFonts w:ascii="Arial" w:hAnsi="Arial" w:cs="Arial"/>
          <w:sz w:val="20"/>
          <w:szCs w:val="20"/>
        </w:rPr>
        <w:t xml:space="preserve"> </w:t>
      </w:r>
      <w:r w:rsidRPr="00267B1D">
        <w:rPr>
          <w:rFonts w:ascii="Arial" w:hAnsi="Arial" w:cs="Arial"/>
          <w:sz w:val="20"/>
          <w:szCs w:val="20"/>
        </w:rPr>
        <w:t>Ostrzeszów, ul. gen. Władysława Sikorskiego, nr 43A</w:t>
      </w:r>
    </w:p>
    <w:p w14:paraId="7AE73F5C" w14:textId="77777777" w:rsidR="00D5267B" w:rsidRPr="00267B1D" w:rsidRDefault="00D5267B" w:rsidP="00BD1DAD">
      <w:pPr>
        <w:spacing w:after="0" w:line="240" w:lineRule="auto"/>
        <w:jc w:val="both"/>
        <w:rPr>
          <w:rFonts w:ascii="Arial" w:hAnsi="Arial" w:cs="Arial"/>
          <w:sz w:val="20"/>
          <w:szCs w:val="20"/>
        </w:rPr>
      </w:pPr>
    </w:p>
    <w:p w14:paraId="274563C4" w14:textId="3FCDB6A2" w:rsidR="00D5267B" w:rsidRPr="00267B1D" w:rsidRDefault="00D5267B" w:rsidP="00BD1DAD">
      <w:pPr>
        <w:spacing w:after="0" w:line="240" w:lineRule="auto"/>
        <w:jc w:val="both"/>
        <w:rPr>
          <w:rFonts w:ascii="Arial" w:hAnsi="Arial" w:cs="Arial"/>
          <w:sz w:val="20"/>
          <w:szCs w:val="20"/>
        </w:rPr>
      </w:pPr>
      <w:r w:rsidRPr="00267B1D">
        <w:rPr>
          <w:rFonts w:ascii="Arial" w:hAnsi="Arial" w:cs="Arial"/>
          <w:sz w:val="20"/>
          <w:szCs w:val="20"/>
        </w:rPr>
        <w:t>zaprasza do składania ofert na realizację zamówienia, którego przedmiotem jest</w:t>
      </w:r>
      <w:r w:rsidRPr="00267B1D">
        <w:rPr>
          <w:rFonts w:ascii="Arial" w:hAnsi="Arial" w:cs="Arial"/>
          <w:sz w:val="20"/>
          <w:szCs w:val="20"/>
        </w:rPr>
        <w:t xml:space="preserve"> wykonanie zadania </w:t>
      </w:r>
      <w:r w:rsidR="00D32A7F" w:rsidRPr="00267B1D">
        <w:rPr>
          <w:rFonts w:ascii="Arial" w:hAnsi="Arial" w:cs="Arial"/>
          <w:sz w:val="20"/>
          <w:szCs w:val="20"/>
        </w:rPr>
        <w:t>pod nazwą</w:t>
      </w:r>
    </w:p>
    <w:p w14:paraId="3AAEC0D0" w14:textId="77777777" w:rsidR="00D32A7F" w:rsidRPr="00267B1D" w:rsidRDefault="00D32A7F" w:rsidP="00BD1DAD">
      <w:pPr>
        <w:spacing w:after="0" w:line="240" w:lineRule="auto"/>
        <w:jc w:val="both"/>
        <w:rPr>
          <w:rFonts w:ascii="Arial" w:hAnsi="Arial" w:cs="Arial"/>
          <w:b/>
          <w:bCs/>
          <w:sz w:val="20"/>
          <w:szCs w:val="20"/>
        </w:rPr>
      </w:pPr>
    </w:p>
    <w:p w14:paraId="6D309DFE" w14:textId="5F35AD08" w:rsidR="00D5267B" w:rsidRPr="00D5267B" w:rsidRDefault="004F38C3" w:rsidP="00BD1DAD">
      <w:pPr>
        <w:spacing w:after="0" w:line="240" w:lineRule="auto"/>
        <w:jc w:val="both"/>
        <w:rPr>
          <w:rFonts w:ascii="Arial" w:hAnsi="Arial" w:cs="Arial"/>
          <w:b/>
          <w:bCs/>
          <w:sz w:val="20"/>
          <w:szCs w:val="20"/>
        </w:rPr>
      </w:pPr>
      <w:r w:rsidRPr="00267B1D">
        <w:rPr>
          <w:rFonts w:ascii="Arial" w:hAnsi="Arial" w:cs="Arial"/>
          <w:b/>
          <w:bCs/>
          <w:sz w:val="20"/>
          <w:szCs w:val="20"/>
        </w:rPr>
        <w:t>D</w:t>
      </w:r>
      <w:r w:rsidR="00D32A7F" w:rsidRPr="00267B1D">
        <w:rPr>
          <w:rFonts w:ascii="Arial" w:hAnsi="Arial" w:cs="Arial"/>
          <w:b/>
          <w:bCs/>
          <w:sz w:val="20"/>
          <w:szCs w:val="20"/>
        </w:rPr>
        <w:t>ostawa a</w:t>
      </w:r>
      <w:r w:rsidR="00D5267B" w:rsidRPr="00267B1D">
        <w:rPr>
          <w:rFonts w:ascii="Arial" w:hAnsi="Arial" w:cs="Arial"/>
          <w:b/>
          <w:bCs/>
          <w:sz w:val="20"/>
          <w:szCs w:val="20"/>
        </w:rPr>
        <w:t>gregat</w:t>
      </w:r>
      <w:r w:rsidR="00D5267B" w:rsidRPr="00267B1D">
        <w:rPr>
          <w:rFonts w:ascii="Arial" w:hAnsi="Arial" w:cs="Arial"/>
          <w:b/>
          <w:bCs/>
          <w:sz w:val="20"/>
          <w:szCs w:val="20"/>
        </w:rPr>
        <w:t xml:space="preserve">u </w:t>
      </w:r>
      <w:r w:rsidR="00D5267B" w:rsidRPr="00D5267B">
        <w:rPr>
          <w:rFonts w:ascii="Arial" w:hAnsi="Arial" w:cs="Arial"/>
          <w:b/>
          <w:bCs/>
          <w:sz w:val="20"/>
          <w:szCs w:val="20"/>
        </w:rPr>
        <w:t>prądotwórcz</w:t>
      </w:r>
      <w:r w:rsidRPr="00267B1D">
        <w:rPr>
          <w:rFonts w:ascii="Arial" w:hAnsi="Arial" w:cs="Arial"/>
          <w:b/>
          <w:bCs/>
          <w:sz w:val="20"/>
          <w:szCs w:val="20"/>
        </w:rPr>
        <w:t>ego</w:t>
      </w:r>
      <w:r w:rsidR="00D5267B" w:rsidRPr="00267B1D">
        <w:rPr>
          <w:rFonts w:ascii="Arial" w:hAnsi="Arial" w:cs="Arial"/>
          <w:b/>
          <w:bCs/>
          <w:sz w:val="20"/>
          <w:szCs w:val="20"/>
        </w:rPr>
        <w:t xml:space="preserve"> </w:t>
      </w:r>
      <w:r w:rsidR="00D5267B" w:rsidRPr="00D5267B">
        <w:rPr>
          <w:rFonts w:ascii="Arial" w:hAnsi="Arial" w:cs="Arial"/>
          <w:b/>
          <w:bCs/>
          <w:sz w:val="20"/>
          <w:szCs w:val="20"/>
        </w:rPr>
        <w:t>(</w:t>
      </w:r>
      <w:r w:rsidR="00EB65E9" w:rsidRPr="00267B1D">
        <w:rPr>
          <w:rFonts w:ascii="Arial" w:hAnsi="Arial" w:cs="Arial"/>
          <w:b/>
          <w:bCs/>
          <w:sz w:val="20"/>
          <w:szCs w:val="20"/>
        </w:rPr>
        <w:t xml:space="preserve">o mocy min. </w:t>
      </w:r>
      <w:r w:rsidR="00D5267B" w:rsidRPr="00D5267B">
        <w:rPr>
          <w:rFonts w:ascii="Arial" w:hAnsi="Arial" w:cs="Arial"/>
          <w:b/>
          <w:bCs/>
          <w:sz w:val="20"/>
          <w:szCs w:val="20"/>
        </w:rPr>
        <w:t xml:space="preserve">42 </w:t>
      </w:r>
      <w:r w:rsidR="00D5267B" w:rsidRPr="00267B1D">
        <w:rPr>
          <w:rFonts w:ascii="Arial" w:hAnsi="Arial" w:cs="Arial"/>
          <w:b/>
          <w:bCs/>
          <w:sz w:val="20"/>
          <w:szCs w:val="20"/>
        </w:rPr>
        <w:t>kW</w:t>
      </w:r>
      <w:r w:rsidR="00D5267B" w:rsidRPr="00D5267B">
        <w:rPr>
          <w:rFonts w:ascii="Arial" w:hAnsi="Arial" w:cs="Arial"/>
          <w:b/>
          <w:bCs/>
          <w:sz w:val="20"/>
          <w:szCs w:val="20"/>
        </w:rPr>
        <w:t>)</w:t>
      </w:r>
      <w:r w:rsidR="00D5267B" w:rsidRPr="00267B1D">
        <w:rPr>
          <w:rFonts w:ascii="Arial" w:hAnsi="Arial" w:cs="Arial"/>
          <w:b/>
          <w:bCs/>
          <w:sz w:val="20"/>
          <w:szCs w:val="20"/>
        </w:rPr>
        <w:t xml:space="preserve"> </w:t>
      </w:r>
      <w:r w:rsidRPr="00267B1D">
        <w:rPr>
          <w:rFonts w:ascii="Arial" w:hAnsi="Arial" w:cs="Arial"/>
          <w:b/>
          <w:bCs/>
          <w:sz w:val="20"/>
          <w:szCs w:val="20"/>
        </w:rPr>
        <w:t xml:space="preserve">zamontowanego na </w:t>
      </w:r>
      <w:r w:rsidR="00D5267B" w:rsidRPr="00D5267B">
        <w:rPr>
          <w:rFonts w:ascii="Arial" w:hAnsi="Arial" w:cs="Arial"/>
          <w:b/>
          <w:bCs/>
          <w:sz w:val="20"/>
          <w:szCs w:val="20"/>
        </w:rPr>
        <w:t>przyczepie</w:t>
      </w:r>
    </w:p>
    <w:p w14:paraId="34C802B1" w14:textId="77777777" w:rsidR="00D5267B" w:rsidRPr="00267B1D" w:rsidRDefault="00D5267B" w:rsidP="00BD1DAD">
      <w:pPr>
        <w:spacing w:after="0" w:line="240" w:lineRule="auto"/>
        <w:jc w:val="both"/>
        <w:rPr>
          <w:rFonts w:ascii="Arial" w:hAnsi="Arial" w:cs="Arial"/>
          <w:sz w:val="20"/>
          <w:szCs w:val="20"/>
        </w:rPr>
      </w:pPr>
    </w:p>
    <w:p w14:paraId="001ED757" w14:textId="2A45B9D6" w:rsidR="00D5267B" w:rsidRPr="00267B1D" w:rsidRDefault="00D5267B" w:rsidP="00BD1DAD">
      <w:pPr>
        <w:spacing w:after="0" w:line="240" w:lineRule="auto"/>
        <w:jc w:val="both"/>
        <w:rPr>
          <w:rFonts w:ascii="Arial" w:hAnsi="Arial" w:cs="Arial"/>
          <w:b/>
          <w:bCs/>
          <w:sz w:val="20"/>
          <w:szCs w:val="20"/>
        </w:rPr>
      </w:pPr>
      <w:r w:rsidRPr="00267B1D">
        <w:rPr>
          <w:rFonts w:ascii="Arial" w:hAnsi="Arial" w:cs="Arial"/>
          <w:sz w:val="20"/>
          <w:szCs w:val="20"/>
        </w:rPr>
        <w:t xml:space="preserve">Zamówienie jest realizowane w ramach projektu </w:t>
      </w:r>
      <w:r w:rsidRPr="00267B1D">
        <w:rPr>
          <w:rFonts w:ascii="Arial" w:hAnsi="Arial" w:cs="Arial"/>
          <w:sz w:val="20"/>
          <w:szCs w:val="20"/>
        </w:rPr>
        <w:t xml:space="preserve">współfinansowanego ze środków Krajowego Programu Odbudowy i Zwiększania Odporności, Priorytet Odporność i konkurencyjność gospodarki, Działanie A.1.2.1. Inwestycje dla przedsiębiorstw w produkty, usługi i kompetencje pracowników oraz kadry związane z dywersyfikacją działalności, nr </w:t>
      </w:r>
      <w:r w:rsidRPr="00267B1D">
        <w:rPr>
          <w:rFonts w:ascii="Arial" w:hAnsi="Arial" w:cs="Arial"/>
          <w:sz w:val="20"/>
          <w:szCs w:val="20"/>
        </w:rPr>
        <w:t>projektu „</w:t>
      </w:r>
      <w:r w:rsidRPr="00267B1D">
        <w:rPr>
          <w:rFonts w:ascii="Arial" w:hAnsi="Arial" w:cs="Arial"/>
          <w:sz w:val="20"/>
          <w:szCs w:val="20"/>
        </w:rPr>
        <w:t>KPOD.01.03-IW.01-6201/24</w:t>
      </w:r>
      <w:r w:rsidRPr="00267B1D">
        <w:rPr>
          <w:rFonts w:ascii="Arial" w:hAnsi="Arial" w:cs="Arial"/>
          <w:sz w:val="20"/>
          <w:szCs w:val="20"/>
        </w:rPr>
        <w:t>”</w:t>
      </w:r>
      <w:r w:rsidRPr="00267B1D">
        <w:rPr>
          <w:rFonts w:ascii="Arial" w:hAnsi="Arial" w:cs="Arial"/>
          <w:b/>
          <w:bCs/>
          <w:sz w:val="20"/>
          <w:szCs w:val="20"/>
        </w:rPr>
        <w:t>.</w:t>
      </w:r>
    </w:p>
    <w:p w14:paraId="693F9F3F" w14:textId="77777777" w:rsidR="00D5267B" w:rsidRDefault="00D5267B" w:rsidP="00267B1D">
      <w:pPr>
        <w:spacing w:after="0" w:line="240" w:lineRule="auto"/>
        <w:rPr>
          <w:rFonts w:ascii="Arial" w:hAnsi="Arial" w:cs="Arial"/>
          <w:b/>
          <w:bCs/>
          <w:sz w:val="20"/>
          <w:szCs w:val="20"/>
        </w:rPr>
      </w:pPr>
    </w:p>
    <w:p w14:paraId="6E9F5220" w14:textId="77777777" w:rsidR="00267B1D" w:rsidRPr="00267B1D" w:rsidRDefault="00267B1D" w:rsidP="00267B1D">
      <w:pPr>
        <w:spacing w:after="0" w:line="240" w:lineRule="auto"/>
        <w:rPr>
          <w:rFonts w:ascii="Arial" w:hAnsi="Arial" w:cs="Arial"/>
          <w:b/>
          <w:bCs/>
          <w:sz w:val="20"/>
          <w:szCs w:val="20"/>
        </w:rPr>
      </w:pPr>
    </w:p>
    <w:p w14:paraId="30C10C0F" w14:textId="7B3F5B23" w:rsidR="00267B1D" w:rsidRPr="00A158FA" w:rsidRDefault="004F38C3" w:rsidP="00267B1D">
      <w:pPr>
        <w:pStyle w:val="Nagwek1"/>
        <w:numPr>
          <w:ilvl w:val="0"/>
          <w:numId w:val="33"/>
        </w:numPr>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Oznaczenie z</w:t>
      </w:r>
      <w:r w:rsidRPr="00267B1D">
        <w:rPr>
          <w:rFonts w:ascii="Arial" w:hAnsi="Arial" w:cs="Arial"/>
          <w:color w:val="215E99" w:themeColor="text2" w:themeTint="BF"/>
          <w:sz w:val="28"/>
          <w:szCs w:val="28"/>
        </w:rPr>
        <w:t>apytani</w:t>
      </w:r>
      <w:r w:rsidRPr="00267B1D">
        <w:rPr>
          <w:rFonts w:ascii="Arial" w:hAnsi="Arial" w:cs="Arial"/>
          <w:color w:val="215E99" w:themeColor="text2" w:themeTint="BF"/>
          <w:sz w:val="28"/>
          <w:szCs w:val="28"/>
        </w:rPr>
        <w:t>a</w:t>
      </w:r>
      <w:r w:rsidRPr="00267B1D">
        <w:rPr>
          <w:rFonts w:ascii="Arial" w:hAnsi="Arial" w:cs="Arial"/>
          <w:color w:val="215E99" w:themeColor="text2" w:themeTint="BF"/>
          <w:sz w:val="28"/>
          <w:szCs w:val="28"/>
        </w:rPr>
        <w:t xml:space="preserve"> ofertowe</w:t>
      </w:r>
      <w:r w:rsidRPr="00267B1D">
        <w:rPr>
          <w:rFonts w:ascii="Arial" w:hAnsi="Arial" w:cs="Arial"/>
          <w:color w:val="215E99" w:themeColor="text2" w:themeTint="BF"/>
          <w:sz w:val="28"/>
          <w:szCs w:val="28"/>
        </w:rPr>
        <w:t>go</w:t>
      </w:r>
    </w:p>
    <w:p w14:paraId="4EC910FC" w14:textId="028E8641" w:rsidR="004F38C3" w:rsidRPr="00267B1D" w:rsidRDefault="00267B1D" w:rsidP="00267B1D">
      <w:pPr>
        <w:spacing w:after="0" w:line="240" w:lineRule="auto"/>
        <w:rPr>
          <w:rFonts w:ascii="Arial" w:hAnsi="Arial" w:cs="Arial"/>
          <w:b/>
          <w:bCs/>
          <w:sz w:val="20"/>
          <w:szCs w:val="20"/>
        </w:rPr>
      </w:pPr>
      <w:r w:rsidRPr="00267B1D">
        <w:rPr>
          <w:rFonts w:ascii="Arial" w:hAnsi="Arial" w:cs="Arial"/>
          <w:sz w:val="20"/>
          <w:szCs w:val="20"/>
        </w:rPr>
        <w:t>Sygnatura zapytania ofertowego:</w:t>
      </w:r>
      <w:r>
        <w:rPr>
          <w:rFonts w:ascii="Arial" w:hAnsi="Arial" w:cs="Arial"/>
          <w:b/>
          <w:bCs/>
          <w:sz w:val="20"/>
          <w:szCs w:val="20"/>
        </w:rPr>
        <w:t xml:space="preserve"> </w:t>
      </w:r>
      <w:r w:rsidR="004F38C3" w:rsidRPr="00267B1D">
        <w:rPr>
          <w:rFonts w:ascii="Arial" w:hAnsi="Arial" w:cs="Arial"/>
          <w:b/>
          <w:bCs/>
          <w:sz w:val="20"/>
          <w:szCs w:val="20"/>
        </w:rPr>
        <w:t>Z1/2024</w:t>
      </w:r>
    </w:p>
    <w:p w14:paraId="02B9E749" w14:textId="77777777" w:rsidR="00267B1D" w:rsidRDefault="00267B1D" w:rsidP="00267B1D">
      <w:pPr>
        <w:pStyle w:val="Nagwek1"/>
        <w:spacing w:before="0" w:after="0" w:line="240" w:lineRule="auto"/>
        <w:ind w:left="720"/>
        <w:rPr>
          <w:rFonts w:ascii="Arial" w:hAnsi="Arial" w:cs="Arial"/>
          <w:sz w:val="20"/>
          <w:szCs w:val="20"/>
        </w:rPr>
      </w:pPr>
    </w:p>
    <w:p w14:paraId="6CB5F7B4" w14:textId="78383C1B" w:rsidR="00267B1D" w:rsidRPr="00A158FA" w:rsidRDefault="004F38C3" w:rsidP="00267B1D">
      <w:pPr>
        <w:pStyle w:val="Nagwek1"/>
        <w:numPr>
          <w:ilvl w:val="0"/>
          <w:numId w:val="33"/>
        </w:numPr>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Zamawiający</w:t>
      </w:r>
    </w:p>
    <w:p w14:paraId="1F219BA6" w14:textId="78F867E0" w:rsidR="004F38C3" w:rsidRPr="00267B1D" w:rsidRDefault="004F38C3" w:rsidP="00BD1DAD">
      <w:pPr>
        <w:spacing w:after="0" w:line="240" w:lineRule="auto"/>
        <w:jc w:val="both"/>
        <w:rPr>
          <w:rFonts w:ascii="Arial" w:hAnsi="Arial" w:cs="Arial"/>
          <w:sz w:val="20"/>
          <w:szCs w:val="20"/>
        </w:rPr>
      </w:pPr>
      <w:r w:rsidRPr="00267B1D">
        <w:rPr>
          <w:rFonts w:ascii="Arial" w:hAnsi="Arial" w:cs="Arial"/>
          <w:sz w:val="20"/>
          <w:szCs w:val="20"/>
        </w:rPr>
        <w:t>ZAJAZD OSTRZESZÓW JOLANTA MAGIELSKA-ANDRZEJEWSKA</w:t>
      </w:r>
    </w:p>
    <w:p w14:paraId="675CE45A" w14:textId="77777777" w:rsidR="004F38C3" w:rsidRPr="00267B1D" w:rsidRDefault="004F38C3" w:rsidP="00BD1DAD">
      <w:pPr>
        <w:spacing w:after="0" w:line="240" w:lineRule="auto"/>
        <w:jc w:val="both"/>
        <w:rPr>
          <w:rFonts w:ascii="Arial" w:hAnsi="Arial" w:cs="Arial"/>
          <w:sz w:val="20"/>
          <w:szCs w:val="20"/>
        </w:rPr>
      </w:pPr>
      <w:r w:rsidRPr="00267B1D">
        <w:rPr>
          <w:rFonts w:ascii="Arial" w:hAnsi="Arial" w:cs="Arial"/>
          <w:sz w:val="20"/>
          <w:szCs w:val="20"/>
        </w:rPr>
        <w:t>63-500 Ostrzeszów, ul. gen. Władysława Sikorskiego, nr 43A</w:t>
      </w:r>
    </w:p>
    <w:p w14:paraId="71B1419C" w14:textId="77777777" w:rsidR="004F38C3" w:rsidRPr="00267B1D" w:rsidRDefault="004F38C3" w:rsidP="00BD1DAD">
      <w:pPr>
        <w:spacing w:after="0" w:line="240" w:lineRule="auto"/>
        <w:jc w:val="both"/>
        <w:rPr>
          <w:rFonts w:ascii="Arial" w:hAnsi="Arial" w:cs="Arial"/>
          <w:sz w:val="20"/>
          <w:szCs w:val="20"/>
        </w:rPr>
      </w:pPr>
      <w:r w:rsidRPr="00267B1D">
        <w:rPr>
          <w:rFonts w:ascii="Arial" w:hAnsi="Arial" w:cs="Arial"/>
          <w:sz w:val="20"/>
          <w:szCs w:val="20"/>
        </w:rPr>
        <w:t>NIP: 6220023650, REGON: 250928872</w:t>
      </w:r>
    </w:p>
    <w:p w14:paraId="382EF39C" w14:textId="77777777" w:rsidR="004F38C3" w:rsidRPr="00267B1D" w:rsidRDefault="004F38C3" w:rsidP="00BD1DAD">
      <w:pPr>
        <w:spacing w:after="0" w:line="240" w:lineRule="auto"/>
        <w:jc w:val="both"/>
        <w:rPr>
          <w:rFonts w:ascii="Arial" w:hAnsi="Arial" w:cs="Arial"/>
          <w:sz w:val="20"/>
          <w:szCs w:val="20"/>
        </w:rPr>
      </w:pPr>
      <w:r w:rsidRPr="00267B1D">
        <w:rPr>
          <w:rFonts w:ascii="Arial" w:hAnsi="Arial" w:cs="Arial"/>
          <w:sz w:val="20"/>
          <w:szCs w:val="20"/>
        </w:rPr>
        <w:t>Osoba do kontaktu: Jerzy Andrzejewski, tel. 607426000 e-mail: zajazdostrzeszow@o2.pl</w:t>
      </w:r>
    </w:p>
    <w:p w14:paraId="3148E0A4" w14:textId="77777777" w:rsidR="00267B1D" w:rsidRDefault="00267B1D" w:rsidP="00267B1D">
      <w:pPr>
        <w:pStyle w:val="Nagwek1"/>
        <w:spacing w:before="0" w:after="0" w:line="240" w:lineRule="auto"/>
        <w:ind w:left="720"/>
        <w:rPr>
          <w:rFonts w:ascii="Arial" w:hAnsi="Arial" w:cs="Arial"/>
          <w:sz w:val="20"/>
          <w:szCs w:val="20"/>
        </w:rPr>
      </w:pPr>
    </w:p>
    <w:p w14:paraId="62C1FE00" w14:textId="2A28EF0B" w:rsidR="00267B1D" w:rsidRPr="00A158FA" w:rsidRDefault="004F38C3" w:rsidP="00267B1D">
      <w:pPr>
        <w:pStyle w:val="Nagwek1"/>
        <w:numPr>
          <w:ilvl w:val="0"/>
          <w:numId w:val="33"/>
        </w:numPr>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Nazwa zamówienia </w:t>
      </w:r>
    </w:p>
    <w:p w14:paraId="64E06904" w14:textId="42B177C6" w:rsidR="004F38C3" w:rsidRDefault="001E69F5" w:rsidP="00267B1D">
      <w:pPr>
        <w:spacing w:after="0" w:line="240" w:lineRule="auto"/>
        <w:rPr>
          <w:rFonts w:ascii="Arial" w:hAnsi="Arial" w:cs="Arial"/>
          <w:b/>
          <w:bCs/>
          <w:sz w:val="20"/>
          <w:szCs w:val="20"/>
        </w:rPr>
      </w:pPr>
      <w:r w:rsidRPr="001E69F5">
        <w:rPr>
          <w:rFonts w:ascii="Arial" w:hAnsi="Arial" w:cs="Arial"/>
          <w:b/>
          <w:bCs/>
          <w:sz w:val="20"/>
          <w:szCs w:val="20"/>
        </w:rPr>
        <w:t>Dostawa agregatu prądotwórczego (o mocy min. 42 kW) zamontowanego na przyczepie</w:t>
      </w:r>
    </w:p>
    <w:p w14:paraId="6724C5A3" w14:textId="77777777" w:rsidR="00267B1D" w:rsidRPr="00267B1D" w:rsidRDefault="00267B1D" w:rsidP="00267B1D">
      <w:pPr>
        <w:spacing w:after="0" w:line="240" w:lineRule="auto"/>
        <w:rPr>
          <w:rFonts w:ascii="Arial" w:hAnsi="Arial" w:cs="Arial"/>
          <w:b/>
          <w:bCs/>
          <w:sz w:val="20"/>
          <w:szCs w:val="20"/>
        </w:rPr>
      </w:pPr>
    </w:p>
    <w:p w14:paraId="1C0F6AD7" w14:textId="67456E87" w:rsidR="00267B1D" w:rsidRPr="00A158FA" w:rsidRDefault="004F38C3" w:rsidP="00267B1D">
      <w:pPr>
        <w:pStyle w:val="Nagwek1"/>
        <w:numPr>
          <w:ilvl w:val="0"/>
          <w:numId w:val="33"/>
        </w:numPr>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Opis przedmiotu zamówienia</w:t>
      </w:r>
    </w:p>
    <w:p w14:paraId="26C1670D" w14:textId="473A20F6" w:rsidR="004F38C3" w:rsidRPr="00267B1D" w:rsidRDefault="004F38C3" w:rsidP="00267B1D">
      <w:pPr>
        <w:pStyle w:val="Nagwek2"/>
        <w:spacing w:before="0" w:after="0" w:line="240" w:lineRule="auto"/>
        <w:rPr>
          <w:rFonts w:ascii="Arial" w:hAnsi="Arial" w:cs="Arial"/>
          <w:sz w:val="20"/>
          <w:szCs w:val="20"/>
        </w:rPr>
      </w:pPr>
      <w:r w:rsidRPr="00267B1D">
        <w:rPr>
          <w:rFonts w:ascii="Arial" w:hAnsi="Arial" w:cs="Arial"/>
          <w:color w:val="215E99" w:themeColor="text2" w:themeTint="BF"/>
          <w:sz w:val="28"/>
          <w:szCs w:val="28"/>
        </w:rPr>
        <w:t xml:space="preserve">Informacje wstępne </w:t>
      </w:r>
    </w:p>
    <w:p w14:paraId="0BB12842" w14:textId="77777777" w:rsidR="004F38C3" w:rsidRPr="00267B1D" w:rsidRDefault="004F38C3" w:rsidP="00267B1D">
      <w:pPr>
        <w:pStyle w:val="Akapitzlist"/>
        <w:numPr>
          <w:ilvl w:val="0"/>
          <w:numId w:val="2"/>
        </w:numPr>
        <w:spacing w:after="0" w:line="240" w:lineRule="auto"/>
        <w:jc w:val="both"/>
        <w:rPr>
          <w:rFonts w:ascii="Arial" w:hAnsi="Arial" w:cs="Arial"/>
          <w:sz w:val="20"/>
          <w:szCs w:val="20"/>
        </w:rPr>
      </w:pPr>
      <w:r w:rsidRPr="00267B1D">
        <w:rPr>
          <w:rFonts w:ascii="Arial" w:hAnsi="Arial" w:cs="Arial"/>
          <w:sz w:val="20"/>
          <w:szCs w:val="20"/>
        </w:rPr>
        <w:t xml:space="preserve">Postępowanie o udzielenie zamówienia publicznego prowadzone jest zgodnie z zasadą konkurencyjności, określoną w „Przewodniku kwalifikowalności wydatków” (Ministerstwo Funduszy i Polityki Regionalnej. Wytyczne w zakresie udzielania zamówień w ramach Krajowego Programu Odbudowy i Zwiększania Odporności, Załącznik nr 2 Regulaminu wyboru przedsięwzięć MŚP, Przewodnik kwalifikowalności wydatków) i ma na celu wyłonienie najkorzystniejszej oferty na wykonanie zadania. </w:t>
      </w:r>
    </w:p>
    <w:p w14:paraId="2C7C7CDD" w14:textId="51823828" w:rsidR="004F38C3" w:rsidRPr="00267B1D" w:rsidRDefault="004F38C3" w:rsidP="00267B1D">
      <w:pPr>
        <w:pStyle w:val="Akapitzlist"/>
        <w:numPr>
          <w:ilvl w:val="0"/>
          <w:numId w:val="2"/>
        </w:numPr>
        <w:spacing w:after="0" w:line="240" w:lineRule="auto"/>
        <w:jc w:val="both"/>
        <w:rPr>
          <w:rFonts w:ascii="Arial" w:hAnsi="Arial" w:cs="Arial"/>
          <w:sz w:val="20"/>
          <w:szCs w:val="20"/>
        </w:rPr>
      </w:pPr>
      <w:r w:rsidRPr="00267B1D">
        <w:rPr>
          <w:rFonts w:ascii="Arial" w:hAnsi="Arial" w:cs="Arial"/>
          <w:sz w:val="20"/>
          <w:szCs w:val="20"/>
        </w:rPr>
        <w:t>Do czynności podejmowanych przez Zamawiającego i Wykonawców w postępowaniu o udzielenie zamówienia publicznego nie stosuje się przepisów ustawy Prawo Zamówień Publicznych.</w:t>
      </w:r>
    </w:p>
    <w:p w14:paraId="3ECEF98F" w14:textId="59ABBFA8" w:rsidR="004F38C3" w:rsidRPr="00267B1D" w:rsidRDefault="004F38C3" w:rsidP="00267B1D">
      <w:pPr>
        <w:pStyle w:val="Akapitzlist"/>
        <w:numPr>
          <w:ilvl w:val="0"/>
          <w:numId w:val="2"/>
        </w:numPr>
        <w:spacing w:after="0" w:line="240" w:lineRule="auto"/>
        <w:jc w:val="both"/>
        <w:rPr>
          <w:rFonts w:ascii="Arial" w:hAnsi="Arial" w:cs="Arial"/>
          <w:sz w:val="20"/>
          <w:szCs w:val="20"/>
        </w:rPr>
      </w:pPr>
      <w:r w:rsidRPr="00267B1D">
        <w:rPr>
          <w:rFonts w:ascii="Arial" w:hAnsi="Arial" w:cs="Arial"/>
          <w:sz w:val="20"/>
          <w:szCs w:val="20"/>
        </w:rPr>
        <w:t xml:space="preserve">Oznaczenie postępowania: postępowanie posiada znak sprawy: </w:t>
      </w:r>
      <w:r w:rsidRPr="00267B1D">
        <w:rPr>
          <w:rFonts w:ascii="Arial" w:hAnsi="Arial" w:cs="Arial"/>
          <w:b/>
          <w:bCs/>
          <w:sz w:val="20"/>
          <w:szCs w:val="20"/>
        </w:rPr>
        <w:t>Z1/2024</w:t>
      </w:r>
      <w:r w:rsidRPr="00267B1D">
        <w:rPr>
          <w:rFonts w:ascii="Arial" w:hAnsi="Arial" w:cs="Arial"/>
          <w:b/>
          <w:bCs/>
          <w:sz w:val="20"/>
          <w:szCs w:val="20"/>
        </w:rPr>
        <w:t xml:space="preserve">. </w:t>
      </w:r>
      <w:r w:rsidRPr="00267B1D">
        <w:rPr>
          <w:rFonts w:ascii="Arial" w:hAnsi="Arial" w:cs="Arial"/>
          <w:sz w:val="20"/>
          <w:szCs w:val="20"/>
        </w:rPr>
        <w:t>Zaleca się, aby Wykonawcy we wszelkich kontaktach z Zamawiającym powoływali się na wyżej wskazane oznaczenie.</w:t>
      </w:r>
    </w:p>
    <w:p w14:paraId="2548C389" w14:textId="77777777" w:rsidR="004F38C3" w:rsidRPr="00267B1D" w:rsidRDefault="004F38C3" w:rsidP="00267B1D">
      <w:pPr>
        <w:pStyle w:val="Akapitzlist"/>
        <w:numPr>
          <w:ilvl w:val="0"/>
          <w:numId w:val="2"/>
        </w:numPr>
        <w:spacing w:after="0" w:line="240" w:lineRule="auto"/>
        <w:jc w:val="both"/>
        <w:rPr>
          <w:rFonts w:ascii="Arial" w:hAnsi="Arial" w:cs="Arial"/>
          <w:sz w:val="20"/>
          <w:szCs w:val="20"/>
        </w:rPr>
      </w:pPr>
      <w:r w:rsidRPr="00267B1D">
        <w:rPr>
          <w:rFonts w:ascii="Arial" w:hAnsi="Arial" w:cs="Arial"/>
          <w:sz w:val="20"/>
          <w:szCs w:val="20"/>
        </w:rPr>
        <w:t xml:space="preserve">Postępowanie prowadzone jest w języku polskim.  </w:t>
      </w:r>
    </w:p>
    <w:p w14:paraId="7382176A" w14:textId="77777777" w:rsidR="004F38C3" w:rsidRPr="00267B1D" w:rsidRDefault="004F38C3" w:rsidP="00267B1D">
      <w:pPr>
        <w:spacing w:after="0" w:line="240" w:lineRule="auto"/>
        <w:rPr>
          <w:rFonts w:ascii="Arial" w:hAnsi="Arial" w:cs="Arial"/>
          <w:sz w:val="20"/>
          <w:szCs w:val="20"/>
        </w:rPr>
      </w:pPr>
    </w:p>
    <w:p w14:paraId="180D4918" w14:textId="3CD935B7" w:rsidR="00267B1D" w:rsidRPr="00A158FA" w:rsidRDefault="004F38C3" w:rsidP="00A158FA">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Tryb udzielania zamówienia </w:t>
      </w:r>
    </w:p>
    <w:p w14:paraId="1F68EDDF" w14:textId="4574CBDA" w:rsidR="004F38C3" w:rsidRPr="00267B1D" w:rsidRDefault="004F38C3" w:rsidP="00267B1D">
      <w:pPr>
        <w:pStyle w:val="Akapitzlist"/>
        <w:numPr>
          <w:ilvl w:val="0"/>
          <w:numId w:val="1"/>
        </w:numPr>
        <w:spacing w:after="0" w:line="240" w:lineRule="auto"/>
        <w:jc w:val="both"/>
        <w:rPr>
          <w:rFonts w:ascii="Arial" w:hAnsi="Arial" w:cs="Arial"/>
          <w:sz w:val="20"/>
          <w:szCs w:val="20"/>
        </w:rPr>
      </w:pPr>
      <w:r w:rsidRPr="00267B1D">
        <w:rPr>
          <w:rFonts w:ascii="Arial" w:hAnsi="Arial" w:cs="Arial"/>
          <w:sz w:val="20"/>
          <w:szCs w:val="20"/>
        </w:rPr>
        <w:t>Postępowanie o udzielenie zamówienia publicznego prowadzone jest zgodnie z zasadą konkurencyjności, określoną w „Przewodniku kwalifikowalności wydatków” (Ministerstwo Funduszy i Polityki Regionalnej. Wytyczne w zakresie udzielania zamówień w ramach Krajowego Programu Odbudowy i Zwiększania Odporności, Załącznik nr 2 Regulaminu wyboru przedsięwzięć MŚP, Przewodnik kwalifikowalności wydatków) i ma na celu wyłonienie najkorzystniejszej oferty na wykonanie zadania.</w:t>
      </w:r>
    </w:p>
    <w:p w14:paraId="177A4CB2" w14:textId="77777777" w:rsidR="004F38C3" w:rsidRPr="00267B1D" w:rsidRDefault="004F38C3" w:rsidP="00267B1D">
      <w:pPr>
        <w:pStyle w:val="Akapitzlist"/>
        <w:numPr>
          <w:ilvl w:val="0"/>
          <w:numId w:val="1"/>
        </w:numPr>
        <w:spacing w:after="0" w:line="240" w:lineRule="auto"/>
        <w:jc w:val="both"/>
        <w:rPr>
          <w:rFonts w:ascii="Arial" w:hAnsi="Arial" w:cs="Arial"/>
          <w:sz w:val="20"/>
          <w:szCs w:val="20"/>
        </w:rPr>
      </w:pPr>
      <w:r w:rsidRPr="00267B1D">
        <w:rPr>
          <w:rFonts w:ascii="Arial" w:hAnsi="Arial" w:cs="Arial"/>
          <w:sz w:val="20"/>
          <w:szCs w:val="20"/>
        </w:rPr>
        <w:lastRenderedPageBreak/>
        <w:t xml:space="preserve">Szacowana wartość zamówienia nie przekracza kwot określonych w sekcji 3.2.2 pkt 19 Wytycznych dotyczących kwalifikowalności wydatków na lata 2021-2027 tj. 5 382 000 EUR w przypadku robót budowlanych, a 750 000 EUR w przypadku dostaw i usług. </w:t>
      </w:r>
    </w:p>
    <w:p w14:paraId="26DD85D8" w14:textId="77777777" w:rsidR="00267B1D" w:rsidRDefault="00267B1D" w:rsidP="00267B1D">
      <w:pPr>
        <w:pStyle w:val="Nagwek2"/>
        <w:spacing w:before="0" w:after="0" w:line="240" w:lineRule="auto"/>
        <w:rPr>
          <w:rFonts w:ascii="Arial" w:hAnsi="Arial" w:cs="Arial"/>
          <w:color w:val="215E99" w:themeColor="text2" w:themeTint="BF"/>
          <w:sz w:val="28"/>
          <w:szCs w:val="28"/>
        </w:rPr>
      </w:pPr>
    </w:p>
    <w:p w14:paraId="0389FD9E" w14:textId="01C6A5F4" w:rsidR="00267B1D" w:rsidRPr="00A158FA" w:rsidRDefault="004F38C3" w:rsidP="00A158FA">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Rodzaj zamówienia</w:t>
      </w:r>
    </w:p>
    <w:p w14:paraId="3EDB7614"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Niniejsze zamówienie jest zamówieniem na: dostawę</w:t>
      </w:r>
    </w:p>
    <w:p w14:paraId="044DA26E" w14:textId="77777777" w:rsidR="004F38C3" w:rsidRPr="00267B1D" w:rsidRDefault="004F38C3" w:rsidP="00267B1D">
      <w:pPr>
        <w:pStyle w:val="Nagwek2"/>
        <w:spacing w:before="0" w:after="0" w:line="240" w:lineRule="auto"/>
        <w:rPr>
          <w:rFonts w:ascii="Arial" w:hAnsi="Arial" w:cs="Arial"/>
          <w:sz w:val="20"/>
          <w:szCs w:val="20"/>
        </w:rPr>
      </w:pPr>
      <w:r w:rsidRPr="00267B1D">
        <w:rPr>
          <w:rFonts w:ascii="Arial" w:hAnsi="Arial" w:cs="Arial"/>
          <w:sz w:val="20"/>
          <w:szCs w:val="20"/>
        </w:rPr>
        <w:t>Kody CPV</w:t>
      </w:r>
    </w:p>
    <w:p w14:paraId="2D7FB037" w14:textId="77777777" w:rsidR="004F38C3" w:rsidRPr="00267B1D" w:rsidRDefault="004F38C3" w:rsidP="00267B1D">
      <w:pPr>
        <w:pStyle w:val="Nagwek2"/>
        <w:spacing w:before="0" w:after="0" w:line="240" w:lineRule="auto"/>
        <w:rPr>
          <w:rFonts w:ascii="Arial" w:eastAsiaTheme="minorHAnsi" w:hAnsi="Arial" w:cs="Arial"/>
          <w:color w:val="auto"/>
          <w:sz w:val="20"/>
          <w:szCs w:val="20"/>
        </w:rPr>
      </w:pPr>
      <w:r w:rsidRPr="00267B1D">
        <w:rPr>
          <w:rFonts w:ascii="Arial" w:eastAsiaTheme="minorHAnsi" w:hAnsi="Arial" w:cs="Arial"/>
          <w:color w:val="auto"/>
          <w:sz w:val="20"/>
          <w:szCs w:val="20"/>
        </w:rPr>
        <w:t>Kod: 31122000- 7 Jednostki prądotwórcze</w:t>
      </w:r>
    </w:p>
    <w:p w14:paraId="1697EBF3" w14:textId="77777777" w:rsidR="004F38C3" w:rsidRPr="00267B1D" w:rsidRDefault="004F38C3" w:rsidP="00267B1D">
      <w:pPr>
        <w:pStyle w:val="Nagwek2"/>
        <w:spacing w:before="0" w:after="0" w:line="240" w:lineRule="auto"/>
        <w:rPr>
          <w:rFonts w:ascii="Arial" w:eastAsiaTheme="minorHAnsi" w:hAnsi="Arial" w:cs="Arial"/>
          <w:color w:val="auto"/>
          <w:sz w:val="20"/>
          <w:szCs w:val="20"/>
        </w:rPr>
      </w:pPr>
      <w:r w:rsidRPr="00267B1D">
        <w:rPr>
          <w:rFonts w:ascii="Arial" w:eastAsiaTheme="minorHAnsi" w:hAnsi="Arial" w:cs="Arial"/>
          <w:color w:val="auto"/>
          <w:sz w:val="20"/>
          <w:szCs w:val="20"/>
        </w:rPr>
        <w:t>Kod: 31120000- 3 Generatory</w:t>
      </w:r>
    </w:p>
    <w:p w14:paraId="0C72E747" w14:textId="77777777" w:rsidR="004F38C3" w:rsidRPr="00267B1D" w:rsidRDefault="004F38C3" w:rsidP="00267B1D">
      <w:pPr>
        <w:pStyle w:val="Nagwek2"/>
        <w:spacing w:before="0" w:after="0" w:line="240" w:lineRule="auto"/>
        <w:rPr>
          <w:rFonts w:ascii="Arial" w:eastAsiaTheme="minorHAnsi" w:hAnsi="Arial" w:cs="Arial"/>
          <w:color w:val="auto"/>
          <w:sz w:val="20"/>
          <w:szCs w:val="20"/>
        </w:rPr>
      </w:pPr>
      <w:r w:rsidRPr="00267B1D">
        <w:rPr>
          <w:rFonts w:ascii="Arial" w:eastAsiaTheme="minorHAnsi" w:hAnsi="Arial" w:cs="Arial"/>
          <w:color w:val="auto"/>
          <w:sz w:val="20"/>
          <w:szCs w:val="20"/>
        </w:rPr>
        <w:t>Kod: 31100000- 7 Elektryczne silniki, generatory i transformatory</w:t>
      </w:r>
    </w:p>
    <w:p w14:paraId="76AD3EA4" w14:textId="77777777" w:rsidR="00267B1D" w:rsidRDefault="00267B1D" w:rsidP="00267B1D">
      <w:pPr>
        <w:pStyle w:val="Nagwek2"/>
        <w:spacing w:before="0" w:after="0" w:line="240" w:lineRule="auto"/>
        <w:rPr>
          <w:rFonts w:ascii="Arial" w:hAnsi="Arial" w:cs="Arial"/>
          <w:color w:val="215E99" w:themeColor="text2" w:themeTint="BF"/>
          <w:sz w:val="28"/>
          <w:szCs w:val="28"/>
        </w:rPr>
      </w:pPr>
    </w:p>
    <w:p w14:paraId="43B96F2A" w14:textId="1B646CC3" w:rsidR="004F38C3"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Przedmiot zamówienia </w:t>
      </w:r>
    </w:p>
    <w:p w14:paraId="76447E80" w14:textId="55E5EF68" w:rsidR="004F38C3" w:rsidRPr="00267B1D" w:rsidRDefault="004F38C3" w:rsidP="00267B1D">
      <w:pPr>
        <w:spacing w:after="0" w:line="240" w:lineRule="auto"/>
        <w:jc w:val="both"/>
        <w:rPr>
          <w:rFonts w:ascii="Arial" w:hAnsi="Arial" w:cs="Arial"/>
          <w:sz w:val="20"/>
          <w:szCs w:val="20"/>
        </w:rPr>
      </w:pPr>
      <w:r w:rsidRPr="00267B1D">
        <w:rPr>
          <w:rFonts w:ascii="Arial" w:hAnsi="Arial" w:cs="Arial"/>
          <w:sz w:val="20"/>
          <w:szCs w:val="20"/>
        </w:rPr>
        <w:t xml:space="preserve">Przedmiotem zamówienia jest dostawa do siedziby Zamawiającego 1 szt. </w:t>
      </w:r>
      <w:r w:rsidRPr="00267B1D">
        <w:rPr>
          <w:rFonts w:ascii="Arial" w:hAnsi="Arial" w:cs="Arial"/>
          <w:b/>
          <w:bCs/>
          <w:sz w:val="20"/>
          <w:szCs w:val="20"/>
        </w:rPr>
        <w:t xml:space="preserve">agregatu </w:t>
      </w:r>
      <w:r w:rsidRPr="00D5267B">
        <w:rPr>
          <w:rFonts w:ascii="Arial" w:hAnsi="Arial" w:cs="Arial"/>
          <w:b/>
          <w:bCs/>
          <w:sz w:val="20"/>
          <w:szCs w:val="20"/>
        </w:rPr>
        <w:t>prądotwórcz</w:t>
      </w:r>
      <w:r w:rsidRPr="00267B1D">
        <w:rPr>
          <w:rFonts w:ascii="Arial" w:hAnsi="Arial" w:cs="Arial"/>
          <w:b/>
          <w:bCs/>
          <w:sz w:val="20"/>
          <w:szCs w:val="20"/>
        </w:rPr>
        <w:t>ego</w:t>
      </w:r>
      <w:r w:rsidRPr="00267B1D">
        <w:rPr>
          <w:rFonts w:ascii="Arial" w:hAnsi="Arial" w:cs="Arial"/>
          <w:b/>
          <w:bCs/>
          <w:sz w:val="20"/>
          <w:szCs w:val="20"/>
        </w:rPr>
        <w:t xml:space="preserve"> </w:t>
      </w:r>
      <w:r w:rsidRPr="00D5267B">
        <w:rPr>
          <w:rFonts w:ascii="Arial" w:hAnsi="Arial" w:cs="Arial"/>
          <w:b/>
          <w:bCs/>
          <w:sz w:val="20"/>
          <w:szCs w:val="20"/>
        </w:rPr>
        <w:t>(</w:t>
      </w:r>
      <w:r w:rsidR="002229E2" w:rsidRPr="00267B1D">
        <w:rPr>
          <w:rFonts w:ascii="Arial" w:hAnsi="Arial" w:cs="Arial"/>
          <w:b/>
          <w:bCs/>
          <w:sz w:val="20"/>
          <w:szCs w:val="20"/>
        </w:rPr>
        <w:t xml:space="preserve">o mocy min. </w:t>
      </w:r>
      <w:r w:rsidRPr="00D5267B">
        <w:rPr>
          <w:rFonts w:ascii="Arial" w:hAnsi="Arial" w:cs="Arial"/>
          <w:b/>
          <w:bCs/>
          <w:sz w:val="20"/>
          <w:szCs w:val="20"/>
        </w:rPr>
        <w:t xml:space="preserve">42 </w:t>
      </w:r>
      <w:r w:rsidRPr="00267B1D">
        <w:rPr>
          <w:rFonts w:ascii="Arial" w:hAnsi="Arial" w:cs="Arial"/>
          <w:b/>
          <w:bCs/>
          <w:sz w:val="20"/>
          <w:szCs w:val="20"/>
        </w:rPr>
        <w:t>kW</w:t>
      </w:r>
      <w:r w:rsidRPr="00D5267B">
        <w:rPr>
          <w:rFonts w:ascii="Arial" w:hAnsi="Arial" w:cs="Arial"/>
          <w:b/>
          <w:bCs/>
          <w:sz w:val="20"/>
          <w:szCs w:val="20"/>
        </w:rPr>
        <w:t>)</w:t>
      </w:r>
      <w:r w:rsidRPr="00267B1D">
        <w:rPr>
          <w:rFonts w:ascii="Arial" w:hAnsi="Arial" w:cs="Arial"/>
          <w:b/>
          <w:bCs/>
          <w:sz w:val="20"/>
          <w:szCs w:val="20"/>
        </w:rPr>
        <w:t xml:space="preserve"> </w:t>
      </w:r>
      <w:r w:rsidRPr="00267B1D">
        <w:rPr>
          <w:rFonts w:ascii="Arial" w:hAnsi="Arial" w:cs="Arial"/>
          <w:b/>
          <w:bCs/>
          <w:sz w:val="20"/>
          <w:szCs w:val="20"/>
        </w:rPr>
        <w:t xml:space="preserve">zamontowanego </w:t>
      </w:r>
      <w:r w:rsidRPr="00D5267B">
        <w:rPr>
          <w:rFonts w:ascii="Arial" w:hAnsi="Arial" w:cs="Arial"/>
          <w:b/>
          <w:bCs/>
          <w:sz w:val="20"/>
          <w:szCs w:val="20"/>
        </w:rPr>
        <w:t>na</w:t>
      </w:r>
      <w:r w:rsidRPr="00267B1D">
        <w:rPr>
          <w:rFonts w:ascii="Arial" w:hAnsi="Arial" w:cs="Arial"/>
          <w:b/>
          <w:bCs/>
          <w:sz w:val="20"/>
          <w:szCs w:val="20"/>
        </w:rPr>
        <w:t xml:space="preserve"> </w:t>
      </w:r>
      <w:r w:rsidRPr="00D5267B">
        <w:rPr>
          <w:rFonts w:ascii="Arial" w:hAnsi="Arial" w:cs="Arial"/>
          <w:b/>
          <w:bCs/>
          <w:sz w:val="20"/>
          <w:szCs w:val="20"/>
        </w:rPr>
        <w:t>przyczepie</w:t>
      </w:r>
    </w:p>
    <w:p w14:paraId="2D389EA7" w14:textId="434EA82A" w:rsidR="004F38C3" w:rsidRPr="00267B1D" w:rsidRDefault="004F38C3" w:rsidP="00267B1D">
      <w:pPr>
        <w:spacing w:after="0" w:line="240" w:lineRule="auto"/>
        <w:jc w:val="both"/>
        <w:rPr>
          <w:rFonts w:ascii="Arial" w:hAnsi="Arial" w:cs="Arial"/>
          <w:sz w:val="20"/>
          <w:szCs w:val="20"/>
        </w:rPr>
      </w:pPr>
      <w:r w:rsidRPr="00267B1D">
        <w:rPr>
          <w:rFonts w:ascii="Arial" w:hAnsi="Arial" w:cs="Arial"/>
          <w:sz w:val="20"/>
          <w:szCs w:val="20"/>
        </w:rPr>
        <w:t>Wymagane parametry techniczne:</w:t>
      </w:r>
    </w:p>
    <w:p w14:paraId="79A1C54A" w14:textId="0778213D" w:rsidR="00EB65E9"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Moc minimalna: 42 kW</w:t>
      </w:r>
    </w:p>
    <w:p w14:paraId="5A1C0F3F" w14:textId="5B825056"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Elektroniczny Sterownik automatyczny AMF agregatu</w:t>
      </w:r>
    </w:p>
    <w:p w14:paraId="50AF0F9C" w14:textId="04C425B3"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Cyfrowy regulator AVR</w:t>
      </w:r>
    </w:p>
    <w:p w14:paraId="2901A8AE" w14:textId="45D26B97"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Akumulator/y rozruchowe.</w:t>
      </w:r>
    </w:p>
    <w:p w14:paraId="43574F6C" w14:textId="3C3EE91F"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Rama z integralnie zabudowanym zbiornikiem paliwa.</w:t>
      </w:r>
    </w:p>
    <w:p w14:paraId="5AE193A6" w14:textId="1CD2CC19"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Uchwyty transportowe / załadunkowe.</w:t>
      </w:r>
    </w:p>
    <w:p w14:paraId="542A34B1" w14:textId="59565C67"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Wlew paliwa wyposażony w zamknięcie na klucz (zamek patentowy).</w:t>
      </w:r>
    </w:p>
    <w:p w14:paraId="72951AC7" w14:textId="3229D3EF"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Obudowa / Rozdzielnica wyposażona w drzwi z zamknięciem.</w:t>
      </w:r>
    </w:p>
    <w:p w14:paraId="5FBEF16C" w14:textId="6423EA25"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Wyłącznik kompaktowy mocy.</w:t>
      </w:r>
    </w:p>
    <w:p w14:paraId="7B3F85EA" w14:textId="69C6B824"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Przycisk bezpieczeństwa - awaryjnego zatrzymania agregatu.</w:t>
      </w:r>
    </w:p>
    <w:p w14:paraId="35C1FEBA" w14:textId="32169935"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Wskaźnik poziomu paliwa.</w:t>
      </w:r>
    </w:p>
    <w:p w14:paraId="68CE5542" w14:textId="2E8ACBE3"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proofErr w:type="spellStart"/>
      <w:r w:rsidR="004F38C3" w:rsidRPr="004F38C3">
        <w:rPr>
          <w:rFonts w:ascii="Arial" w:hAnsi="Arial" w:cs="Arial"/>
          <w:sz w:val="20"/>
          <w:szCs w:val="20"/>
        </w:rPr>
        <w:t>Wibro</w:t>
      </w:r>
      <w:proofErr w:type="spellEnd"/>
      <w:r w:rsidR="004F38C3" w:rsidRPr="004F38C3">
        <w:rPr>
          <w:rFonts w:ascii="Arial" w:hAnsi="Arial" w:cs="Arial"/>
          <w:sz w:val="20"/>
          <w:szCs w:val="20"/>
        </w:rPr>
        <w:t>-izolatory drgań silnika i prądnicy.</w:t>
      </w:r>
    </w:p>
    <w:p w14:paraId="4E4F71DD" w14:textId="66D4B78D"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Sygnalizator dźwiękowy awarii.</w:t>
      </w:r>
    </w:p>
    <w:p w14:paraId="306E3571" w14:textId="5520DA74"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Sensor ciśnienia oleju silnikowego.</w:t>
      </w:r>
    </w:p>
    <w:p w14:paraId="360EF3BA" w14:textId="32C3844B"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Termostat wysokiej temperatury silnika.</w:t>
      </w:r>
    </w:p>
    <w:p w14:paraId="4E8F69C6" w14:textId="3303A144"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Wyłącznik sterownika.</w:t>
      </w:r>
    </w:p>
    <w:p w14:paraId="58160136" w14:textId="352EF9A6"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Wbudowana rozdzielnica z zestawem gniazd odbioru mocy.</w:t>
      </w:r>
    </w:p>
    <w:p w14:paraId="5604FE3E" w14:textId="45DD69D9"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Odseparowana komora wyrzutni powietrza z układem wydechowym</w:t>
      </w:r>
    </w:p>
    <w:p w14:paraId="35A3A2A5" w14:textId="610BB6F8" w:rsidR="004F38C3" w:rsidRPr="00267B1D" w:rsidRDefault="004F38C3" w:rsidP="00267B1D">
      <w:pPr>
        <w:spacing w:after="0" w:line="240" w:lineRule="auto"/>
        <w:jc w:val="both"/>
        <w:rPr>
          <w:rFonts w:ascii="Arial" w:hAnsi="Arial" w:cs="Arial"/>
          <w:sz w:val="20"/>
          <w:szCs w:val="20"/>
        </w:rPr>
      </w:pPr>
      <w:r w:rsidRPr="004F38C3">
        <w:rPr>
          <w:rFonts w:ascii="Arial" w:hAnsi="Arial" w:cs="Arial"/>
          <w:sz w:val="20"/>
          <w:szCs w:val="20"/>
        </w:rPr>
        <w:t xml:space="preserve"> </w:t>
      </w:r>
      <w:r w:rsidR="00EB65E9" w:rsidRPr="00267B1D">
        <w:rPr>
          <w:rFonts w:ascii="Arial" w:hAnsi="Arial" w:cs="Arial"/>
          <w:sz w:val="20"/>
          <w:szCs w:val="20"/>
        </w:rPr>
        <w:t xml:space="preserve">- </w:t>
      </w:r>
      <w:r w:rsidRPr="004F38C3">
        <w:rPr>
          <w:rFonts w:ascii="Arial" w:hAnsi="Arial" w:cs="Arial"/>
          <w:sz w:val="20"/>
          <w:szCs w:val="20"/>
        </w:rPr>
        <w:t>Podstawy stalowe ramy</w:t>
      </w:r>
    </w:p>
    <w:p w14:paraId="7A4D962C" w14:textId="0F8AC3E1"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Drzwi panelu sterowania wyposażone w wizje</w:t>
      </w:r>
      <w:r w:rsidR="004F38C3" w:rsidRPr="00267B1D">
        <w:rPr>
          <w:rFonts w:ascii="Arial" w:hAnsi="Arial" w:cs="Arial"/>
          <w:sz w:val="20"/>
          <w:szCs w:val="20"/>
        </w:rPr>
        <w:t>r</w:t>
      </w:r>
    </w:p>
    <w:p w14:paraId="5CF2D87B" w14:textId="046D0ABF"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Wyprowadzony zacisk podłączenia przewodu uziemiającego</w:t>
      </w:r>
    </w:p>
    <w:p w14:paraId="76147761" w14:textId="0D2A5F24"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004F38C3" w:rsidRPr="004F38C3">
        <w:rPr>
          <w:rFonts w:ascii="Arial" w:hAnsi="Arial" w:cs="Arial"/>
          <w:sz w:val="20"/>
          <w:szCs w:val="20"/>
        </w:rPr>
        <w:t>Na przyczepie lub lawecie dyszel regulowany</w:t>
      </w:r>
      <w:r w:rsidR="004F38C3" w:rsidRPr="00267B1D">
        <w:rPr>
          <w:rFonts w:ascii="Arial" w:hAnsi="Arial" w:cs="Arial"/>
          <w:sz w:val="20"/>
          <w:szCs w:val="20"/>
        </w:rPr>
        <w:t xml:space="preserve"> (z regulacją wysokości)</w:t>
      </w:r>
    </w:p>
    <w:p w14:paraId="52FA1B15" w14:textId="0BC4058B"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G</w:t>
      </w:r>
      <w:r w:rsidR="004F38C3" w:rsidRPr="004F38C3">
        <w:rPr>
          <w:rFonts w:ascii="Arial" w:hAnsi="Arial" w:cs="Arial"/>
          <w:sz w:val="20"/>
          <w:szCs w:val="20"/>
        </w:rPr>
        <w:t>niazdo 400V/125/A/5P ( IP 67 )</w:t>
      </w:r>
    </w:p>
    <w:p w14:paraId="705B4466" w14:textId="33339500" w:rsidR="004F38C3" w:rsidRPr="00267B1D" w:rsidRDefault="00EB65E9" w:rsidP="00267B1D">
      <w:pPr>
        <w:spacing w:after="0" w:line="240" w:lineRule="auto"/>
        <w:jc w:val="both"/>
        <w:rPr>
          <w:rFonts w:ascii="Arial" w:hAnsi="Arial" w:cs="Arial"/>
          <w:sz w:val="20"/>
          <w:szCs w:val="20"/>
        </w:rPr>
      </w:pPr>
      <w:r w:rsidRPr="00267B1D">
        <w:rPr>
          <w:rFonts w:ascii="Arial" w:hAnsi="Arial" w:cs="Arial"/>
          <w:sz w:val="20"/>
          <w:szCs w:val="20"/>
        </w:rPr>
        <w:t>- G</w:t>
      </w:r>
      <w:r w:rsidR="004F38C3" w:rsidRPr="004F38C3">
        <w:rPr>
          <w:rFonts w:ascii="Arial" w:hAnsi="Arial" w:cs="Arial"/>
          <w:sz w:val="20"/>
          <w:szCs w:val="20"/>
        </w:rPr>
        <w:t>niazdo 400V/16A/5P ( IP67 )</w:t>
      </w:r>
    </w:p>
    <w:p w14:paraId="23AB090E" w14:textId="250655F2" w:rsidR="00EB65E9" w:rsidRDefault="00EB65E9" w:rsidP="00267B1D">
      <w:pPr>
        <w:spacing w:after="0" w:line="240" w:lineRule="auto"/>
        <w:jc w:val="both"/>
        <w:rPr>
          <w:rFonts w:ascii="Arial" w:hAnsi="Arial" w:cs="Arial"/>
          <w:sz w:val="20"/>
          <w:szCs w:val="20"/>
        </w:rPr>
      </w:pPr>
      <w:r w:rsidRPr="00267B1D">
        <w:rPr>
          <w:rFonts w:ascii="Arial" w:hAnsi="Arial" w:cs="Arial"/>
          <w:sz w:val="20"/>
          <w:szCs w:val="20"/>
        </w:rPr>
        <w:t>- G</w:t>
      </w:r>
      <w:r w:rsidR="002372F6" w:rsidRPr="00267B1D">
        <w:rPr>
          <w:rFonts w:ascii="Arial" w:hAnsi="Arial" w:cs="Arial"/>
          <w:sz w:val="20"/>
          <w:szCs w:val="20"/>
        </w:rPr>
        <w:t>niazdo</w:t>
      </w:r>
      <w:r w:rsidR="004F38C3" w:rsidRPr="004F38C3">
        <w:rPr>
          <w:rFonts w:ascii="Arial" w:hAnsi="Arial" w:cs="Arial"/>
          <w:sz w:val="20"/>
          <w:szCs w:val="20"/>
        </w:rPr>
        <w:t xml:space="preserve"> 230V/32A/3P (IP 67)</w:t>
      </w:r>
    </w:p>
    <w:p w14:paraId="38EC5CD9" w14:textId="6E8E580F" w:rsidR="00783A67" w:rsidRDefault="00783A67" w:rsidP="00267B1D">
      <w:pPr>
        <w:spacing w:after="0" w:line="240" w:lineRule="auto"/>
        <w:jc w:val="both"/>
        <w:rPr>
          <w:rFonts w:ascii="Arial" w:hAnsi="Arial" w:cs="Arial"/>
          <w:sz w:val="20"/>
          <w:szCs w:val="20"/>
        </w:rPr>
      </w:pPr>
      <w:r>
        <w:rPr>
          <w:rFonts w:ascii="Arial" w:hAnsi="Arial" w:cs="Arial"/>
          <w:sz w:val="20"/>
          <w:szCs w:val="20"/>
        </w:rPr>
        <w:t xml:space="preserve">- zgodność z normą emisji spalin </w:t>
      </w:r>
      <w:proofErr w:type="spellStart"/>
      <w:r w:rsidRPr="00783A67">
        <w:rPr>
          <w:rFonts w:ascii="Arial" w:hAnsi="Arial" w:cs="Arial"/>
          <w:sz w:val="20"/>
          <w:szCs w:val="20"/>
        </w:rPr>
        <w:t>Stage</w:t>
      </w:r>
      <w:proofErr w:type="spellEnd"/>
      <w:r w:rsidRPr="00783A67">
        <w:rPr>
          <w:rFonts w:ascii="Arial" w:hAnsi="Arial" w:cs="Arial"/>
          <w:sz w:val="20"/>
          <w:szCs w:val="20"/>
        </w:rPr>
        <w:t xml:space="preserve"> V</w:t>
      </w:r>
    </w:p>
    <w:p w14:paraId="0C62489C" w14:textId="77777777" w:rsidR="0089190B" w:rsidRDefault="0089190B" w:rsidP="00267B1D">
      <w:pPr>
        <w:spacing w:after="0" w:line="240" w:lineRule="auto"/>
        <w:jc w:val="both"/>
        <w:rPr>
          <w:rFonts w:ascii="Arial" w:hAnsi="Arial" w:cs="Arial"/>
          <w:sz w:val="20"/>
          <w:szCs w:val="20"/>
        </w:rPr>
      </w:pPr>
    </w:p>
    <w:p w14:paraId="53C2E09A" w14:textId="19040802" w:rsidR="0089190B" w:rsidRPr="00267B1D" w:rsidRDefault="0089190B" w:rsidP="00267B1D">
      <w:pPr>
        <w:spacing w:after="0" w:line="240" w:lineRule="auto"/>
        <w:jc w:val="both"/>
        <w:rPr>
          <w:rFonts w:ascii="Arial" w:hAnsi="Arial" w:cs="Arial"/>
          <w:sz w:val="20"/>
          <w:szCs w:val="20"/>
        </w:rPr>
      </w:pPr>
      <w:r>
        <w:rPr>
          <w:rFonts w:ascii="Arial" w:hAnsi="Arial" w:cs="Arial"/>
          <w:sz w:val="20"/>
          <w:szCs w:val="20"/>
        </w:rPr>
        <w:t>Gwarancja: 24 miesiące</w:t>
      </w:r>
    </w:p>
    <w:p w14:paraId="61F344E3" w14:textId="77777777" w:rsidR="00267B1D" w:rsidRDefault="00267B1D" w:rsidP="00267B1D">
      <w:pPr>
        <w:spacing w:after="0" w:line="240" w:lineRule="auto"/>
        <w:jc w:val="both"/>
        <w:rPr>
          <w:rFonts w:ascii="Arial" w:hAnsi="Arial" w:cs="Arial"/>
          <w:sz w:val="20"/>
          <w:szCs w:val="20"/>
        </w:rPr>
      </w:pPr>
    </w:p>
    <w:p w14:paraId="01C34A81" w14:textId="6F49168E" w:rsidR="004F38C3"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 xml:space="preserve">W </w:t>
      </w:r>
      <w:r w:rsidR="004F38C3" w:rsidRPr="00267B1D">
        <w:rPr>
          <w:rFonts w:ascii="Arial" w:hAnsi="Arial" w:cs="Arial"/>
          <w:sz w:val="20"/>
          <w:szCs w:val="20"/>
        </w:rPr>
        <w:t xml:space="preserve">ramach zamówienia Wykonawca </w:t>
      </w:r>
      <w:r w:rsidR="00EB65E9" w:rsidRPr="00267B1D">
        <w:rPr>
          <w:rFonts w:ascii="Arial" w:hAnsi="Arial" w:cs="Arial"/>
          <w:sz w:val="20"/>
          <w:szCs w:val="20"/>
        </w:rPr>
        <w:t>do dostawy przedmiotu zamówienia</w:t>
      </w:r>
      <w:r w:rsidR="004F38C3" w:rsidRPr="00267B1D">
        <w:rPr>
          <w:rFonts w:ascii="Arial" w:hAnsi="Arial" w:cs="Arial"/>
          <w:sz w:val="20"/>
          <w:szCs w:val="20"/>
        </w:rPr>
        <w:t xml:space="preserve"> pod adres: </w:t>
      </w:r>
      <w:r w:rsidR="00EB65E9" w:rsidRPr="00267B1D">
        <w:rPr>
          <w:rFonts w:ascii="Arial" w:hAnsi="Arial" w:cs="Arial"/>
          <w:sz w:val="20"/>
          <w:szCs w:val="20"/>
        </w:rPr>
        <w:t>63-500 Ostrzeszów, ul. gen. Władysława Sikorskiego, nr 43A</w:t>
      </w:r>
    </w:p>
    <w:p w14:paraId="30C863A9" w14:textId="77777777" w:rsidR="00267B1D" w:rsidRDefault="00267B1D" w:rsidP="00267B1D">
      <w:pPr>
        <w:spacing w:after="0" w:line="240" w:lineRule="auto"/>
        <w:jc w:val="both"/>
        <w:rPr>
          <w:rFonts w:ascii="Arial" w:hAnsi="Arial" w:cs="Arial"/>
          <w:sz w:val="20"/>
          <w:szCs w:val="20"/>
        </w:rPr>
      </w:pPr>
    </w:p>
    <w:p w14:paraId="5D2B7DC7" w14:textId="4CA6A9AE"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Dodatkowe warunki dostawy:</w:t>
      </w:r>
    </w:p>
    <w:p w14:paraId="2148A04F" w14:textId="5032AA13"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Pr="00267B1D">
        <w:rPr>
          <w:rFonts w:ascii="Arial" w:hAnsi="Arial" w:cs="Arial"/>
          <w:sz w:val="20"/>
          <w:szCs w:val="20"/>
        </w:rPr>
        <w:t>Przekazanie agregatu prądotwórczego gotowego do pracy, posiadającego płyny eksploatacyjne [olej silnikowy / płyn</w:t>
      </w:r>
      <w:r w:rsidRPr="00267B1D">
        <w:rPr>
          <w:rFonts w:ascii="Arial" w:hAnsi="Arial" w:cs="Arial"/>
          <w:sz w:val="20"/>
          <w:szCs w:val="20"/>
        </w:rPr>
        <w:t xml:space="preserve"> </w:t>
      </w:r>
      <w:r w:rsidRPr="00267B1D">
        <w:rPr>
          <w:rFonts w:ascii="Arial" w:hAnsi="Arial" w:cs="Arial"/>
          <w:sz w:val="20"/>
          <w:szCs w:val="20"/>
        </w:rPr>
        <w:t>chłodzący] w tym paliwo w ilości pozwalającej na uruchomienie w chwili przekazania oraz testów</w:t>
      </w:r>
    </w:p>
    <w:p w14:paraId="7A3AB629" w14:textId="3CCD24CA"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 xml:space="preserve">- </w:t>
      </w:r>
      <w:r w:rsidRPr="00267B1D">
        <w:rPr>
          <w:rFonts w:ascii="Arial" w:hAnsi="Arial" w:cs="Arial"/>
          <w:sz w:val="20"/>
          <w:szCs w:val="20"/>
        </w:rPr>
        <w:t xml:space="preserve"> Wykonanie przeglądu zerowego jednostki prądotwórczej przed realizacją przekazania.</w:t>
      </w:r>
    </w:p>
    <w:p w14:paraId="396B3D54" w14:textId="5EDAD59D"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w:t>
      </w:r>
      <w:r w:rsidRPr="00267B1D">
        <w:rPr>
          <w:rFonts w:ascii="Arial" w:hAnsi="Arial" w:cs="Arial"/>
          <w:sz w:val="20"/>
          <w:szCs w:val="20"/>
        </w:rPr>
        <w:t xml:space="preserve"> </w:t>
      </w:r>
      <w:r w:rsidRPr="00267B1D">
        <w:rPr>
          <w:rFonts w:ascii="Arial" w:hAnsi="Arial" w:cs="Arial"/>
          <w:sz w:val="20"/>
          <w:szCs w:val="20"/>
        </w:rPr>
        <w:t>Przes</w:t>
      </w:r>
      <w:r w:rsidRPr="00267B1D">
        <w:rPr>
          <w:rFonts w:ascii="Arial" w:hAnsi="Arial" w:cs="Arial"/>
          <w:sz w:val="20"/>
          <w:szCs w:val="20"/>
        </w:rPr>
        <w:t>zkolenie w zakresie podstawowej obsługi agregatu prądotwórczego w chwili przekazania.</w:t>
      </w:r>
    </w:p>
    <w:p w14:paraId="621C91DC" w14:textId="2B382301"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w:t>
      </w:r>
      <w:r w:rsidRPr="00267B1D">
        <w:rPr>
          <w:rFonts w:ascii="Arial" w:hAnsi="Arial" w:cs="Arial"/>
          <w:sz w:val="20"/>
          <w:szCs w:val="20"/>
        </w:rPr>
        <w:t xml:space="preserve"> Przekazanie w chwili dostawy dokumentacji przedmiotu zamówienia, między innymi:</w:t>
      </w:r>
    </w:p>
    <w:p w14:paraId="7D1496A9" w14:textId="77777777"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 Deklaracja zgodności WE / CE.</w:t>
      </w:r>
    </w:p>
    <w:p w14:paraId="19E4C742" w14:textId="77777777"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 Karta specyfikacji technicznej / karta katalogowa.</w:t>
      </w:r>
    </w:p>
    <w:p w14:paraId="78BCFE2C" w14:textId="77777777"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 Instrukcja obsługi agregatu / silnika / prądnicy / sterownika.</w:t>
      </w:r>
    </w:p>
    <w:p w14:paraId="056FDDF7" w14:textId="798E9B5A"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 Wypełniona i podbita karta gwarancyjna wraz z warunkami gwarancji</w:t>
      </w:r>
    </w:p>
    <w:p w14:paraId="2FA30980" w14:textId="71210347" w:rsidR="002229E2" w:rsidRPr="00267B1D" w:rsidRDefault="002229E2" w:rsidP="00267B1D">
      <w:pPr>
        <w:spacing w:after="0" w:line="240" w:lineRule="auto"/>
        <w:jc w:val="both"/>
        <w:rPr>
          <w:rFonts w:ascii="Arial" w:hAnsi="Arial" w:cs="Arial"/>
          <w:sz w:val="20"/>
          <w:szCs w:val="20"/>
        </w:rPr>
      </w:pPr>
      <w:r w:rsidRPr="00267B1D">
        <w:rPr>
          <w:rFonts w:ascii="Arial" w:hAnsi="Arial" w:cs="Arial"/>
          <w:sz w:val="20"/>
          <w:szCs w:val="20"/>
        </w:rPr>
        <w:t>• Dokumentacj</w:t>
      </w:r>
      <w:r w:rsidRPr="00267B1D">
        <w:rPr>
          <w:rFonts w:ascii="Arial" w:hAnsi="Arial" w:cs="Arial"/>
          <w:sz w:val="20"/>
          <w:szCs w:val="20"/>
        </w:rPr>
        <w:t>a</w:t>
      </w:r>
      <w:r w:rsidRPr="00267B1D">
        <w:rPr>
          <w:rFonts w:ascii="Arial" w:hAnsi="Arial" w:cs="Arial"/>
          <w:sz w:val="20"/>
          <w:szCs w:val="20"/>
        </w:rPr>
        <w:t xml:space="preserve"> instalacyjną zawierającą schematy elektryczne i elektroniczne zestawu</w:t>
      </w:r>
    </w:p>
    <w:p w14:paraId="4EFDDF9A" w14:textId="77777777" w:rsidR="002229E2" w:rsidRPr="00267B1D" w:rsidRDefault="002229E2" w:rsidP="00267B1D">
      <w:pPr>
        <w:spacing w:after="0" w:line="240" w:lineRule="auto"/>
        <w:jc w:val="both"/>
        <w:rPr>
          <w:rFonts w:ascii="Arial" w:hAnsi="Arial" w:cs="Arial"/>
          <w:sz w:val="20"/>
          <w:szCs w:val="20"/>
        </w:rPr>
      </w:pPr>
    </w:p>
    <w:p w14:paraId="22A83A07" w14:textId="77777777" w:rsidR="00267B1D" w:rsidRDefault="00267B1D" w:rsidP="00267B1D">
      <w:pPr>
        <w:pStyle w:val="Nagwek2"/>
        <w:spacing w:before="0" w:after="0" w:line="240" w:lineRule="auto"/>
        <w:rPr>
          <w:rFonts w:ascii="Arial" w:hAnsi="Arial" w:cs="Arial"/>
          <w:color w:val="215E99" w:themeColor="text2" w:themeTint="BF"/>
          <w:sz w:val="28"/>
          <w:szCs w:val="28"/>
        </w:rPr>
      </w:pPr>
    </w:p>
    <w:p w14:paraId="12AE2A4F" w14:textId="7977BE26" w:rsidR="00267B1D" w:rsidRPr="00A158FA" w:rsidRDefault="004F38C3" w:rsidP="00A158FA">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Równoważność </w:t>
      </w:r>
    </w:p>
    <w:p w14:paraId="7BD275EB"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Rozwiązania równoważne:</w:t>
      </w:r>
    </w:p>
    <w:p w14:paraId="5402A52B" w14:textId="0E020EA2" w:rsidR="004F38C3" w:rsidRPr="00267B1D" w:rsidRDefault="002229E2"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 xml:space="preserve">W przypadku gdy </w:t>
      </w:r>
      <w:r w:rsidR="004F38C3" w:rsidRPr="00267B1D">
        <w:rPr>
          <w:rFonts w:ascii="Arial" w:hAnsi="Arial" w:cs="Arial"/>
          <w:sz w:val="20"/>
          <w:szCs w:val="20"/>
        </w:rPr>
        <w:t>przedmiot zamówienia opisany jest przez odniesienie do norm, europejskich ocen technicznych, aprobat, specyfikacji technicznych i systemów referencji technicznych dopuszcza się rozwiązania równoważne opisywanym.</w:t>
      </w:r>
    </w:p>
    <w:p w14:paraId="04873293" w14:textId="17F16D5C" w:rsidR="004F38C3" w:rsidRPr="00267B1D" w:rsidRDefault="002229E2"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J</w:t>
      </w:r>
      <w:r w:rsidR="004F38C3" w:rsidRPr="00267B1D">
        <w:rPr>
          <w:rFonts w:ascii="Arial" w:hAnsi="Arial" w:cs="Arial"/>
          <w:sz w:val="20"/>
          <w:szCs w:val="20"/>
        </w:rPr>
        <w:t>eżeli</w:t>
      </w:r>
      <w:r w:rsidRPr="00267B1D">
        <w:rPr>
          <w:rFonts w:ascii="Arial" w:hAnsi="Arial" w:cs="Arial"/>
          <w:sz w:val="20"/>
          <w:szCs w:val="20"/>
        </w:rPr>
        <w:t xml:space="preserve"> </w:t>
      </w:r>
      <w:r w:rsidR="004F38C3" w:rsidRPr="00267B1D">
        <w:rPr>
          <w:rFonts w:ascii="Arial" w:hAnsi="Arial" w:cs="Arial"/>
          <w:sz w:val="20"/>
          <w:szCs w:val="20"/>
        </w:rPr>
        <w:t>dokumentacji stanowiącej opis przedmiotu zamówienia, wskazan</w:t>
      </w:r>
      <w:r w:rsidRPr="00267B1D">
        <w:rPr>
          <w:rFonts w:ascii="Arial" w:hAnsi="Arial" w:cs="Arial"/>
          <w:sz w:val="20"/>
          <w:szCs w:val="20"/>
        </w:rPr>
        <w:t>o</w:t>
      </w:r>
      <w:r w:rsidR="004F38C3" w:rsidRPr="00267B1D">
        <w:rPr>
          <w:rFonts w:ascii="Arial" w:hAnsi="Arial" w:cs="Arial"/>
          <w:sz w:val="20"/>
          <w:szCs w:val="20"/>
        </w:rPr>
        <w:t xml:space="preserv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1ABDD9C" w14:textId="41E218D9" w:rsidR="004F38C3" w:rsidRPr="00267B1D" w:rsidRDefault="002229E2"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J</w:t>
      </w:r>
      <w:r w:rsidR="004F38C3" w:rsidRPr="00267B1D">
        <w:rPr>
          <w:rFonts w:ascii="Arial" w:hAnsi="Arial" w:cs="Arial"/>
          <w:sz w:val="20"/>
          <w:szCs w:val="20"/>
        </w:rPr>
        <w:t>eżeli w dokumentacji stanowiącej opis przedmiotu zamówienia został określony sposób postępowania użytkownika i/lub realizacji określonej funkcjonalności należy traktować go wyłącznie poglądowo. Opis ma na celu określenie pożądanego efektu końcowego.</w:t>
      </w:r>
    </w:p>
    <w:p w14:paraId="3DF63F24" w14:textId="77777777" w:rsidR="004F38C3" w:rsidRPr="00267B1D" w:rsidRDefault="004F38C3"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2AE11854" w14:textId="77777777" w:rsidR="004F38C3" w:rsidRPr="00267B1D" w:rsidRDefault="004F38C3"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 xml:space="preserve">Jeżeli nie zaznaczono wyraźnie inaczej to wszystkie parametry techniczne podane w dokumentacji zapytania ofertowego należy traktować jako parametry minimalne. Oznacza to, że każdy parametr jest poprzedzony stwierdzeniem „minimum”. </w:t>
      </w:r>
    </w:p>
    <w:p w14:paraId="186F1699" w14:textId="77777777" w:rsidR="004F38C3" w:rsidRPr="00267B1D" w:rsidRDefault="004F38C3" w:rsidP="00267B1D">
      <w:pPr>
        <w:spacing w:after="0" w:line="240" w:lineRule="auto"/>
        <w:rPr>
          <w:rFonts w:ascii="Arial" w:hAnsi="Arial" w:cs="Arial"/>
          <w:color w:val="215E99" w:themeColor="text2" w:themeTint="BF"/>
          <w:sz w:val="28"/>
          <w:szCs w:val="28"/>
        </w:rPr>
      </w:pPr>
    </w:p>
    <w:p w14:paraId="2C6E9534" w14:textId="486A7F48" w:rsidR="00267B1D" w:rsidRPr="00267B1D" w:rsidRDefault="00485FB6"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Możliwość składania ofert częściowych</w:t>
      </w:r>
    </w:p>
    <w:p w14:paraId="619B633C" w14:textId="337E1684" w:rsidR="004F38C3" w:rsidRPr="00267B1D" w:rsidRDefault="00485FB6" w:rsidP="00267B1D">
      <w:pPr>
        <w:spacing w:after="0" w:line="240" w:lineRule="auto"/>
        <w:jc w:val="both"/>
        <w:rPr>
          <w:rFonts w:ascii="Arial" w:hAnsi="Arial" w:cs="Arial"/>
          <w:sz w:val="20"/>
          <w:szCs w:val="20"/>
        </w:rPr>
      </w:pPr>
      <w:r w:rsidRPr="00267B1D">
        <w:rPr>
          <w:rFonts w:ascii="Arial" w:hAnsi="Arial" w:cs="Arial"/>
          <w:sz w:val="20"/>
          <w:szCs w:val="20"/>
        </w:rPr>
        <w:t>Zamawiający nie przewiduje możliwości składania ofert częściowych</w:t>
      </w:r>
    </w:p>
    <w:p w14:paraId="213ADD53" w14:textId="77777777" w:rsidR="004F38C3" w:rsidRPr="00267B1D" w:rsidRDefault="004F38C3" w:rsidP="00267B1D">
      <w:pPr>
        <w:spacing w:after="0" w:line="240" w:lineRule="auto"/>
        <w:jc w:val="both"/>
        <w:rPr>
          <w:rFonts w:ascii="Arial" w:hAnsi="Arial" w:cs="Arial"/>
          <w:sz w:val="20"/>
          <w:szCs w:val="20"/>
        </w:rPr>
      </w:pPr>
    </w:p>
    <w:p w14:paraId="4A5438D6" w14:textId="1C155557" w:rsidR="00A158FA" w:rsidRPr="00A158FA" w:rsidRDefault="004F38C3" w:rsidP="00A158FA">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Warunki udziału w postępowaniu</w:t>
      </w:r>
    </w:p>
    <w:p w14:paraId="004B274B" w14:textId="77777777" w:rsidR="004F38C3" w:rsidRDefault="004F38C3" w:rsidP="00267B1D">
      <w:pPr>
        <w:spacing w:after="0" w:line="240" w:lineRule="auto"/>
        <w:rPr>
          <w:rFonts w:ascii="Arial" w:hAnsi="Arial" w:cs="Arial"/>
          <w:sz w:val="20"/>
          <w:szCs w:val="20"/>
        </w:rPr>
      </w:pPr>
      <w:r w:rsidRPr="00267B1D">
        <w:rPr>
          <w:rFonts w:ascii="Arial" w:hAnsi="Arial" w:cs="Arial"/>
          <w:sz w:val="20"/>
          <w:szCs w:val="20"/>
        </w:rPr>
        <w:t xml:space="preserve">Zamawiający nie formułuje warunku w tym zakresie. </w:t>
      </w:r>
    </w:p>
    <w:p w14:paraId="49AB50E8" w14:textId="77777777" w:rsidR="00A158FA" w:rsidRPr="00267B1D" w:rsidRDefault="00A158FA" w:rsidP="00267B1D">
      <w:pPr>
        <w:spacing w:after="0" w:line="240" w:lineRule="auto"/>
        <w:rPr>
          <w:rFonts w:ascii="Arial" w:hAnsi="Arial" w:cs="Arial"/>
          <w:sz w:val="20"/>
          <w:szCs w:val="20"/>
        </w:rPr>
      </w:pPr>
    </w:p>
    <w:p w14:paraId="5E2F1833" w14:textId="77777777" w:rsidR="004F38C3"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Lista wymaganych dokumentów/oświadczeń</w:t>
      </w:r>
    </w:p>
    <w:p w14:paraId="4FC03FF5"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Do oferty Wykonawca zobowiązany jest dołączyć następujące dokumenty i oświadczenia:</w:t>
      </w:r>
    </w:p>
    <w:p w14:paraId="1D6283A8" w14:textId="77777777" w:rsidR="004F38C3" w:rsidRPr="00267B1D" w:rsidRDefault="004F38C3" w:rsidP="00267B1D">
      <w:pPr>
        <w:pStyle w:val="Akapitzlist"/>
        <w:numPr>
          <w:ilvl w:val="1"/>
          <w:numId w:val="21"/>
        </w:num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 xml:space="preserve">Formularz ofertowy </w:t>
      </w:r>
    </w:p>
    <w:p w14:paraId="67617BDA" w14:textId="77777777" w:rsidR="004F38C3" w:rsidRPr="00267B1D" w:rsidRDefault="004F38C3" w:rsidP="00267B1D">
      <w:pPr>
        <w:pStyle w:val="Akapitzlist"/>
        <w:numPr>
          <w:ilvl w:val="1"/>
          <w:numId w:val="21"/>
        </w:num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Oświadczenie o braku podstaw do wykluczenia (stanowiące część formularza ofertowego);</w:t>
      </w:r>
    </w:p>
    <w:p w14:paraId="21D94066" w14:textId="77777777" w:rsidR="004F38C3" w:rsidRPr="00267B1D" w:rsidRDefault="004F38C3" w:rsidP="00267B1D">
      <w:pPr>
        <w:pStyle w:val="Akapitzlist"/>
        <w:numPr>
          <w:ilvl w:val="1"/>
          <w:numId w:val="21"/>
        </w:num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Aktualny dokument rejestrowy potwierdzający sposób reprezentacji wykonawcy i pozwalający na stwierdzenie, że oferta została podpisana przez osobę/osoby uprawnione do składania oświadczeń woli w imieniu Wykonawcy np. odpis z CEIDG/KRS</w:t>
      </w:r>
    </w:p>
    <w:p w14:paraId="57E24CE6" w14:textId="77777777" w:rsidR="004F38C3" w:rsidRPr="00267B1D" w:rsidRDefault="004F38C3" w:rsidP="00267B1D">
      <w:pPr>
        <w:pStyle w:val="Akapitzlist"/>
        <w:numPr>
          <w:ilvl w:val="1"/>
          <w:numId w:val="21"/>
        </w:num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 xml:space="preserve">Oświadczenie wymagane od Wykonawcy w zakresie wypełnienia obowiązków informacyjnych wynikających z RODO (stanowiące część formularza ofertowego). </w:t>
      </w:r>
    </w:p>
    <w:p w14:paraId="1FACF93C" w14:textId="77777777" w:rsidR="004F38C3" w:rsidRPr="00267B1D" w:rsidRDefault="004F38C3" w:rsidP="00267B1D">
      <w:pPr>
        <w:pStyle w:val="Akapitzlist"/>
        <w:numPr>
          <w:ilvl w:val="1"/>
          <w:numId w:val="21"/>
        </w:numPr>
        <w:spacing w:after="0" w:line="240" w:lineRule="auto"/>
        <w:jc w:val="both"/>
        <w:rPr>
          <w:rFonts w:ascii="Arial" w:hAnsi="Arial" w:cs="Arial"/>
          <w:sz w:val="20"/>
          <w:szCs w:val="20"/>
        </w:rPr>
      </w:pPr>
      <w:r w:rsidRPr="00267B1D">
        <w:rPr>
          <w:rFonts w:ascii="Arial" w:hAnsi="Arial" w:cs="Arial"/>
          <w:sz w:val="20"/>
          <w:szCs w:val="20"/>
        </w:rPr>
        <w:t xml:space="preserve">Pełnomocnictwo – jeżeli ofertę podpisuje osoba upoważniona. </w:t>
      </w:r>
    </w:p>
    <w:p w14:paraId="49E238EE" w14:textId="77777777" w:rsidR="004F38C3" w:rsidRPr="00267B1D" w:rsidRDefault="004F38C3" w:rsidP="00267B1D">
      <w:p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06AEDCE7" w14:textId="77777777" w:rsidR="004F38C3" w:rsidRPr="00267B1D" w:rsidRDefault="004F38C3" w:rsidP="00267B1D">
      <w:p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7D5D469B" w14:textId="77777777" w:rsidR="004F38C3" w:rsidRPr="00267B1D" w:rsidRDefault="004F38C3" w:rsidP="00267B1D">
      <w:p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lastRenderedPageBreak/>
        <w:t>W przypadku przedstawienia kserokopii poświadczonych za zgodność z oryginałem wybrany Wykonawca może zostać zobowiązany przed podpisaniem umowy do przedstawienia oryginałów tych dokumentów.</w:t>
      </w:r>
    </w:p>
    <w:p w14:paraId="7E6AAD74" w14:textId="77777777" w:rsidR="004F38C3" w:rsidRPr="00267B1D" w:rsidRDefault="004F38C3" w:rsidP="00267B1D">
      <w:p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Zamawiający na etapie przed podpisaniem umowy z wybranym w postępowaniu ofertowym Wykonawcą, może żądać przedstawienia od Wykonawcy dodatkowych dokumentów potwierdzających zgodność oświadczeń ze stanem faktycznym.</w:t>
      </w:r>
    </w:p>
    <w:p w14:paraId="5D8D32CD" w14:textId="77777777" w:rsidR="004F38C3" w:rsidRPr="00267B1D" w:rsidRDefault="004F38C3" w:rsidP="00267B1D">
      <w:pPr>
        <w:spacing w:after="0" w:line="240" w:lineRule="auto"/>
        <w:jc w:val="both"/>
        <w:rPr>
          <w:rFonts w:ascii="Arial" w:hAnsi="Arial" w:cs="Arial"/>
          <w:sz w:val="20"/>
          <w:szCs w:val="20"/>
        </w:rPr>
      </w:pPr>
      <w:r w:rsidRPr="00267B1D">
        <w:rPr>
          <w:rFonts w:ascii="Arial" w:hAnsi="Arial" w:cs="Arial"/>
          <w:sz w:val="20"/>
          <w:szCs w:val="20"/>
        </w:rPr>
        <w:t>Dokumenty wydane w językach innych niż polski należy przedłożyć wraz z tłumaczeniem na język polski. Zamawiający nie wymaga tłumaczenia przysięgłego.</w:t>
      </w:r>
    </w:p>
    <w:p w14:paraId="0CE2BF76" w14:textId="77777777" w:rsidR="004F38C3" w:rsidRPr="00267B1D" w:rsidRDefault="004F38C3" w:rsidP="00267B1D">
      <w:pPr>
        <w:spacing w:after="0" w:line="240" w:lineRule="auto"/>
        <w:jc w:val="both"/>
        <w:rPr>
          <w:rFonts w:ascii="Arial" w:hAnsi="Arial" w:cs="Arial"/>
          <w:sz w:val="20"/>
          <w:szCs w:val="20"/>
        </w:rPr>
      </w:pPr>
      <w:r w:rsidRPr="00267B1D">
        <w:rPr>
          <w:rFonts w:ascii="Arial" w:hAnsi="Arial" w:cs="Arial"/>
          <w:sz w:val="20"/>
          <w:szCs w:val="20"/>
        </w:rPr>
        <w:t xml:space="preserve">W sytuacji stwierdzenia na etapie badania oferty nie wykazania się spełnienia warunku podmiotowego, bądź nie wykazania nie spełnienia przesłanek wykluczenia Zamawiający dopuszcza jednokrotne wezwanie wykonawcy do złożenia/uzupełnienia wymaganego dokumentu. </w:t>
      </w:r>
    </w:p>
    <w:p w14:paraId="71D7D54D" w14:textId="77777777" w:rsidR="004F38C3" w:rsidRPr="00267B1D" w:rsidRDefault="004F38C3" w:rsidP="00267B1D">
      <w:pPr>
        <w:spacing w:after="0" w:line="240" w:lineRule="auto"/>
        <w:jc w:val="both"/>
        <w:rPr>
          <w:rFonts w:ascii="Arial" w:hAnsi="Arial" w:cs="Arial"/>
          <w:sz w:val="20"/>
          <w:szCs w:val="20"/>
        </w:rPr>
      </w:pPr>
      <w:r w:rsidRPr="00267B1D">
        <w:rPr>
          <w:rFonts w:ascii="Arial" w:hAnsi="Arial" w:cs="Arial"/>
          <w:sz w:val="20"/>
          <w:szCs w:val="20"/>
        </w:rPr>
        <w:t xml:space="preserve">W przypadku nie załączenia do oferty wymaganych dokumentów Zamawiający dopuszcza jednokrotne wezwanie do złożenia lub uzupełnienia wymaganych dokumentów.  </w:t>
      </w:r>
    </w:p>
    <w:p w14:paraId="001ED719" w14:textId="77777777" w:rsidR="004F38C3" w:rsidRPr="00267B1D" w:rsidRDefault="004F38C3" w:rsidP="00267B1D">
      <w:pPr>
        <w:spacing w:after="0" w:line="240" w:lineRule="auto"/>
        <w:rPr>
          <w:rFonts w:ascii="Arial" w:hAnsi="Arial" w:cs="Arial"/>
          <w:sz w:val="20"/>
          <w:szCs w:val="20"/>
        </w:rPr>
      </w:pPr>
    </w:p>
    <w:p w14:paraId="3A2E91C1" w14:textId="77777777" w:rsidR="004F38C3"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Dodatkowe warunki udziału</w:t>
      </w:r>
    </w:p>
    <w:p w14:paraId="279A7162"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Zamawiający nie formułuje warunku w tym zakresie. </w:t>
      </w:r>
    </w:p>
    <w:p w14:paraId="6C6A403F" w14:textId="77777777" w:rsidR="00A158FA" w:rsidRDefault="00A158FA" w:rsidP="00267B1D">
      <w:pPr>
        <w:pStyle w:val="Nagwek2"/>
        <w:spacing w:before="0" w:after="0" w:line="240" w:lineRule="auto"/>
        <w:rPr>
          <w:rFonts w:ascii="Arial" w:hAnsi="Arial" w:cs="Arial"/>
          <w:color w:val="215E99" w:themeColor="text2" w:themeTint="BF"/>
          <w:sz w:val="28"/>
          <w:szCs w:val="28"/>
        </w:rPr>
      </w:pPr>
    </w:p>
    <w:p w14:paraId="64A8F11D" w14:textId="795FD48E" w:rsidR="004F38C3"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Kryteria oceny ofert i ich wagi punktowe</w:t>
      </w:r>
    </w:p>
    <w:p w14:paraId="4036D029"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Ustala się następujące kryteria oceny ofert (1% = 1 pkt):</w:t>
      </w:r>
    </w:p>
    <w:p w14:paraId="11DC7A95" w14:textId="3C461176" w:rsidR="004F38C3" w:rsidRPr="00267B1D" w:rsidRDefault="004F38C3" w:rsidP="00267B1D">
      <w:pPr>
        <w:pStyle w:val="Akapitzlist"/>
        <w:numPr>
          <w:ilvl w:val="0"/>
          <w:numId w:val="22"/>
        </w:numPr>
        <w:spacing w:after="0" w:line="240" w:lineRule="auto"/>
        <w:rPr>
          <w:rFonts w:ascii="Arial" w:hAnsi="Arial" w:cs="Arial"/>
          <w:sz w:val="20"/>
          <w:szCs w:val="20"/>
        </w:rPr>
      </w:pPr>
      <w:r w:rsidRPr="00267B1D">
        <w:rPr>
          <w:rFonts w:ascii="Arial" w:hAnsi="Arial" w:cs="Arial"/>
          <w:sz w:val="20"/>
          <w:szCs w:val="20"/>
        </w:rPr>
        <w:t>Cena (C)</w:t>
      </w:r>
      <w:r w:rsidR="00A158FA">
        <w:rPr>
          <w:rFonts w:ascii="Arial" w:hAnsi="Arial" w:cs="Arial"/>
          <w:sz w:val="20"/>
          <w:szCs w:val="20"/>
        </w:rPr>
        <w:t xml:space="preserve">: </w:t>
      </w:r>
      <w:r w:rsidRPr="00267B1D">
        <w:rPr>
          <w:rFonts w:ascii="Arial" w:hAnsi="Arial" w:cs="Arial"/>
          <w:sz w:val="20"/>
          <w:szCs w:val="20"/>
        </w:rPr>
        <w:t xml:space="preserve">100 % </w:t>
      </w:r>
    </w:p>
    <w:p w14:paraId="525756C2" w14:textId="77777777" w:rsidR="004F38C3" w:rsidRPr="00267B1D" w:rsidRDefault="004F38C3" w:rsidP="00267B1D">
      <w:pPr>
        <w:spacing w:after="0" w:line="240" w:lineRule="auto"/>
        <w:rPr>
          <w:rFonts w:ascii="Arial" w:hAnsi="Arial" w:cs="Arial"/>
          <w:sz w:val="20"/>
          <w:szCs w:val="20"/>
        </w:rPr>
      </w:pPr>
    </w:p>
    <w:p w14:paraId="62E8784E" w14:textId="7934BF68" w:rsidR="00267B1D"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Sposób przyznawania punktacji </w:t>
      </w:r>
    </w:p>
    <w:p w14:paraId="7CC29EB9" w14:textId="1A8E5F3D" w:rsidR="004F38C3" w:rsidRPr="00267B1D" w:rsidRDefault="004F38C3" w:rsidP="00267B1D">
      <w:pPr>
        <w:pStyle w:val="Nagwek3"/>
        <w:spacing w:before="0" w:after="0" w:line="240" w:lineRule="auto"/>
        <w:rPr>
          <w:rFonts w:ascii="Arial" w:hAnsi="Arial" w:cs="Arial"/>
          <w:color w:val="215E99" w:themeColor="text2" w:themeTint="BF"/>
        </w:rPr>
      </w:pPr>
      <w:r w:rsidRPr="00267B1D">
        <w:rPr>
          <w:rFonts w:ascii="Arial" w:hAnsi="Arial" w:cs="Arial"/>
          <w:color w:val="215E99" w:themeColor="text2" w:themeTint="BF"/>
        </w:rPr>
        <w:t>Cena netto</w:t>
      </w:r>
    </w:p>
    <w:p w14:paraId="51502BFF" w14:textId="77777777"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Wykonawca określi cenę oferty w  Formularzu oferty.</w:t>
      </w:r>
    </w:p>
    <w:p w14:paraId="0BB4BB2B" w14:textId="77777777"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Zamawiający do oceny przyjmie cenę netto.</w:t>
      </w:r>
    </w:p>
    <w:p w14:paraId="2F7D18D2" w14:textId="77777777"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 xml:space="preserve">Wykonawca musi podać cenę oferty w Polskich Złotych (PLN). Oferty złożone w innej walucie zostaną odrzucone. </w:t>
      </w:r>
    </w:p>
    <w:p w14:paraId="6D2DEC9B" w14:textId="249AEB06"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Cena oferty powinna obejmować wszystkie elementy cenotwórcze realizacji zamówienia, warunki i obowiązki</w:t>
      </w:r>
      <w:r w:rsidR="00A158FA" w:rsidRPr="00A158FA">
        <w:rPr>
          <w:rFonts w:ascii="Arial" w:hAnsi="Arial" w:cs="Arial"/>
          <w:sz w:val="20"/>
          <w:szCs w:val="20"/>
        </w:rPr>
        <w:t xml:space="preserve"> określone w Zapytaniu </w:t>
      </w:r>
      <w:r w:rsidR="002A395C" w:rsidRPr="00A158FA">
        <w:rPr>
          <w:rFonts w:ascii="Arial" w:hAnsi="Arial" w:cs="Arial"/>
          <w:sz w:val="20"/>
          <w:szCs w:val="20"/>
        </w:rPr>
        <w:t>Ofertowym</w:t>
      </w:r>
      <w:r w:rsidRPr="00A158FA">
        <w:rPr>
          <w:rFonts w:ascii="Arial" w:hAnsi="Arial" w:cs="Arial"/>
          <w:sz w:val="20"/>
          <w:szCs w:val="20"/>
        </w:rPr>
        <w:t>, oraz musi zawierać wszelkie opłaty publicznoprawne.</w:t>
      </w:r>
    </w:p>
    <w:p w14:paraId="520F407F" w14:textId="353B917E" w:rsidR="00A158FA" w:rsidRPr="00A158FA" w:rsidRDefault="004F38C3" w:rsidP="00A158FA">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Cena oferty powinna być wyrażona z dokładnością do dwóch miejsc po przecinku.</w:t>
      </w:r>
    </w:p>
    <w:p w14:paraId="02126342" w14:textId="77777777"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Zamawiający dokona oceny kryterium wg następującego wzoru:</w:t>
      </w:r>
    </w:p>
    <w:bookmarkStart w:id="0" w:name="_Hlk129173166"/>
    <w:p w14:paraId="1676986C" w14:textId="3DF3AD44" w:rsidR="004F38C3" w:rsidRPr="00A158FA" w:rsidRDefault="004F38C3" w:rsidP="00267B1D">
      <w:pPr>
        <w:spacing w:after="0" w:line="240" w:lineRule="auto"/>
        <w:ind w:left="360"/>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C</m:t>
              </m:r>
            </m:e>
            <m:sub>
              <m:r>
                <w:rPr>
                  <w:rFonts w:ascii="Cambria Math" w:hAnsi="Cambria Math" w:cs="Arial"/>
                  <w:sz w:val="20"/>
                  <w:szCs w:val="20"/>
                </w:rPr>
                <m:t>0</m:t>
              </m:r>
            </m:sub>
          </m:sSub>
          <m:r>
            <w:rPr>
              <w:rFonts w:ascii="Cambria Math" w:hAnsi="Cambria Math" w:cs="Arial"/>
              <w:sz w:val="20"/>
              <w:szCs w:val="20"/>
            </w:rPr>
            <m:t>=</m:t>
          </m:r>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C</m:t>
                  </m:r>
                </m:e>
                <m:sub>
                  <m:r>
                    <w:rPr>
                      <w:rFonts w:ascii="Cambria Math" w:hAnsi="Cambria Math" w:cs="Arial"/>
                      <w:sz w:val="20"/>
                      <w:szCs w:val="20"/>
                    </w:rPr>
                    <m:t>MIN</m:t>
                  </m:r>
                </m:sub>
              </m:sSub>
            </m:num>
            <m:den>
              <m:sSub>
                <m:sSubPr>
                  <m:ctrlPr>
                    <w:rPr>
                      <w:rFonts w:ascii="Cambria Math" w:hAnsi="Cambria Math" w:cs="Arial"/>
                      <w:i/>
                      <w:sz w:val="20"/>
                      <w:szCs w:val="20"/>
                    </w:rPr>
                  </m:ctrlPr>
                </m:sSubPr>
                <m:e>
                  <m:r>
                    <w:rPr>
                      <w:rFonts w:ascii="Cambria Math" w:hAnsi="Cambria Math" w:cs="Arial"/>
                      <w:sz w:val="20"/>
                      <w:szCs w:val="20"/>
                    </w:rPr>
                    <m:t>C</m:t>
                  </m:r>
                </m:e>
                <m:sub>
                  <m:r>
                    <w:rPr>
                      <w:rFonts w:ascii="Cambria Math" w:hAnsi="Cambria Math" w:cs="Arial"/>
                      <w:sz w:val="20"/>
                      <w:szCs w:val="20"/>
                    </w:rPr>
                    <m:t>B</m:t>
                  </m:r>
                </m:sub>
              </m:sSub>
            </m:den>
          </m:f>
          <m:r>
            <w:rPr>
              <w:rFonts w:ascii="Cambria Math" w:hAnsi="Cambria Math" w:cs="Arial"/>
              <w:sz w:val="20"/>
              <w:szCs w:val="20"/>
            </w:rPr>
            <m:t>x 100 pkt</m:t>
          </m:r>
        </m:oMath>
      </m:oMathPara>
    </w:p>
    <w:p w14:paraId="5EC2189D" w14:textId="3C70C01D" w:rsidR="004F38C3" w:rsidRPr="00A158FA" w:rsidRDefault="004F38C3" w:rsidP="00267B1D">
      <w:pPr>
        <w:spacing w:after="0" w:line="240" w:lineRule="auto"/>
        <w:ind w:left="709"/>
        <w:jc w:val="both"/>
        <w:rPr>
          <w:rFonts w:ascii="Arial" w:hAnsi="Arial" w:cs="Arial"/>
          <w:i/>
          <w:iCs/>
          <w:sz w:val="20"/>
          <w:szCs w:val="20"/>
        </w:rPr>
      </w:pPr>
      <w:r w:rsidRPr="00A158FA">
        <w:rPr>
          <w:rFonts w:ascii="Arial" w:hAnsi="Arial" w:cs="Arial"/>
          <w:i/>
          <w:iCs/>
          <w:sz w:val="20"/>
          <w:szCs w:val="20"/>
        </w:rPr>
        <w:t>C</w:t>
      </w:r>
      <w:r w:rsidRPr="00A158FA">
        <w:rPr>
          <w:rFonts w:ascii="Arial" w:hAnsi="Arial" w:cs="Arial"/>
          <w:i/>
          <w:iCs/>
          <w:sz w:val="20"/>
          <w:szCs w:val="20"/>
          <w:vertAlign w:val="subscript"/>
        </w:rPr>
        <w:t>0</w:t>
      </w:r>
      <w:r w:rsidRPr="00A158FA">
        <w:rPr>
          <w:rFonts w:ascii="Arial" w:hAnsi="Arial" w:cs="Arial"/>
          <w:i/>
          <w:iCs/>
          <w:sz w:val="20"/>
          <w:szCs w:val="20"/>
        </w:rPr>
        <w:t xml:space="preserve"> – liczba punktów uzyskanych przez ofertę badaną (</w:t>
      </w:r>
      <w:r w:rsidRPr="00A158FA">
        <w:rPr>
          <w:rFonts w:ascii="Arial" w:hAnsi="Arial" w:cs="Arial"/>
          <w:i/>
          <w:iCs/>
          <w:sz w:val="20"/>
          <w:szCs w:val="20"/>
          <w:u w:val="single"/>
        </w:rPr>
        <w:t>po zaokrągleniu do dwóch miejsc po przecinku</w:t>
      </w:r>
      <w:r w:rsidRPr="00A158FA">
        <w:rPr>
          <w:rFonts w:ascii="Arial" w:hAnsi="Arial" w:cs="Arial"/>
          <w:i/>
          <w:iCs/>
          <w:sz w:val="20"/>
          <w:szCs w:val="20"/>
        </w:rPr>
        <w:t xml:space="preserve">) </w:t>
      </w:r>
    </w:p>
    <w:p w14:paraId="57372469" w14:textId="77777777" w:rsidR="004F38C3" w:rsidRPr="00A158FA" w:rsidRDefault="004F38C3" w:rsidP="00267B1D">
      <w:pPr>
        <w:spacing w:after="0" w:line="240" w:lineRule="auto"/>
        <w:ind w:left="709"/>
        <w:rPr>
          <w:rFonts w:ascii="Arial" w:hAnsi="Arial" w:cs="Arial"/>
          <w:i/>
          <w:iCs/>
          <w:sz w:val="20"/>
          <w:szCs w:val="20"/>
        </w:rPr>
      </w:pPr>
      <w:r w:rsidRPr="00A158FA">
        <w:rPr>
          <w:rFonts w:ascii="Arial" w:hAnsi="Arial" w:cs="Arial"/>
          <w:i/>
          <w:iCs/>
          <w:sz w:val="20"/>
          <w:szCs w:val="20"/>
        </w:rPr>
        <w:t>C</w:t>
      </w:r>
      <w:r w:rsidRPr="00A158FA">
        <w:rPr>
          <w:rFonts w:ascii="Arial" w:hAnsi="Arial" w:cs="Arial"/>
          <w:i/>
          <w:iCs/>
          <w:sz w:val="20"/>
          <w:szCs w:val="20"/>
          <w:vertAlign w:val="subscript"/>
        </w:rPr>
        <w:t>MIN</w:t>
      </w:r>
      <w:r w:rsidRPr="00A158FA">
        <w:rPr>
          <w:rFonts w:ascii="Arial" w:hAnsi="Arial" w:cs="Arial"/>
          <w:i/>
          <w:iCs/>
          <w:sz w:val="20"/>
          <w:szCs w:val="20"/>
        </w:rPr>
        <w:t xml:space="preserve"> – najniższa zaproponowana cena wśród ofert niepodlegających odrzuceniu</w:t>
      </w:r>
    </w:p>
    <w:p w14:paraId="797CC721" w14:textId="77777777" w:rsidR="004F38C3" w:rsidRPr="00A158FA" w:rsidRDefault="004F38C3" w:rsidP="00267B1D">
      <w:pPr>
        <w:spacing w:after="0" w:line="240" w:lineRule="auto"/>
        <w:ind w:left="709"/>
        <w:rPr>
          <w:rFonts w:ascii="Arial" w:hAnsi="Arial" w:cs="Arial"/>
          <w:i/>
          <w:iCs/>
          <w:sz w:val="20"/>
          <w:szCs w:val="20"/>
        </w:rPr>
      </w:pPr>
      <w:r w:rsidRPr="00A158FA">
        <w:rPr>
          <w:rFonts w:ascii="Arial" w:hAnsi="Arial" w:cs="Arial"/>
          <w:i/>
          <w:iCs/>
          <w:sz w:val="20"/>
          <w:szCs w:val="20"/>
        </w:rPr>
        <w:t>C</w:t>
      </w:r>
      <w:r w:rsidRPr="00A158FA">
        <w:rPr>
          <w:rFonts w:ascii="Arial" w:hAnsi="Arial" w:cs="Arial"/>
          <w:i/>
          <w:iCs/>
          <w:sz w:val="20"/>
          <w:szCs w:val="20"/>
          <w:vertAlign w:val="subscript"/>
        </w:rPr>
        <w:t>B</w:t>
      </w:r>
      <w:r w:rsidRPr="00A158FA">
        <w:rPr>
          <w:rFonts w:ascii="Arial" w:hAnsi="Arial" w:cs="Arial"/>
          <w:i/>
          <w:iCs/>
          <w:sz w:val="20"/>
          <w:szCs w:val="20"/>
        </w:rPr>
        <w:t xml:space="preserve"> – zaproponowana cena oferty badanej</w:t>
      </w:r>
    </w:p>
    <w:bookmarkEnd w:id="0"/>
    <w:p w14:paraId="42F027E9" w14:textId="77777777" w:rsidR="004F38C3" w:rsidRPr="00A158FA" w:rsidRDefault="004F38C3" w:rsidP="00267B1D">
      <w:pPr>
        <w:spacing w:after="0" w:line="240" w:lineRule="auto"/>
        <w:ind w:left="709"/>
        <w:rPr>
          <w:rFonts w:ascii="Arial" w:hAnsi="Arial" w:cs="Arial"/>
          <w:i/>
          <w:iCs/>
          <w:sz w:val="20"/>
          <w:szCs w:val="20"/>
        </w:rPr>
      </w:pPr>
    </w:p>
    <w:p w14:paraId="1237F747" w14:textId="77777777" w:rsidR="004F38C3" w:rsidRDefault="004F38C3" w:rsidP="00267B1D">
      <w:pPr>
        <w:pStyle w:val="Akapitzlist"/>
        <w:numPr>
          <w:ilvl w:val="0"/>
          <w:numId w:val="23"/>
        </w:numPr>
        <w:spacing w:after="0" w:line="240" w:lineRule="auto"/>
        <w:jc w:val="both"/>
        <w:rPr>
          <w:rFonts w:ascii="Arial" w:hAnsi="Arial" w:cs="Arial"/>
          <w:iCs/>
          <w:sz w:val="20"/>
          <w:szCs w:val="20"/>
        </w:rPr>
      </w:pPr>
      <w:r w:rsidRPr="00A158FA">
        <w:rPr>
          <w:rFonts w:ascii="Arial" w:hAnsi="Arial" w:cs="Arial"/>
          <w:iCs/>
          <w:sz w:val="20"/>
          <w:szCs w:val="20"/>
        </w:rPr>
        <w:t>Wartości punktowe w kryterium zostaną podane z dokładnością do dwóch miejsc po przecinku, a zaokrąglenie zostanie dokonane zgodnie z ogólnie przyjętymi zasadami matematyki.</w:t>
      </w:r>
    </w:p>
    <w:p w14:paraId="263EAED4" w14:textId="77777777" w:rsidR="00C152C8" w:rsidRPr="00C152C8" w:rsidRDefault="00C152C8" w:rsidP="00C152C8">
      <w:pPr>
        <w:pStyle w:val="Akapitzlist"/>
        <w:numPr>
          <w:ilvl w:val="0"/>
          <w:numId w:val="23"/>
        </w:numPr>
        <w:spacing w:after="0" w:line="240" w:lineRule="auto"/>
        <w:rPr>
          <w:rFonts w:ascii="Arial" w:hAnsi="Arial" w:cs="Arial"/>
          <w:sz w:val="20"/>
          <w:szCs w:val="20"/>
        </w:rPr>
      </w:pPr>
      <w:r w:rsidRPr="00C152C8">
        <w:rPr>
          <w:rFonts w:ascii="Arial" w:hAnsi="Arial" w:cs="Arial"/>
          <w:sz w:val="20"/>
          <w:szCs w:val="20"/>
        </w:rPr>
        <w:t>Maksymalna liczba punktów wynosi 100. Zamawiający dokona wszystkich obliczeń z dokładnością do dwóch miejsc po przecinku. Zamawiający wybierze ofertę, która otrzyma największą liczbę punktów.</w:t>
      </w:r>
    </w:p>
    <w:p w14:paraId="08A11210" w14:textId="77777777" w:rsidR="00C152C8" w:rsidRPr="00A158FA" w:rsidRDefault="00C152C8" w:rsidP="00C152C8">
      <w:pPr>
        <w:pStyle w:val="Akapitzlist"/>
        <w:spacing w:after="0" w:line="240" w:lineRule="auto"/>
        <w:jc w:val="both"/>
        <w:rPr>
          <w:rFonts w:ascii="Arial" w:hAnsi="Arial" w:cs="Arial"/>
          <w:iCs/>
          <w:sz w:val="20"/>
          <w:szCs w:val="20"/>
        </w:rPr>
      </w:pPr>
    </w:p>
    <w:p w14:paraId="00313550" w14:textId="77777777" w:rsidR="004F38C3" w:rsidRPr="00267B1D" w:rsidRDefault="004F38C3" w:rsidP="00267B1D">
      <w:pPr>
        <w:spacing w:after="0" w:line="240" w:lineRule="auto"/>
        <w:rPr>
          <w:rFonts w:ascii="Arial" w:hAnsi="Arial" w:cs="Arial"/>
          <w:sz w:val="20"/>
          <w:szCs w:val="20"/>
        </w:rPr>
      </w:pPr>
    </w:p>
    <w:p w14:paraId="7CF08F53" w14:textId="581CF8EA" w:rsidR="00267B1D"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Termin składania ofert i ważność oferty</w:t>
      </w:r>
    </w:p>
    <w:p w14:paraId="21BB1B4B" w14:textId="0D0110DC"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Termin składania ofert upływa w dniu </w:t>
      </w:r>
      <w:r w:rsidR="00485FB6" w:rsidRPr="00267B1D">
        <w:rPr>
          <w:rFonts w:ascii="Arial" w:hAnsi="Arial" w:cs="Arial"/>
          <w:b/>
          <w:bCs/>
          <w:sz w:val="20"/>
          <w:szCs w:val="20"/>
        </w:rPr>
        <w:t>12</w:t>
      </w:r>
      <w:r w:rsidRPr="00267B1D">
        <w:rPr>
          <w:rFonts w:ascii="Arial" w:hAnsi="Arial" w:cs="Arial"/>
          <w:b/>
          <w:bCs/>
          <w:sz w:val="20"/>
          <w:szCs w:val="20"/>
        </w:rPr>
        <w:t>.</w:t>
      </w:r>
      <w:r w:rsidR="00485FB6" w:rsidRPr="00267B1D">
        <w:rPr>
          <w:rFonts w:ascii="Arial" w:hAnsi="Arial" w:cs="Arial"/>
          <w:b/>
          <w:bCs/>
          <w:sz w:val="20"/>
          <w:szCs w:val="20"/>
        </w:rPr>
        <w:t>10</w:t>
      </w:r>
      <w:r w:rsidRPr="00267B1D">
        <w:rPr>
          <w:rFonts w:ascii="Arial" w:hAnsi="Arial" w:cs="Arial"/>
          <w:b/>
          <w:bCs/>
          <w:sz w:val="20"/>
          <w:szCs w:val="20"/>
        </w:rPr>
        <w:t>.2024</w:t>
      </w:r>
    </w:p>
    <w:p w14:paraId="2212CEDC" w14:textId="1F8DF635"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Otwarcie ofert nastąpi w dniu  </w:t>
      </w:r>
      <w:r w:rsidR="00485FB6" w:rsidRPr="00267B1D">
        <w:rPr>
          <w:rFonts w:ascii="Arial" w:hAnsi="Arial" w:cs="Arial"/>
          <w:b/>
          <w:bCs/>
          <w:sz w:val="20"/>
          <w:szCs w:val="20"/>
        </w:rPr>
        <w:t>14</w:t>
      </w:r>
      <w:r w:rsidRPr="00267B1D">
        <w:rPr>
          <w:rFonts w:ascii="Arial" w:hAnsi="Arial" w:cs="Arial"/>
          <w:b/>
          <w:bCs/>
          <w:sz w:val="20"/>
          <w:szCs w:val="20"/>
        </w:rPr>
        <w:t>.</w:t>
      </w:r>
      <w:r w:rsidR="00485FB6" w:rsidRPr="00267B1D">
        <w:rPr>
          <w:rFonts w:ascii="Arial" w:hAnsi="Arial" w:cs="Arial"/>
          <w:b/>
          <w:bCs/>
          <w:sz w:val="20"/>
          <w:szCs w:val="20"/>
        </w:rPr>
        <w:t>10</w:t>
      </w:r>
      <w:r w:rsidRPr="00267B1D">
        <w:rPr>
          <w:rFonts w:ascii="Arial" w:hAnsi="Arial" w:cs="Arial"/>
          <w:b/>
          <w:bCs/>
          <w:sz w:val="20"/>
          <w:szCs w:val="20"/>
        </w:rPr>
        <w:t>.2024  godz. 1</w:t>
      </w:r>
      <w:r w:rsidR="00485FB6" w:rsidRPr="00267B1D">
        <w:rPr>
          <w:rFonts w:ascii="Arial" w:hAnsi="Arial" w:cs="Arial"/>
          <w:b/>
          <w:bCs/>
          <w:sz w:val="20"/>
          <w:szCs w:val="20"/>
        </w:rPr>
        <w:t>0</w:t>
      </w:r>
      <w:r w:rsidRPr="00267B1D">
        <w:rPr>
          <w:rFonts w:ascii="Arial" w:hAnsi="Arial" w:cs="Arial"/>
          <w:b/>
          <w:bCs/>
          <w:sz w:val="20"/>
          <w:szCs w:val="20"/>
        </w:rPr>
        <w:t xml:space="preserve">:00 </w:t>
      </w:r>
    </w:p>
    <w:p w14:paraId="469693C1"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Oferty muszą zachować ważność przez okres min. 30 dni od dnia otwarcia ofert. </w:t>
      </w:r>
    </w:p>
    <w:p w14:paraId="19AF380B" w14:textId="77777777" w:rsidR="004F38C3" w:rsidRPr="00267B1D" w:rsidRDefault="004F38C3" w:rsidP="00267B1D">
      <w:pPr>
        <w:spacing w:after="0" w:line="240" w:lineRule="auto"/>
        <w:rPr>
          <w:rFonts w:ascii="Arial" w:hAnsi="Arial" w:cs="Arial"/>
          <w:sz w:val="20"/>
          <w:szCs w:val="20"/>
        </w:rPr>
      </w:pPr>
    </w:p>
    <w:p w14:paraId="0B2B08E6" w14:textId="6A8604CB" w:rsid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Sposób i forma składania ofert</w:t>
      </w:r>
    </w:p>
    <w:p w14:paraId="63503445" w14:textId="3DEB6914" w:rsidR="004F38C3"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Informacje ogólne</w:t>
      </w:r>
    </w:p>
    <w:p w14:paraId="16F21A74" w14:textId="152CD42D" w:rsidR="004F38C3" w:rsidRPr="00267B1D" w:rsidRDefault="004F38C3" w:rsidP="00267B1D">
      <w:pPr>
        <w:pStyle w:val="Akapitzlist"/>
        <w:numPr>
          <w:ilvl w:val="0"/>
          <w:numId w:val="24"/>
        </w:numPr>
        <w:spacing w:after="0" w:line="240" w:lineRule="auto"/>
        <w:jc w:val="both"/>
        <w:rPr>
          <w:rFonts w:ascii="Arial" w:hAnsi="Arial" w:cs="Arial"/>
          <w:sz w:val="20"/>
          <w:szCs w:val="20"/>
        </w:rPr>
      </w:pPr>
      <w:r w:rsidRPr="00267B1D">
        <w:rPr>
          <w:rFonts w:ascii="Arial" w:hAnsi="Arial" w:cs="Arial"/>
          <w:sz w:val="20"/>
          <w:szCs w:val="20"/>
        </w:rPr>
        <w:t>Wykonawcy zobowiązani są zapoznać się dokładnie z informacjami zawartymi w</w:t>
      </w:r>
      <w:r w:rsidR="00485FB6" w:rsidRPr="00267B1D">
        <w:rPr>
          <w:rFonts w:ascii="Arial" w:hAnsi="Arial" w:cs="Arial"/>
          <w:sz w:val="20"/>
          <w:szCs w:val="20"/>
        </w:rPr>
        <w:t xml:space="preserve"> Zapytaniu Ofertowym</w:t>
      </w:r>
      <w:r w:rsidRPr="00267B1D">
        <w:rPr>
          <w:rFonts w:ascii="Arial" w:hAnsi="Arial" w:cs="Arial"/>
          <w:sz w:val="20"/>
          <w:szCs w:val="20"/>
        </w:rPr>
        <w:t xml:space="preserve"> i przygotować ofertę zgodnie z wymaganiami określonymi w tym dokumencie, a w szczególności by treść oferty odpowiadała treści Z</w:t>
      </w:r>
      <w:r w:rsidR="00485FB6" w:rsidRPr="00267B1D">
        <w:rPr>
          <w:rFonts w:ascii="Arial" w:hAnsi="Arial" w:cs="Arial"/>
          <w:sz w:val="20"/>
          <w:szCs w:val="20"/>
        </w:rPr>
        <w:t>apytania ofertowego</w:t>
      </w:r>
      <w:r w:rsidRPr="00267B1D">
        <w:rPr>
          <w:rFonts w:ascii="Arial" w:hAnsi="Arial" w:cs="Arial"/>
          <w:sz w:val="20"/>
          <w:szCs w:val="20"/>
        </w:rPr>
        <w:t xml:space="preserve">. </w:t>
      </w:r>
    </w:p>
    <w:p w14:paraId="60ED9062" w14:textId="79BCE534" w:rsidR="004F38C3" w:rsidRPr="00267B1D" w:rsidRDefault="004F38C3" w:rsidP="00267B1D">
      <w:pPr>
        <w:pStyle w:val="Akapitzlist"/>
        <w:numPr>
          <w:ilvl w:val="0"/>
          <w:numId w:val="24"/>
        </w:numPr>
        <w:spacing w:after="0" w:line="240" w:lineRule="auto"/>
        <w:jc w:val="both"/>
        <w:rPr>
          <w:rFonts w:ascii="Arial" w:hAnsi="Arial" w:cs="Arial"/>
          <w:sz w:val="20"/>
          <w:szCs w:val="20"/>
        </w:rPr>
      </w:pPr>
      <w:r w:rsidRPr="00267B1D">
        <w:rPr>
          <w:rFonts w:ascii="Arial" w:hAnsi="Arial" w:cs="Arial"/>
          <w:sz w:val="20"/>
          <w:szCs w:val="20"/>
        </w:rPr>
        <w:lastRenderedPageBreak/>
        <w:t xml:space="preserve">Zaleca się, aby Wykonawcy do sporządzenia oferty wykorzystali Załączniki stanowiące integralną część </w:t>
      </w:r>
      <w:r w:rsidR="00485FB6" w:rsidRPr="00267B1D">
        <w:rPr>
          <w:rFonts w:ascii="Arial" w:hAnsi="Arial" w:cs="Arial"/>
          <w:sz w:val="20"/>
          <w:szCs w:val="20"/>
        </w:rPr>
        <w:t>Zapytania Ofert</w:t>
      </w:r>
      <w:r w:rsidRPr="00267B1D">
        <w:rPr>
          <w:rFonts w:ascii="Arial" w:hAnsi="Arial" w:cs="Arial"/>
          <w:sz w:val="20"/>
          <w:szCs w:val="20"/>
        </w:rPr>
        <w:t xml:space="preserve">. Dopuszcza się sporządzenie własnych formularzy z zastrzeżeniem dokonywania jakichkolwiek zmian merytorycznych w stosunku do wzorów. </w:t>
      </w:r>
    </w:p>
    <w:p w14:paraId="14C8DAF1" w14:textId="77777777" w:rsidR="004F38C3" w:rsidRPr="00267B1D" w:rsidRDefault="004F38C3" w:rsidP="00267B1D">
      <w:pPr>
        <w:pStyle w:val="Akapitzlist"/>
        <w:numPr>
          <w:ilvl w:val="0"/>
          <w:numId w:val="24"/>
        </w:numPr>
        <w:spacing w:after="0" w:line="240" w:lineRule="auto"/>
        <w:jc w:val="both"/>
        <w:rPr>
          <w:rFonts w:ascii="Arial" w:hAnsi="Arial" w:cs="Arial"/>
          <w:sz w:val="20"/>
          <w:szCs w:val="20"/>
        </w:rPr>
      </w:pPr>
      <w:r w:rsidRPr="00267B1D">
        <w:rPr>
          <w:rFonts w:ascii="Arial" w:hAnsi="Arial" w:cs="Arial"/>
          <w:sz w:val="20"/>
          <w:szCs w:val="20"/>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78841322" w14:textId="77777777" w:rsidR="004F38C3" w:rsidRPr="00267B1D" w:rsidRDefault="004F38C3" w:rsidP="00267B1D">
      <w:pPr>
        <w:pStyle w:val="Akapitzlist"/>
        <w:numPr>
          <w:ilvl w:val="0"/>
          <w:numId w:val="24"/>
        </w:numPr>
        <w:spacing w:after="0" w:line="240" w:lineRule="auto"/>
        <w:jc w:val="both"/>
        <w:rPr>
          <w:rFonts w:ascii="Arial" w:hAnsi="Arial" w:cs="Arial"/>
          <w:sz w:val="20"/>
          <w:szCs w:val="20"/>
        </w:rPr>
      </w:pPr>
      <w:r w:rsidRPr="00267B1D">
        <w:rPr>
          <w:rFonts w:ascii="Arial" w:hAnsi="Arial" w:cs="Arial"/>
          <w:sz w:val="20"/>
          <w:szCs w:val="20"/>
        </w:rPr>
        <w:t>Wykonawca ponosi wszelkie koszty związane z przygotowaniem i złożeniem oferty.</w:t>
      </w:r>
    </w:p>
    <w:p w14:paraId="6E1306EF" w14:textId="77777777" w:rsidR="004F38C3" w:rsidRPr="00267B1D" w:rsidRDefault="004F38C3" w:rsidP="00267B1D">
      <w:pPr>
        <w:spacing w:after="0" w:line="240" w:lineRule="auto"/>
        <w:rPr>
          <w:rFonts w:ascii="Arial" w:hAnsi="Arial" w:cs="Arial"/>
          <w:sz w:val="20"/>
          <w:szCs w:val="20"/>
        </w:rPr>
      </w:pPr>
    </w:p>
    <w:p w14:paraId="1E03C4E1" w14:textId="5F123235" w:rsidR="00267B1D"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Sposób złożenia oferty – informacje ogólne </w:t>
      </w:r>
    </w:p>
    <w:p w14:paraId="167113E8"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u w:val="single"/>
        </w:rPr>
      </w:pPr>
      <w:r w:rsidRPr="00267B1D">
        <w:rPr>
          <w:rFonts w:ascii="Arial" w:hAnsi="Arial" w:cs="Arial"/>
          <w:sz w:val="20"/>
          <w:szCs w:val="20"/>
        </w:rPr>
        <w:t xml:space="preserve">Oferty w postępowaniu można składać wyłącznie z wykorzystaniem opcji dostępnej w ramach Bazy Konkurencyjności </w:t>
      </w:r>
    </w:p>
    <w:p w14:paraId="0B15758A"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u w:val="single"/>
        </w:rPr>
      </w:pPr>
      <w:r w:rsidRPr="00267B1D">
        <w:rPr>
          <w:rFonts w:ascii="Arial" w:hAnsi="Arial" w:cs="Arial"/>
          <w:sz w:val="20"/>
          <w:szCs w:val="20"/>
        </w:rPr>
        <w:t xml:space="preserve">Oferty składane za pośrednictwem Bazy Konkurencyjności powinny posiadać formę pliku PDF podpisanego odręcznie i następnie zeskanowanego lub podpisanego podpisem elektronicznym, podpisem osobistym, profilem zaufanym lub kwalifikowanym podpisem elektronicznym. </w:t>
      </w:r>
    </w:p>
    <w:p w14:paraId="514AE2D5"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u w:val="single"/>
        </w:rPr>
      </w:pPr>
      <w:r w:rsidRPr="00267B1D">
        <w:rPr>
          <w:rFonts w:ascii="Arial" w:hAnsi="Arial" w:cs="Arial"/>
          <w:sz w:val="20"/>
          <w:szCs w:val="20"/>
        </w:rPr>
        <w:t xml:space="preserve">Oferta składana przez Bazę Konkurencyjności, niepodpisania podpisem kwalifikowanym powinna zostać podpisana przez osoby upoważnione, a następnie zeskanowana i w takiej formie umieszczona w systemie. W takim wypadku Zamawiający zastrzega sobie prawo do żądania przesłania oryginału oferty.  </w:t>
      </w:r>
    </w:p>
    <w:p w14:paraId="40ECEBF5"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u w:val="single"/>
        </w:rPr>
      </w:pPr>
      <w:r w:rsidRPr="00267B1D">
        <w:rPr>
          <w:rFonts w:ascii="Arial" w:hAnsi="Arial" w:cs="Arial"/>
          <w:sz w:val="20"/>
          <w:szCs w:val="20"/>
        </w:rPr>
        <w:t xml:space="preserve">Zaleca się, aby oferta składana poprzez Bazę Konkurencyjności miała formę pojedynczego pliku PDF lub spakowanego archiwum np. ZIP, RAR, itp. </w:t>
      </w:r>
    </w:p>
    <w:p w14:paraId="5C24E307"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rPr>
      </w:pPr>
      <w:r w:rsidRPr="00267B1D">
        <w:rPr>
          <w:rFonts w:ascii="Arial" w:hAnsi="Arial" w:cs="Arial"/>
          <w:sz w:val="20"/>
          <w:szCs w:val="20"/>
        </w:rPr>
        <w:t xml:space="preserve">Wykonawca może przed upływem terminu do składania ofert zmienić lub wycofać ofertę. W tym celu należy postąpić zgodnie z instrukcją opublikowaną na stronie </w:t>
      </w:r>
      <w:hyperlink r:id="rId7" w:history="1">
        <w:r w:rsidRPr="00267B1D">
          <w:rPr>
            <w:rStyle w:val="Hipercze"/>
            <w:rFonts w:ascii="Arial" w:hAnsi="Arial" w:cs="Arial"/>
            <w:sz w:val="20"/>
            <w:szCs w:val="20"/>
          </w:rPr>
          <w:t>https://bazakonkurencyjnosci.funduszeeuropejskie.gov.pl/pomoc</w:t>
        </w:r>
      </w:hyperlink>
      <w:r w:rsidRPr="00267B1D">
        <w:rPr>
          <w:rFonts w:ascii="Arial" w:hAnsi="Arial" w:cs="Arial"/>
          <w:sz w:val="20"/>
          <w:szCs w:val="20"/>
        </w:rPr>
        <w:t xml:space="preserve"> </w:t>
      </w:r>
    </w:p>
    <w:p w14:paraId="0E267942"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rPr>
      </w:pPr>
      <w:r w:rsidRPr="00267B1D">
        <w:rPr>
          <w:rFonts w:ascii="Arial" w:hAnsi="Arial" w:cs="Arial"/>
          <w:sz w:val="20"/>
          <w:szCs w:val="20"/>
        </w:rPr>
        <w:t xml:space="preserve">Za datę złożenia oferty uważa się datę widoczną w systemie Baza Konkurencyjności. </w:t>
      </w:r>
    </w:p>
    <w:p w14:paraId="19551826"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rPr>
      </w:pPr>
      <w:r w:rsidRPr="00267B1D">
        <w:rPr>
          <w:rFonts w:ascii="Arial" w:hAnsi="Arial" w:cs="Arial"/>
          <w:sz w:val="20"/>
          <w:szCs w:val="20"/>
        </w:rPr>
        <w:t xml:space="preserve">Zamawiający nie dopuszcza składania ofert wariantowych. Złożenie przez Wykonawcę więcej niż jednej oferty na zamówienie i/lub oferty wariantowej spowoduje odrzucenie przez Zamawiającego wszystkich złożonych ofert. </w:t>
      </w:r>
    </w:p>
    <w:p w14:paraId="708C2A04"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rPr>
      </w:pPr>
      <w:r w:rsidRPr="00267B1D">
        <w:rPr>
          <w:rFonts w:ascii="Arial" w:hAnsi="Arial" w:cs="Arial"/>
          <w:sz w:val="20"/>
          <w:szCs w:val="20"/>
        </w:rPr>
        <w:t xml:space="preserve">Oferty zaleca się sporządzić na załączonym formularzu. </w:t>
      </w:r>
    </w:p>
    <w:p w14:paraId="32CF507A" w14:textId="77777777" w:rsidR="004F38C3" w:rsidRPr="00267B1D" w:rsidRDefault="004F38C3" w:rsidP="00267B1D">
      <w:pPr>
        <w:pStyle w:val="Akapitzlist"/>
        <w:spacing w:after="0" w:line="240" w:lineRule="auto"/>
        <w:rPr>
          <w:rFonts w:ascii="Arial" w:hAnsi="Arial" w:cs="Arial"/>
          <w:sz w:val="20"/>
          <w:szCs w:val="20"/>
        </w:rPr>
      </w:pPr>
    </w:p>
    <w:p w14:paraId="752EDF1F" w14:textId="553B4D52" w:rsidR="00267B1D"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Sposób oceny ofert</w:t>
      </w:r>
    </w:p>
    <w:p w14:paraId="376C5EC2" w14:textId="77777777" w:rsidR="004F38C3" w:rsidRPr="00267B1D" w:rsidRDefault="004F38C3" w:rsidP="00267B1D">
      <w:pPr>
        <w:pStyle w:val="Akapitzlist"/>
        <w:numPr>
          <w:ilvl w:val="0"/>
          <w:numId w:val="29"/>
        </w:numPr>
        <w:spacing w:after="0" w:line="240" w:lineRule="auto"/>
        <w:jc w:val="both"/>
        <w:rPr>
          <w:rFonts w:ascii="Arial" w:hAnsi="Arial" w:cs="Arial"/>
          <w:sz w:val="20"/>
          <w:szCs w:val="20"/>
        </w:rPr>
      </w:pPr>
      <w:r w:rsidRPr="00267B1D">
        <w:rPr>
          <w:rFonts w:ascii="Arial" w:hAnsi="Arial" w:cs="Arial"/>
          <w:sz w:val="20"/>
          <w:szCs w:val="20"/>
        </w:rPr>
        <w:t>Zamawiający dokona oceny ofert zgodnie z regulacjami „procedury odwróconej”. Oznacza to, ze Zamawiający:</w:t>
      </w:r>
    </w:p>
    <w:p w14:paraId="537BFE89"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Dokona oceny wszystkich złożonych ofert zgodnie z kryteriami oceny opisanymi ZO</w:t>
      </w:r>
    </w:p>
    <w:p w14:paraId="56E0A13D"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Dokona zbadania, czy oferta oceniona jako najbardziej korzystna nie podlega wykluczeniu oraz spełnia warunki udziału w postępowaniu</w:t>
      </w:r>
    </w:p>
    <w:p w14:paraId="02968857"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 xml:space="preserve">W przypadku stwierdzenia braków w ofercie pozwalających na jej uzupełnienie wezwie Wykonawcę, który złożył ofertę najkorzystniejszą do uzupełnienia dokumentów. </w:t>
      </w:r>
    </w:p>
    <w:p w14:paraId="63F929A6"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W przypadku uzupełnienia dokumentów we wskazanym terminie oraz stwierdzenia spełnienia warunków udziału w postępowaniu dokona wyboru oferty i wezwie Wykonawcę do zawarcia umowy</w:t>
      </w:r>
    </w:p>
    <w:p w14:paraId="68BFC069"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1F457DB3" w14:textId="77777777" w:rsidR="004F38C3" w:rsidRPr="00267B1D" w:rsidRDefault="004F38C3" w:rsidP="00267B1D">
      <w:pPr>
        <w:pStyle w:val="Akapitzlist"/>
        <w:numPr>
          <w:ilvl w:val="0"/>
          <w:numId w:val="29"/>
        </w:numPr>
        <w:spacing w:after="0" w:line="240" w:lineRule="auto"/>
        <w:jc w:val="both"/>
        <w:rPr>
          <w:rFonts w:ascii="Arial" w:hAnsi="Arial" w:cs="Arial"/>
          <w:sz w:val="20"/>
          <w:szCs w:val="20"/>
        </w:rPr>
      </w:pPr>
      <w:r w:rsidRPr="00267B1D">
        <w:rPr>
          <w:rFonts w:ascii="Arial" w:hAnsi="Arial" w:cs="Arial"/>
          <w:sz w:val="20"/>
          <w:szCs w:val="20"/>
        </w:rPr>
        <w:t>W przypadku przedstawienia kserokopii poświadczonych za zgodność z oryginałem wybrany Wykonawca może zostać zobowiązany przed podpisaniem umowy do przedstawienia oryginałów tych dokumentów.</w:t>
      </w:r>
    </w:p>
    <w:p w14:paraId="47F3F1AD" w14:textId="77777777" w:rsidR="004F38C3" w:rsidRPr="00267B1D" w:rsidRDefault="004F38C3" w:rsidP="00267B1D">
      <w:pPr>
        <w:pStyle w:val="Akapitzlist"/>
        <w:numPr>
          <w:ilvl w:val="0"/>
          <w:numId w:val="29"/>
        </w:numPr>
        <w:spacing w:after="0" w:line="240" w:lineRule="auto"/>
        <w:jc w:val="both"/>
        <w:rPr>
          <w:rFonts w:ascii="Arial" w:hAnsi="Arial" w:cs="Arial"/>
          <w:sz w:val="20"/>
          <w:szCs w:val="20"/>
        </w:rPr>
      </w:pPr>
      <w:r w:rsidRPr="00267B1D">
        <w:rPr>
          <w:rFonts w:ascii="Arial" w:hAnsi="Arial" w:cs="Arial"/>
          <w:sz w:val="20"/>
          <w:szCs w:val="20"/>
        </w:rPr>
        <w:t>W przypadku złożonych oświadczeń, na poziomie podpisywania umowy Zamawiający może żądać przedstawienia dodatkowych dokumentów potwierdzających zgodność oświadczeń ze stanem faktycznym.</w:t>
      </w:r>
    </w:p>
    <w:p w14:paraId="0FE5CB21" w14:textId="77777777" w:rsidR="004F38C3" w:rsidRPr="00267B1D" w:rsidRDefault="004F38C3" w:rsidP="00267B1D">
      <w:pPr>
        <w:spacing w:after="0" w:line="240" w:lineRule="auto"/>
        <w:rPr>
          <w:rFonts w:ascii="Arial" w:hAnsi="Arial" w:cs="Arial"/>
          <w:sz w:val="20"/>
          <w:szCs w:val="20"/>
        </w:rPr>
      </w:pPr>
    </w:p>
    <w:p w14:paraId="7DAE5806" w14:textId="77777777" w:rsidR="004F38C3" w:rsidRPr="00267B1D" w:rsidRDefault="004F38C3" w:rsidP="00267B1D">
      <w:pPr>
        <w:pStyle w:val="Nagwek1"/>
        <w:spacing w:before="0" w:after="0" w:line="240" w:lineRule="auto"/>
        <w:ind w:left="431" w:hanging="431"/>
        <w:rPr>
          <w:rFonts w:ascii="Arial" w:hAnsi="Arial" w:cs="Arial"/>
          <w:color w:val="215E99" w:themeColor="text2" w:themeTint="BF"/>
          <w:sz w:val="28"/>
          <w:szCs w:val="28"/>
        </w:rPr>
      </w:pPr>
      <w:r w:rsidRPr="00267B1D">
        <w:rPr>
          <w:rFonts w:ascii="Arial" w:hAnsi="Arial" w:cs="Arial"/>
          <w:color w:val="215E99" w:themeColor="text2" w:themeTint="BF"/>
          <w:sz w:val="28"/>
          <w:szCs w:val="28"/>
        </w:rPr>
        <w:t>Termin realizacji umowy</w:t>
      </w:r>
    </w:p>
    <w:p w14:paraId="2473D05F" w14:textId="7821F0E3"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Zamawiający wymaga dostawy urządzenia </w:t>
      </w:r>
      <w:r w:rsidRPr="00267B1D">
        <w:rPr>
          <w:rFonts w:ascii="Arial" w:hAnsi="Arial" w:cs="Arial"/>
          <w:b/>
          <w:bCs/>
          <w:sz w:val="20"/>
          <w:szCs w:val="20"/>
        </w:rPr>
        <w:t xml:space="preserve">w terminie </w:t>
      </w:r>
      <w:r w:rsidR="00485FB6" w:rsidRPr="00267B1D">
        <w:rPr>
          <w:rFonts w:ascii="Arial" w:hAnsi="Arial" w:cs="Arial"/>
          <w:b/>
          <w:bCs/>
          <w:sz w:val="20"/>
          <w:szCs w:val="20"/>
        </w:rPr>
        <w:t xml:space="preserve">do </w:t>
      </w:r>
      <w:r w:rsidR="00200209">
        <w:rPr>
          <w:rFonts w:ascii="Arial" w:hAnsi="Arial" w:cs="Arial"/>
          <w:b/>
          <w:bCs/>
          <w:sz w:val="20"/>
          <w:szCs w:val="20"/>
        </w:rPr>
        <w:t>26</w:t>
      </w:r>
      <w:r w:rsidR="00485FB6" w:rsidRPr="00267B1D">
        <w:rPr>
          <w:rFonts w:ascii="Arial" w:hAnsi="Arial" w:cs="Arial"/>
          <w:b/>
          <w:bCs/>
          <w:sz w:val="20"/>
          <w:szCs w:val="20"/>
        </w:rPr>
        <w:t>.10.2024</w:t>
      </w:r>
    </w:p>
    <w:p w14:paraId="0A0D9F76" w14:textId="77777777" w:rsidR="004F38C3" w:rsidRPr="00267B1D" w:rsidRDefault="004F38C3" w:rsidP="00267B1D">
      <w:pPr>
        <w:spacing w:after="0" w:line="240" w:lineRule="auto"/>
        <w:rPr>
          <w:rFonts w:ascii="Arial" w:hAnsi="Arial" w:cs="Arial"/>
          <w:sz w:val="20"/>
          <w:szCs w:val="20"/>
          <w:highlight w:val="yellow"/>
        </w:rPr>
      </w:pPr>
    </w:p>
    <w:p w14:paraId="47AB2844" w14:textId="77777777"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Wyłączenia </w:t>
      </w:r>
    </w:p>
    <w:p w14:paraId="0C348D9A" w14:textId="77777777" w:rsidR="004F38C3" w:rsidRPr="00267B1D" w:rsidRDefault="004F38C3" w:rsidP="00267B1D">
      <w:pPr>
        <w:pStyle w:val="Akapitzlist"/>
        <w:numPr>
          <w:ilvl w:val="0"/>
          <w:numId w:val="14"/>
        </w:numPr>
        <w:spacing w:after="0" w:line="240" w:lineRule="auto"/>
        <w:rPr>
          <w:rFonts w:ascii="Arial" w:hAnsi="Arial" w:cs="Arial"/>
          <w:sz w:val="20"/>
          <w:szCs w:val="20"/>
        </w:rPr>
      </w:pPr>
      <w:r w:rsidRPr="00267B1D">
        <w:rPr>
          <w:rFonts w:ascii="Arial" w:hAnsi="Arial" w:cs="Arial"/>
          <w:sz w:val="20"/>
          <w:szCs w:val="20"/>
        </w:rPr>
        <w:t xml:space="preserve">udzielenie zamówienia nie mogą ubiegać się Wykonawcy powiązani z Zamawiającym i/lub osobami wykonującymi czynności związane z przygotowaniem i przeprowadzeniem </w:t>
      </w:r>
      <w:r w:rsidRPr="00267B1D">
        <w:rPr>
          <w:rFonts w:ascii="Arial" w:hAnsi="Arial" w:cs="Arial"/>
          <w:sz w:val="20"/>
          <w:szCs w:val="20"/>
        </w:rPr>
        <w:lastRenderedPageBreak/>
        <w:t>postępowania. Przez powiązania osobowe lub kapitałowe rozumie się powiązania polegające na:</w:t>
      </w:r>
    </w:p>
    <w:p w14:paraId="5728F8B4" w14:textId="77777777" w:rsidR="004F38C3" w:rsidRPr="00267B1D" w:rsidRDefault="004F38C3" w:rsidP="00267B1D">
      <w:pPr>
        <w:pStyle w:val="Akapitzlist"/>
        <w:numPr>
          <w:ilvl w:val="0"/>
          <w:numId w:val="9"/>
        </w:numPr>
        <w:spacing w:after="0" w:line="240" w:lineRule="auto"/>
        <w:rPr>
          <w:rFonts w:ascii="Arial" w:hAnsi="Arial" w:cs="Arial"/>
          <w:sz w:val="20"/>
          <w:szCs w:val="20"/>
        </w:rPr>
      </w:pPr>
      <w:r w:rsidRPr="00267B1D">
        <w:rPr>
          <w:rFonts w:ascii="Arial" w:hAnsi="Arial" w:cs="Arial"/>
          <w:sz w:val="20"/>
          <w:szCs w:val="2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9D9EE3A" w14:textId="77777777" w:rsidR="004F38C3" w:rsidRPr="00267B1D" w:rsidRDefault="004F38C3" w:rsidP="00267B1D">
      <w:pPr>
        <w:pStyle w:val="Akapitzlist"/>
        <w:numPr>
          <w:ilvl w:val="0"/>
          <w:numId w:val="9"/>
        </w:numPr>
        <w:spacing w:after="0" w:line="240" w:lineRule="auto"/>
        <w:rPr>
          <w:rFonts w:ascii="Arial" w:hAnsi="Arial" w:cs="Arial"/>
          <w:sz w:val="20"/>
          <w:szCs w:val="20"/>
        </w:rPr>
      </w:pPr>
      <w:r w:rsidRPr="00267B1D">
        <w:rPr>
          <w:rFonts w:ascii="Arial" w:hAnsi="Arial" w:cs="Arial"/>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89502EF" w14:textId="77777777" w:rsidR="004F38C3" w:rsidRPr="00267B1D" w:rsidRDefault="004F38C3" w:rsidP="00267B1D">
      <w:pPr>
        <w:pStyle w:val="Akapitzlist"/>
        <w:numPr>
          <w:ilvl w:val="0"/>
          <w:numId w:val="9"/>
        </w:numPr>
        <w:spacing w:after="0" w:line="240" w:lineRule="auto"/>
        <w:rPr>
          <w:rFonts w:ascii="Arial" w:hAnsi="Arial" w:cs="Arial"/>
          <w:sz w:val="20"/>
          <w:szCs w:val="20"/>
        </w:rPr>
      </w:pPr>
      <w:r w:rsidRPr="00267B1D">
        <w:rPr>
          <w:rFonts w:ascii="Arial" w:hAnsi="Arial" w:cs="Arial"/>
          <w:sz w:val="20"/>
          <w:szCs w:val="20"/>
        </w:rPr>
        <w:t>pozostawaniu z wykonawcą w takim stosunku prawnym lub faktycznym, że istnieje uzasadniona wątpliwość co do ich bezstronności lub niezależności w związku z postępowaniem o udzielenie zamówienia.</w:t>
      </w:r>
    </w:p>
    <w:p w14:paraId="279E58D4" w14:textId="77777777" w:rsidR="004F38C3" w:rsidRDefault="004F38C3" w:rsidP="00267B1D">
      <w:pPr>
        <w:pStyle w:val="Akapitzlist"/>
        <w:numPr>
          <w:ilvl w:val="0"/>
          <w:numId w:val="14"/>
        </w:numPr>
        <w:spacing w:after="0" w:line="240" w:lineRule="auto"/>
        <w:jc w:val="both"/>
        <w:rPr>
          <w:rFonts w:ascii="Arial" w:hAnsi="Arial" w:cs="Arial"/>
          <w:sz w:val="20"/>
          <w:szCs w:val="20"/>
        </w:rPr>
      </w:pPr>
      <w:r w:rsidRPr="00267B1D">
        <w:rPr>
          <w:rFonts w:ascii="Arial" w:hAnsi="Arial" w:cs="Arial"/>
          <w:sz w:val="20"/>
          <w:szCs w:val="20"/>
        </w:rPr>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15FD8D70" w14:textId="77777777" w:rsidR="00A158FA" w:rsidRPr="00A158FA" w:rsidRDefault="00A158FA" w:rsidP="00A158FA">
      <w:pPr>
        <w:spacing w:after="0" w:line="240" w:lineRule="auto"/>
        <w:ind w:left="360"/>
        <w:jc w:val="both"/>
        <w:rPr>
          <w:rFonts w:ascii="Arial" w:hAnsi="Arial" w:cs="Arial"/>
          <w:sz w:val="20"/>
          <w:szCs w:val="20"/>
        </w:rPr>
      </w:pPr>
    </w:p>
    <w:p w14:paraId="6498FAB2" w14:textId="53D7A824" w:rsidR="004F38C3"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Określenie warunków istotnych zmian umowy</w:t>
      </w:r>
    </w:p>
    <w:p w14:paraId="78546865" w14:textId="77777777" w:rsidR="00A158FA" w:rsidRPr="00A158FA" w:rsidRDefault="00A158FA" w:rsidP="00A158FA">
      <w:pPr>
        <w:pStyle w:val="Style5"/>
        <w:widowControl/>
        <w:numPr>
          <w:ilvl w:val="0"/>
          <w:numId w:val="34"/>
        </w:numPr>
        <w:spacing w:line="240" w:lineRule="auto"/>
        <w:rPr>
          <w:rStyle w:val="FontStyle15"/>
          <w:rFonts w:ascii="Arial" w:hAnsi="Arial" w:cs="Arial"/>
          <w:sz w:val="20"/>
          <w:szCs w:val="20"/>
        </w:rPr>
      </w:pPr>
      <w:r w:rsidRPr="00A158FA">
        <w:rPr>
          <w:rStyle w:val="FontStyle15"/>
          <w:rFonts w:ascii="Arial" w:hAnsi="Arial" w:cs="Arial"/>
          <w:sz w:val="20"/>
          <w:szCs w:val="20"/>
        </w:rPr>
        <w:t>Zamawiający dopuszcza możliwość zmiany umowy w następujących przypadkach:</w:t>
      </w:r>
    </w:p>
    <w:p w14:paraId="5935DC35"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zakresie zmiany wynagrodzenia ryczałtowego w przypadku zmiany stawki podatku VAT;</w:t>
      </w:r>
    </w:p>
    <w:p w14:paraId="024DBE4A"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zakresie wydłużenia terminu gwarancji na dowolny okres;</w:t>
      </w:r>
    </w:p>
    <w:p w14:paraId="7B89D8F9"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przypadku wystąpienia zmian powszechnie obowiązujących przepisów prawa w zakresie mającym wpływ na realizację przedmiotu umowy;</w:t>
      </w:r>
    </w:p>
    <w:p w14:paraId="7255BC39"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zakresie terminu wykonania prac objętych przedmiotem umowy, w następujących okolicznościach:</w:t>
      </w:r>
    </w:p>
    <w:p w14:paraId="5E22B989" w14:textId="77777777" w:rsidR="00A158FA" w:rsidRPr="00A158FA" w:rsidRDefault="00A158FA" w:rsidP="00A158FA">
      <w:pPr>
        <w:pStyle w:val="Style5"/>
        <w:widowControl/>
        <w:numPr>
          <w:ilvl w:val="2"/>
          <w:numId w:val="34"/>
        </w:numPr>
        <w:spacing w:line="240" w:lineRule="auto"/>
        <w:rPr>
          <w:rStyle w:val="FontStyle15"/>
          <w:rFonts w:ascii="Arial" w:hAnsi="Arial" w:cs="Arial"/>
          <w:sz w:val="20"/>
          <w:szCs w:val="20"/>
        </w:rPr>
      </w:pPr>
      <w:r w:rsidRPr="00A158FA">
        <w:rPr>
          <w:rStyle w:val="FontStyle15"/>
          <w:rFonts w:ascii="Arial" w:hAnsi="Arial" w:cs="Arial"/>
          <w:sz w:val="20"/>
          <w:szCs w:val="20"/>
        </w:rPr>
        <w:t>działania siły wyższej, mającej bezpośredni wpływ na terminowość wykonania przedmiotu umowy. Przez siłę wyższą należy rozumieć zdarzenie zewnętrzne, którego Strony umowy nie mogły przewidzieć, którego nie można było uniknąć, ani któremu Strony umowy nie mogły zapobiec przy zachowaniu należytej staranności, której nie można przypisać drugiej stronie, a która ma wpływ na realizację przedmiotu umowy, w tym w szczególności: powódź, pożar i inne klęski żywiołowe, strajki, nagłe przerwy w dostawie energii elektrycznej, itp.;</w:t>
      </w:r>
    </w:p>
    <w:p w14:paraId="7534AD16" w14:textId="77777777" w:rsidR="00A158FA" w:rsidRPr="00A158FA" w:rsidRDefault="00A158FA" w:rsidP="00A158FA">
      <w:pPr>
        <w:pStyle w:val="Style5"/>
        <w:widowControl/>
        <w:numPr>
          <w:ilvl w:val="2"/>
          <w:numId w:val="34"/>
        </w:numPr>
        <w:spacing w:line="240" w:lineRule="auto"/>
        <w:rPr>
          <w:rStyle w:val="FontStyle15"/>
          <w:rFonts w:ascii="Arial" w:hAnsi="Arial" w:cs="Arial"/>
          <w:sz w:val="20"/>
          <w:szCs w:val="20"/>
        </w:rPr>
      </w:pPr>
      <w:r w:rsidRPr="00A158FA">
        <w:rPr>
          <w:rStyle w:val="FontStyle15"/>
          <w:rFonts w:ascii="Arial" w:hAnsi="Arial" w:cs="Arial"/>
          <w:sz w:val="20"/>
          <w:szCs w:val="20"/>
        </w:rPr>
        <w:t>niezależnych od Wykonawcy (Wykonawca zobowiązany jest do udowodnienia, że opóźnienie w realizacji przedmiotu umowy nastąpiło z przyczyn od niego niezależnych i zobowiązany jest do uzyskania akceptacji Zamawiającego);</w:t>
      </w:r>
    </w:p>
    <w:p w14:paraId="00E1098D"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inne istotne okoliczności, których Zamawiający nie mógł przewidzieć w chwili zawarcia umowy;</w:t>
      </w:r>
    </w:p>
    <w:p w14:paraId="543810B5"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zakresie nieistotnej zmiany wpływającej na przedmiot umowy, nieskutkującej zmianą wynagrodzenia ryczałtowego.</w:t>
      </w:r>
    </w:p>
    <w:p w14:paraId="6DDC1C0B" w14:textId="77777777" w:rsidR="00A158FA" w:rsidRDefault="00A158FA" w:rsidP="00267B1D">
      <w:pPr>
        <w:pStyle w:val="Nagwek1"/>
        <w:spacing w:before="0" w:after="0" w:line="240" w:lineRule="auto"/>
        <w:rPr>
          <w:rFonts w:ascii="Arial" w:hAnsi="Arial" w:cs="Arial"/>
          <w:color w:val="215E99" w:themeColor="text2" w:themeTint="BF"/>
          <w:sz w:val="28"/>
          <w:szCs w:val="28"/>
        </w:rPr>
      </w:pPr>
    </w:p>
    <w:p w14:paraId="71D0F5B2" w14:textId="4BA4018B"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Informacja o możliwości składania ofert częściowych i wariantowych</w:t>
      </w:r>
    </w:p>
    <w:p w14:paraId="786E991C" w14:textId="77777777" w:rsidR="004F38C3" w:rsidRPr="00267B1D" w:rsidRDefault="004F38C3" w:rsidP="00267B1D">
      <w:pPr>
        <w:pStyle w:val="Akapitzlist"/>
        <w:numPr>
          <w:ilvl w:val="0"/>
          <w:numId w:val="18"/>
        </w:numPr>
        <w:spacing w:after="0" w:line="240" w:lineRule="auto"/>
        <w:rPr>
          <w:rFonts w:ascii="Arial" w:hAnsi="Arial" w:cs="Arial"/>
          <w:sz w:val="20"/>
          <w:szCs w:val="20"/>
        </w:rPr>
      </w:pPr>
      <w:r w:rsidRPr="00267B1D">
        <w:rPr>
          <w:rFonts w:ascii="Arial" w:hAnsi="Arial" w:cs="Arial"/>
          <w:sz w:val="20"/>
          <w:szCs w:val="20"/>
        </w:rPr>
        <w:t xml:space="preserve">Zamawiający nie dopuszcza możliwości składania ofert częściowych.  </w:t>
      </w:r>
    </w:p>
    <w:p w14:paraId="45F4B34B" w14:textId="77777777" w:rsidR="004F38C3" w:rsidRPr="00267B1D" w:rsidRDefault="004F38C3" w:rsidP="00267B1D">
      <w:pPr>
        <w:pStyle w:val="Akapitzlist"/>
        <w:numPr>
          <w:ilvl w:val="0"/>
          <w:numId w:val="18"/>
        </w:numPr>
        <w:spacing w:after="0" w:line="240" w:lineRule="auto"/>
        <w:rPr>
          <w:rFonts w:ascii="Arial" w:hAnsi="Arial" w:cs="Arial"/>
          <w:sz w:val="20"/>
          <w:szCs w:val="20"/>
        </w:rPr>
      </w:pPr>
      <w:r w:rsidRPr="00267B1D">
        <w:rPr>
          <w:rFonts w:ascii="Arial" w:hAnsi="Arial" w:cs="Arial"/>
          <w:sz w:val="20"/>
          <w:szCs w:val="20"/>
        </w:rPr>
        <w:t>Zamawiający nie dopuszcza możliwości składania ofert wariantowych.</w:t>
      </w:r>
    </w:p>
    <w:p w14:paraId="578F2248" w14:textId="77777777" w:rsidR="004F38C3" w:rsidRDefault="004F38C3" w:rsidP="00267B1D">
      <w:pPr>
        <w:pStyle w:val="Akapitzlist"/>
        <w:numPr>
          <w:ilvl w:val="0"/>
          <w:numId w:val="18"/>
        </w:numPr>
        <w:spacing w:after="0" w:line="240" w:lineRule="auto"/>
        <w:rPr>
          <w:rFonts w:ascii="Arial" w:hAnsi="Arial" w:cs="Arial"/>
          <w:sz w:val="20"/>
          <w:szCs w:val="20"/>
        </w:rPr>
      </w:pPr>
      <w:r w:rsidRPr="00267B1D">
        <w:rPr>
          <w:rFonts w:ascii="Arial" w:hAnsi="Arial" w:cs="Arial"/>
          <w:sz w:val="20"/>
          <w:szCs w:val="20"/>
        </w:rPr>
        <w:t xml:space="preserve">Zamawiający nie przewiduje udzielenia zamówień uzupełniających. </w:t>
      </w:r>
    </w:p>
    <w:p w14:paraId="3E782F17" w14:textId="77777777" w:rsidR="00A158FA" w:rsidRPr="00A158FA" w:rsidRDefault="00A158FA" w:rsidP="00A158FA">
      <w:pPr>
        <w:spacing w:after="0" w:line="240" w:lineRule="auto"/>
        <w:ind w:left="360"/>
        <w:rPr>
          <w:rFonts w:ascii="Arial" w:hAnsi="Arial" w:cs="Arial"/>
          <w:sz w:val="20"/>
          <w:szCs w:val="20"/>
        </w:rPr>
      </w:pPr>
    </w:p>
    <w:p w14:paraId="684D8D62" w14:textId="77777777"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Przetwarzanie danych osobowych</w:t>
      </w:r>
    </w:p>
    <w:p w14:paraId="0235D554" w14:textId="77777777" w:rsidR="004F38C3" w:rsidRPr="00267B1D" w:rsidRDefault="004F38C3" w:rsidP="00267B1D">
      <w:pPr>
        <w:spacing w:after="0" w:line="240" w:lineRule="auto"/>
        <w:rPr>
          <w:rFonts w:ascii="Arial" w:hAnsi="Arial" w:cs="Arial"/>
          <w:bCs/>
          <w:sz w:val="20"/>
          <w:szCs w:val="20"/>
        </w:rPr>
      </w:pPr>
      <w:r w:rsidRPr="00267B1D">
        <w:rPr>
          <w:rFonts w:ascii="Arial" w:hAnsi="Arial" w:cs="Arial"/>
          <w:bCs/>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6459A21"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będzie przetwarzał dane osobowe uzyskane w trakcie niniejszego postępowania, w tym dane osobowe ujawnione w ofertach, dokumentach i oświadczeniach dołączonych do oferty oraz dane osobowe ujawnione w odpowiedzi na wezwanie do uzupełnienia oferty.</w:t>
      </w:r>
    </w:p>
    <w:p w14:paraId="1736E10C"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 xml:space="preserve">Administratorem Pani/Pana danych osobowych jest Zamawiający, którego dane zostały określone w pkt. 1 Zapytania Ofertowego.  </w:t>
      </w:r>
    </w:p>
    <w:p w14:paraId="2F6459E9"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lastRenderedPageBreak/>
        <w:t xml:space="preserve">Kontakt do administratora na adres e-mail podany w pkt. 1 Zapytania lub listownie na adres podany w pkt. 1 Zapytania. </w:t>
      </w:r>
    </w:p>
    <w:p w14:paraId="37D9FD3D"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Pani/Pana dane osobowe przetwarzane będą na podstawie art. 6 ust. 1 lit. c RODO w celu związanym z postępowaniem o udzielenie niniejszego zamówienia prowadzonego w trybie zapytania ofertowego</w:t>
      </w:r>
    </w:p>
    <w:p w14:paraId="40D4CC7A"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 xml:space="preserve">odbiorcami Pani/Pana danych osobowych będą osoby lub podmioty, którym udostępniona zostanie dokumentacja postępowania ofertowego, prowadzonego w trybie zasady konkurencyjności, </w:t>
      </w:r>
    </w:p>
    <w:p w14:paraId="3EB52A74"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uwagi na fakt, iż niniejsze postępowanie toczy się na podstawie norm obowiązujących w ramach Programu Operacyjnego Polska Wschodnia dane osobowe Wykonawcy objęte są przepisami o dostępie do informacji publicznej, tym samym mogą zostać udostępnione podmiotom, które na podstawie powyższej regulacji zwrócą się o ich udostępnienie, a ponadto zostaną udostępnione instytucjom i podmiotom zaangażowanym w proces realizacji Programu Operacyjnego Polska Wschodnia,</w:t>
      </w:r>
    </w:p>
    <w:p w14:paraId="472A7E94"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Pani/Pana dane osobowe w celach archiwizacyjnych będą przechowywane przez okres realizacji, trwałości oraz okres przechowywania dokumentacji związanej z realizacją projektu,</w:t>
      </w:r>
    </w:p>
    <w:p w14:paraId="4446D6D2"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Pani/Pana dane osobowe nie będą przetwarzane w sposób zautomatyzowany i nie będą profilowane,</w:t>
      </w:r>
    </w:p>
    <w:p w14:paraId="6CAC1512"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 xml:space="preserve">obowiązek podania przez Panią/Pana danych osobowych bezpośrednio Pani/Pana dotyczących jest wymogiem, związanym z udziałem w postępowaniu o udzielenie zamówienia prowadzonego w oparciu o zasadę konkurencyjności, </w:t>
      </w:r>
    </w:p>
    <w:p w14:paraId="20B14B20"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w odniesieniu do Pani/Pana danych osobowych decyzje nie będą podejmowane w sposób zautomatyzowany, stosownie do art. 22 RODO,</w:t>
      </w:r>
    </w:p>
    <w:p w14:paraId="4C9BE091"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posiada Pani/Pan:</w:t>
      </w:r>
    </w:p>
    <w:p w14:paraId="130301A1"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na podstawie art. 15 RODO prawo dostępu do danych osobowych Pani/Pana dotyczących, </w:t>
      </w:r>
    </w:p>
    <w:p w14:paraId="756246FD"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na podstawie art. 16 RODO prawo do sprostowania Pani/Pana danych osobowych, </w:t>
      </w:r>
    </w:p>
    <w:p w14:paraId="564A5F61"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7E39F5A9"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prawo do wniesienia skargi do Prezesa Urzędu Ochrony Danych Osobowych, gdy uzna Pani/Pan, że przetwarzanie danych osobowych Pani/Pana dotyczących narusza przepisy RODO, </w:t>
      </w:r>
    </w:p>
    <w:p w14:paraId="1092440A"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nie przysługuje Pani/Panu:</w:t>
      </w:r>
    </w:p>
    <w:p w14:paraId="5648FFFC"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w związku z art. 17 ust. 3 lit. b, d lub e RODO prawo do usunięcia danych osobowych, </w:t>
      </w:r>
    </w:p>
    <w:p w14:paraId="499143E8"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prawo do przenoszenia danych osobowych, o którym mowa w art. 20 RODO, </w:t>
      </w:r>
    </w:p>
    <w:p w14:paraId="64E7018E" w14:textId="4666D09D" w:rsidR="004F38C3"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na podstawie art. 21 RODO prawo sprzeciwu, wobec przetwarzania danych osobowych, gdyż podstawą prawną przetwarzania Pani/Pana danych osobowych jest art. 6 ust. 1 lit. c RODO.</w:t>
      </w:r>
    </w:p>
    <w:p w14:paraId="3A3F6672" w14:textId="77777777" w:rsidR="00A158FA" w:rsidRPr="00267B1D" w:rsidRDefault="00A158FA" w:rsidP="00A158FA">
      <w:pPr>
        <w:pStyle w:val="Akapitzlist"/>
        <w:spacing w:after="0" w:line="240" w:lineRule="auto"/>
        <w:ind w:left="1440"/>
        <w:jc w:val="both"/>
        <w:rPr>
          <w:rFonts w:ascii="Arial" w:hAnsi="Arial" w:cs="Arial"/>
          <w:sz w:val="20"/>
          <w:szCs w:val="20"/>
        </w:rPr>
      </w:pPr>
    </w:p>
    <w:p w14:paraId="0D33A278" w14:textId="77777777"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Unieważnienie postępowania</w:t>
      </w:r>
    </w:p>
    <w:p w14:paraId="10EC8F11"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Zamawiający zastrzega sobie prawo dokonywania zmian warunków zapytania ofertowego, a także jego odwołania lub unieważnienia oraz zakończenie postępowania bez wyboru ofert, w szczególności gdy wystąpią następujące przesłanki</w:t>
      </w:r>
    </w:p>
    <w:p w14:paraId="5E393EDD"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 xml:space="preserve">nie złożono żadnej oferty niepodlegającej odrzuceniu; </w:t>
      </w:r>
    </w:p>
    <w:p w14:paraId="552D8D42"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 xml:space="preserve">wystąpiła istotna zmiana okoliczności powodująca, że prowadzenie postępowania lub wykonanie zamówienia nie leży w interesie Zamawiającego, czego nie można było wcześniej przewidzieć; </w:t>
      </w:r>
    </w:p>
    <w:p w14:paraId="4F91092C"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postępowanie obarczone jest niemożliwą do usunięcia wadą.</w:t>
      </w:r>
    </w:p>
    <w:p w14:paraId="0A19C1EB"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 xml:space="preserve">Jednocześnie Zamawiający zastrzega sobie możliwość: </w:t>
      </w:r>
    </w:p>
    <w:p w14:paraId="1930FB30"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 xml:space="preserve">odwołania postępowania w każdym czasie; </w:t>
      </w:r>
    </w:p>
    <w:p w14:paraId="0721175D"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 xml:space="preserve">zakończenia postępowania bez dokonania wyboru Wykonawcy; </w:t>
      </w:r>
    </w:p>
    <w:p w14:paraId="1B8A03BC"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unieważnienia postępowania, zarówno przed, jak i po dokonaniu wyboru najkorzystniejszej oferty.</w:t>
      </w:r>
    </w:p>
    <w:p w14:paraId="18BDF893"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W przypadkach, o których mowa powyżej Wykonawcy nie przysługują w stosunku do Zamawiającego żadne roszczenia odszkodowawcze, jak też nie przysługuje zwrot kosztów związanych z przygotowaniem i złożeniem oferty.</w:t>
      </w:r>
    </w:p>
    <w:p w14:paraId="4AF5D87F"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 xml:space="preserve">Zamawiający zastrzega sobie prawo dokonywania zmian warunków zapytania ofertowego, a także jego odwołania lub unieważnienia oraz zakończenie postępowania bez wyboru ofert, w </w:t>
      </w:r>
      <w:r w:rsidRPr="00267B1D">
        <w:rPr>
          <w:rFonts w:ascii="Arial" w:hAnsi="Arial" w:cs="Arial"/>
          <w:sz w:val="20"/>
          <w:szCs w:val="20"/>
        </w:rPr>
        <w:lastRenderedPageBreak/>
        <w:t>szczególności w przypadku gdy wartość oferty przekracza wielkość środków przeznaczonych przez Zamawiającego na sfinansowanie zamówienia.</w:t>
      </w:r>
    </w:p>
    <w:p w14:paraId="547F69B6"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Wykonawcy uczestniczą w niniejszym postępowaniu na własne ryzyko i koszt, nie przysługują im żadne roszczenia z tytułu zakończenia przez Zamawiającego niniejszego postępowania bez dokonania wyboru oferty najkorzystniejszej.</w:t>
      </w:r>
    </w:p>
    <w:p w14:paraId="423AA699" w14:textId="77777777" w:rsidR="00267B1D" w:rsidRDefault="00267B1D" w:rsidP="00267B1D">
      <w:pPr>
        <w:pStyle w:val="Nagwek1"/>
        <w:spacing w:before="0" w:after="0" w:line="240" w:lineRule="auto"/>
        <w:rPr>
          <w:rFonts w:ascii="Arial" w:hAnsi="Arial" w:cs="Arial"/>
          <w:sz w:val="20"/>
          <w:szCs w:val="20"/>
        </w:rPr>
      </w:pPr>
    </w:p>
    <w:p w14:paraId="37074256" w14:textId="1FF2D74F"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Załączniki</w:t>
      </w:r>
    </w:p>
    <w:p w14:paraId="2C88A134" w14:textId="77777777" w:rsidR="004F38C3" w:rsidRPr="00267B1D" w:rsidRDefault="004F38C3" w:rsidP="00267B1D">
      <w:pPr>
        <w:spacing w:after="0" w:line="240" w:lineRule="auto"/>
        <w:rPr>
          <w:rFonts w:ascii="Arial" w:hAnsi="Arial" w:cs="Arial"/>
          <w:sz w:val="20"/>
          <w:szCs w:val="20"/>
        </w:rPr>
      </w:pPr>
    </w:p>
    <w:p w14:paraId="109D1811"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Załącznik nr 1. Formularz ofertowy </w:t>
      </w:r>
    </w:p>
    <w:p w14:paraId="2324BBCE" w14:textId="2B7AC561" w:rsidR="004F38C3" w:rsidRPr="00267B1D" w:rsidRDefault="004F38C3" w:rsidP="00267B1D">
      <w:pPr>
        <w:spacing w:after="0" w:line="240" w:lineRule="auto"/>
        <w:rPr>
          <w:rFonts w:ascii="Arial" w:hAnsi="Arial" w:cs="Arial"/>
          <w:sz w:val="20"/>
          <w:szCs w:val="20"/>
        </w:rPr>
      </w:pPr>
    </w:p>
    <w:p w14:paraId="22334AE1" w14:textId="77777777" w:rsidR="004F38C3" w:rsidRPr="00267B1D" w:rsidRDefault="004F38C3" w:rsidP="00267B1D">
      <w:pPr>
        <w:spacing w:after="0" w:line="240" w:lineRule="auto"/>
        <w:rPr>
          <w:rFonts w:ascii="Arial" w:hAnsi="Arial" w:cs="Arial"/>
          <w:sz w:val="20"/>
          <w:szCs w:val="20"/>
        </w:rPr>
      </w:pPr>
    </w:p>
    <w:sectPr w:rsidR="004F38C3" w:rsidRPr="00267B1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E2344" w14:textId="77777777" w:rsidR="00965B1F" w:rsidRDefault="00965B1F" w:rsidP="00D5267B">
      <w:pPr>
        <w:spacing w:after="0" w:line="240" w:lineRule="auto"/>
      </w:pPr>
      <w:r>
        <w:separator/>
      </w:r>
    </w:p>
  </w:endnote>
  <w:endnote w:type="continuationSeparator" w:id="0">
    <w:p w14:paraId="519EB06E" w14:textId="77777777" w:rsidR="00965B1F" w:rsidRDefault="00965B1F" w:rsidP="00D52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228375"/>
      <w:docPartObj>
        <w:docPartGallery w:val="Page Numbers (Bottom of Page)"/>
        <w:docPartUnique/>
      </w:docPartObj>
    </w:sdtPr>
    <w:sdtContent>
      <w:p w14:paraId="1EFBA793" w14:textId="4D34F0ED" w:rsidR="008575A1" w:rsidRDefault="008575A1">
        <w:pPr>
          <w:pStyle w:val="Stopka"/>
          <w:jc w:val="right"/>
        </w:pPr>
        <w:r>
          <w:fldChar w:fldCharType="begin"/>
        </w:r>
        <w:r>
          <w:instrText>PAGE   \* MERGEFORMAT</w:instrText>
        </w:r>
        <w:r>
          <w:fldChar w:fldCharType="separate"/>
        </w:r>
        <w:r>
          <w:t>2</w:t>
        </w:r>
        <w:r>
          <w:fldChar w:fldCharType="end"/>
        </w:r>
      </w:p>
    </w:sdtContent>
  </w:sdt>
  <w:p w14:paraId="02A26D67" w14:textId="77777777" w:rsidR="008575A1" w:rsidRDefault="008575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2FF17" w14:textId="77777777" w:rsidR="00965B1F" w:rsidRDefault="00965B1F" w:rsidP="00D5267B">
      <w:pPr>
        <w:spacing w:after="0" w:line="240" w:lineRule="auto"/>
      </w:pPr>
      <w:r>
        <w:separator/>
      </w:r>
    </w:p>
  </w:footnote>
  <w:footnote w:type="continuationSeparator" w:id="0">
    <w:p w14:paraId="67CF8433" w14:textId="77777777" w:rsidR="00965B1F" w:rsidRDefault="00965B1F" w:rsidP="00D52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4EF7" w14:textId="1C56D55C" w:rsidR="00D5267B" w:rsidRDefault="00D5267B">
    <w:pPr>
      <w:pStyle w:val="Nagwek"/>
    </w:pPr>
    <w:r>
      <w:rPr>
        <w:rFonts w:ascii="Calibri" w:hAnsi="Calibri" w:cs="Calibri"/>
        <w:b/>
        <w:bCs/>
        <w:noProof/>
      </w:rPr>
      <w:drawing>
        <wp:inline distT="0" distB="0" distL="0" distR="0" wp14:anchorId="01CE8731" wp14:editId="26BC45B9">
          <wp:extent cx="5760720" cy="359410"/>
          <wp:effectExtent l="0" t="0" r="0" b="2540"/>
          <wp:docPr id="12034634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59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35A5D"/>
    <w:multiLevelType w:val="hybridMultilevel"/>
    <w:tmpl w:val="EB8A9F7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713748"/>
    <w:multiLevelType w:val="hybridMultilevel"/>
    <w:tmpl w:val="AAC48A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6B37C8"/>
    <w:multiLevelType w:val="hybridMultilevel"/>
    <w:tmpl w:val="6FD0073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E291164"/>
    <w:multiLevelType w:val="hybridMultilevel"/>
    <w:tmpl w:val="67ACA374"/>
    <w:lvl w:ilvl="0" w:tplc="0415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08C211C"/>
    <w:multiLevelType w:val="hybridMultilevel"/>
    <w:tmpl w:val="C6683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231861"/>
    <w:multiLevelType w:val="hybridMultilevel"/>
    <w:tmpl w:val="F1E0C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E02412"/>
    <w:multiLevelType w:val="hybridMultilevel"/>
    <w:tmpl w:val="141839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A0630DD"/>
    <w:multiLevelType w:val="hybridMultilevel"/>
    <w:tmpl w:val="AFEEC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C5643B"/>
    <w:multiLevelType w:val="hybridMultilevel"/>
    <w:tmpl w:val="385206EA"/>
    <w:lvl w:ilvl="0" w:tplc="FFFFFFFF">
      <w:start w:val="1"/>
      <w:numFmt w:val="decimal"/>
      <w:lvlText w:val="%1."/>
      <w:lvlJc w:val="left"/>
      <w:pPr>
        <w:ind w:left="720" w:hanging="360"/>
      </w:pPr>
      <w:rPr>
        <w:rFonts w:hint="default"/>
      </w:rPr>
    </w:lvl>
    <w:lvl w:ilvl="1" w:tplc="04150017">
      <w:start w:val="1"/>
      <w:numFmt w:val="lowerLetter"/>
      <w:lvlText w:val="%2)"/>
      <w:lvlJc w:val="left"/>
      <w:pPr>
        <w:ind w:left="1068"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D1345F7"/>
    <w:multiLevelType w:val="hybridMultilevel"/>
    <w:tmpl w:val="AE92AB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D352D1A"/>
    <w:multiLevelType w:val="hybridMultilevel"/>
    <w:tmpl w:val="0576BB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29D249B"/>
    <w:multiLevelType w:val="hybridMultilevel"/>
    <w:tmpl w:val="105270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DF0C89"/>
    <w:multiLevelType w:val="hybridMultilevel"/>
    <w:tmpl w:val="04D0FC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8FE4B28"/>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2B7D22"/>
    <w:multiLevelType w:val="hybridMultilevel"/>
    <w:tmpl w:val="9C46BF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10E77BA"/>
    <w:multiLevelType w:val="hybridMultilevel"/>
    <w:tmpl w:val="2452A016"/>
    <w:lvl w:ilvl="0" w:tplc="F9B6618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C1045ED"/>
    <w:multiLevelType w:val="hybridMultilevel"/>
    <w:tmpl w:val="B4D01232"/>
    <w:lvl w:ilvl="0" w:tplc="BB66B26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3386516">
    <w:abstractNumId w:val="21"/>
  </w:num>
  <w:num w:numId="2" w16cid:durableId="1445924046">
    <w:abstractNumId w:val="31"/>
  </w:num>
  <w:num w:numId="3" w16cid:durableId="1303197815">
    <w:abstractNumId w:val="32"/>
  </w:num>
  <w:num w:numId="4" w16cid:durableId="1711226370">
    <w:abstractNumId w:val="0"/>
  </w:num>
  <w:num w:numId="5" w16cid:durableId="1597640659">
    <w:abstractNumId w:val="10"/>
  </w:num>
  <w:num w:numId="6" w16cid:durableId="48381106">
    <w:abstractNumId w:val="12"/>
  </w:num>
  <w:num w:numId="7" w16cid:durableId="1742675633">
    <w:abstractNumId w:val="8"/>
  </w:num>
  <w:num w:numId="8" w16cid:durableId="360471002">
    <w:abstractNumId w:val="19"/>
  </w:num>
  <w:num w:numId="9" w16cid:durableId="2140414428">
    <w:abstractNumId w:val="27"/>
  </w:num>
  <w:num w:numId="10" w16cid:durableId="1124421242">
    <w:abstractNumId w:val="18"/>
  </w:num>
  <w:num w:numId="11" w16cid:durableId="425348649">
    <w:abstractNumId w:val="9"/>
  </w:num>
  <w:num w:numId="12" w16cid:durableId="712075380">
    <w:abstractNumId w:val="16"/>
  </w:num>
  <w:num w:numId="13" w16cid:durableId="1440683391">
    <w:abstractNumId w:val="6"/>
  </w:num>
  <w:num w:numId="14" w16cid:durableId="453643108">
    <w:abstractNumId w:val="4"/>
  </w:num>
  <w:num w:numId="15" w16cid:durableId="1082994253">
    <w:abstractNumId w:val="29"/>
  </w:num>
  <w:num w:numId="16" w16cid:durableId="1868712660">
    <w:abstractNumId w:val="11"/>
  </w:num>
  <w:num w:numId="17" w16cid:durableId="1708946608">
    <w:abstractNumId w:val="24"/>
  </w:num>
  <w:num w:numId="18" w16cid:durableId="324476776">
    <w:abstractNumId w:val="22"/>
  </w:num>
  <w:num w:numId="19" w16cid:durableId="2118215146">
    <w:abstractNumId w:val="14"/>
  </w:num>
  <w:num w:numId="20" w16cid:durableId="923495085">
    <w:abstractNumId w:val="13"/>
  </w:num>
  <w:num w:numId="21" w16cid:durableId="1433040970">
    <w:abstractNumId w:val="23"/>
  </w:num>
  <w:num w:numId="22" w16cid:durableId="1111779235">
    <w:abstractNumId w:val="34"/>
  </w:num>
  <w:num w:numId="23" w16cid:durableId="217129535">
    <w:abstractNumId w:val="30"/>
  </w:num>
  <w:num w:numId="24" w16cid:durableId="1630894662">
    <w:abstractNumId w:val="3"/>
  </w:num>
  <w:num w:numId="25" w16cid:durableId="757948597">
    <w:abstractNumId w:val="5"/>
  </w:num>
  <w:num w:numId="26" w16cid:durableId="2012679160">
    <w:abstractNumId w:val="2"/>
  </w:num>
  <w:num w:numId="27" w16cid:durableId="16932332">
    <w:abstractNumId w:val="33"/>
  </w:num>
  <w:num w:numId="28" w16cid:durableId="1793400140">
    <w:abstractNumId w:val="28"/>
  </w:num>
  <w:num w:numId="29" w16cid:durableId="173111832">
    <w:abstractNumId w:val="17"/>
  </w:num>
  <w:num w:numId="30" w16cid:durableId="1134250017">
    <w:abstractNumId w:val="1"/>
  </w:num>
  <w:num w:numId="31" w16cid:durableId="277881756">
    <w:abstractNumId w:val="7"/>
  </w:num>
  <w:num w:numId="32" w16cid:durableId="756904880">
    <w:abstractNumId w:val="26"/>
  </w:num>
  <w:num w:numId="33" w16cid:durableId="1604221077">
    <w:abstractNumId w:val="15"/>
  </w:num>
  <w:num w:numId="34" w16cid:durableId="1948198507">
    <w:abstractNumId w:val="35"/>
  </w:num>
  <w:num w:numId="35" w16cid:durableId="2032022551">
    <w:abstractNumId w:val="20"/>
  </w:num>
  <w:num w:numId="36" w16cid:durableId="3761295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67B"/>
    <w:rsid w:val="001E69F5"/>
    <w:rsid w:val="00200209"/>
    <w:rsid w:val="002229E2"/>
    <w:rsid w:val="002372F6"/>
    <w:rsid w:val="00267B1D"/>
    <w:rsid w:val="002A395C"/>
    <w:rsid w:val="002D7030"/>
    <w:rsid w:val="00303A07"/>
    <w:rsid w:val="00476D19"/>
    <w:rsid w:val="00482DFF"/>
    <w:rsid w:val="00485FB6"/>
    <w:rsid w:val="004F38C3"/>
    <w:rsid w:val="00523DC0"/>
    <w:rsid w:val="00783A67"/>
    <w:rsid w:val="008575A1"/>
    <w:rsid w:val="0089190B"/>
    <w:rsid w:val="00965B1F"/>
    <w:rsid w:val="00A158FA"/>
    <w:rsid w:val="00A32A32"/>
    <w:rsid w:val="00AF7256"/>
    <w:rsid w:val="00BA48A6"/>
    <w:rsid w:val="00BD1DAD"/>
    <w:rsid w:val="00BE6F54"/>
    <w:rsid w:val="00C152C8"/>
    <w:rsid w:val="00CC72E0"/>
    <w:rsid w:val="00CD630D"/>
    <w:rsid w:val="00D32A7F"/>
    <w:rsid w:val="00D5267B"/>
    <w:rsid w:val="00E65BB6"/>
    <w:rsid w:val="00EB65E9"/>
    <w:rsid w:val="00F71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D528F"/>
  <w15:chartTrackingRefBased/>
  <w15:docId w15:val="{E9AD1B98-E467-4FD7-857C-386B406EB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526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D526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D5267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5267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5267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5267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5267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5267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5267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267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D5267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D5267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5267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5267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5267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5267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5267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5267B"/>
    <w:rPr>
      <w:rFonts w:eastAsiaTheme="majorEastAsia" w:cstheme="majorBidi"/>
      <w:color w:val="272727" w:themeColor="text1" w:themeTint="D8"/>
    </w:rPr>
  </w:style>
  <w:style w:type="paragraph" w:styleId="Tytu">
    <w:name w:val="Title"/>
    <w:basedOn w:val="Normalny"/>
    <w:next w:val="Normalny"/>
    <w:link w:val="TytuZnak"/>
    <w:uiPriority w:val="10"/>
    <w:qFormat/>
    <w:rsid w:val="00D526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5267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5267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5267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5267B"/>
    <w:pPr>
      <w:spacing w:before="160"/>
      <w:jc w:val="center"/>
    </w:pPr>
    <w:rPr>
      <w:i/>
      <w:iCs/>
      <w:color w:val="404040" w:themeColor="text1" w:themeTint="BF"/>
    </w:rPr>
  </w:style>
  <w:style w:type="character" w:customStyle="1" w:styleId="CytatZnak">
    <w:name w:val="Cytat Znak"/>
    <w:basedOn w:val="Domylnaczcionkaakapitu"/>
    <w:link w:val="Cytat"/>
    <w:uiPriority w:val="29"/>
    <w:rsid w:val="00D5267B"/>
    <w:rPr>
      <w:i/>
      <w:iCs/>
      <w:color w:val="404040" w:themeColor="text1" w:themeTint="BF"/>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D5267B"/>
    <w:pPr>
      <w:ind w:left="720"/>
      <w:contextualSpacing/>
    </w:pPr>
  </w:style>
  <w:style w:type="character" w:styleId="Wyrnienieintensywne">
    <w:name w:val="Intense Emphasis"/>
    <w:basedOn w:val="Domylnaczcionkaakapitu"/>
    <w:uiPriority w:val="21"/>
    <w:qFormat/>
    <w:rsid w:val="00D5267B"/>
    <w:rPr>
      <w:i/>
      <w:iCs/>
      <w:color w:val="0F4761" w:themeColor="accent1" w:themeShade="BF"/>
    </w:rPr>
  </w:style>
  <w:style w:type="paragraph" w:styleId="Cytatintensywny">
    <w:name w:val="Intense Quote"/>
    <w:basedOn w:val="Normalny"/>
    <w:next w:val="Normalny"/>
    <w:link w:val="CytatintensywnyZnak"/>
    <w:uiPriority w:val="30"/>
    <w:qFormat/>
    <w:rsid w:val="00D526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5267B"/>
    <w:rPr>
      <w:i/>
      <w:iCs/>
      <w:color w:val="0F4761" w:themeColor="accent1" w:themeShade="BF"/>
    </w:rPr>
  </w:style>
  <w:style w:type="character" w:styleId="Odwoanieintensywne">
    <w:name w:val="Intense Reference"/>
    <w:basedOn w:val="Domylnaczcionkaakapitu"/>
    <w:uiPriority w:val="32"/>
    <w:qFormat/>
    <w:rsid w:val="00D5267B"/>
    <w:rPr>
      <w:b/>
      <w:bCs/>
      <w:smallCaps/>
      <w:color w:val="0F4761" w:themeColor="accent1" w:themeShade="BF"/>
      <w:spacing w:val="5"/>
    </w:rPr>
  </w:style>
  <w:style w:type="paragraph" w:styleId="Nagwek">
    <w:name w:val="header"/>
    <w:basedOn w:val="Normalny"/>
    <w:link w:val="NagwekZnak"/>
    <w:uiPriority w:val="99"/>
    <w:unhideWhenUsed/>
    <w:rsid w:val="00D526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67B"/>
  </w:style>
  <w:style w:type="paragraph" w:styleId="Stopka">
    <w:name w:val="footer"/>
    <w:basedOn w:val="Normalny"/>
    <w:link w:val="StopkaZnak"/>
    <w:uiPriority w:val="99"/>
    <w:unhideWhenUsed/>
    <w:rsid w:val="00D526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67B"/>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D5267B"/>
  </w:style>
  <w:style w:type="character" w:styleId="Hipercze">
    <w:name w:val="Hyperlink"/>
    <w:basedOn w:val="Domylnaczcionkaakapitu"/>
    <w:uiPriority w:val="99"/>
    <w:unhideWhenUsed/>
    <w:rsid w:val="00D32A7F"/>
    <w:rPr>
      <w:color w:val="467886" w:themeColor="hyperlink"/>
      <w:u w:val="single"/>
    </w:rPr>
  </w:style>
  <w:style w:type="character" w:styleId="Nierozpoznanawzmianka">
    <w:name w:val="Unresolved Mention"/>
    <w:basedOn w:val="Domylnaczcionkaakapitu"/>
    <w:uiPriority w:val="99"/>
    <w:semiHidden/>
    <w:unhideWhenUsed/>
    <w:rsid w:val="00D32A7F"/>
    <w:rPr>
      <w:color w:val="605E5C"/>
      <w:shd w:val="clear" w:color="auto" w:fill="E1DFDD"/>
    </w:rPr>
  </w:style>
  <w:style w:type="paragraph" w:customStyle="1" w:styleId="Style5">
    <w:name w:val="Style5"/>
    <w:basedOn w:val="Normalny"/>
    <w:uiPriority w:val="99"/>
    <w:rsid w:val="00A158FA"/>
    <w:pPr>
      <w:widowControl w:val="0"/>
      <w:autoSpaceDE w:val="0"/>
      <w:autoSpaceDN w:val="0"/>
      <w:adjustRightInd w:val="0"/>
      <w:spacing w:after="0" w:line="216" w:lineRule="exact"/>
      <w:jc w:val="both"/>
    </w:pPr>
    <w:rPr>
      <w:rFonts w:ascii="Times New Roman" w:eastAsiaTheme="minorEastAsia" w:hAnsi="Times New Roman"/>
      <w:kern w:val="0"/>
      <w:sz w:val="24"/>
      <w:szCs w:val="24"/>
      <w:lang w:eastAsia="pl-PL"/>
      <w14:ligatures w14:val="none"/>
    </w:rPr>
  </w:style>
  <w:style w:type="character" w:customStyle="1" w:styleId="FontStyle15">
    <w:name w:val="Font Style15"/>
    <w:basedOn w:val="Domylnaczcionkaakapitu"/>
    <w:uiPriority w:val="99"/>
    <w:rsid w:val="00A158FA"/>
    <w:rPr>
      <w:rFonts w:ascii="Verdana" w:hAnsi="Verdana" w:cs="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587913">
      <w:bodyDiv w:val="1"/>
      <w:marLeft w:val="0"/>
      <w:marRight w:val="0"/>
      <w:marTop w:val="0"/>
      <w:marBottom w:val="0"/>
      <w:divBdr>
        <w:top w:val="none" w:sz="0" w:space="0" w:color="auto"/>
        <w:left w:val="none" w:sz="0" w:space="0" w:color="auto"/>
        <w:bottom w:val="none" w:sz="0" w:space="0" w:color="auto"/>
        <w:right w:val="none" w:sz="0" w:space="0" w:color="auto"/>
      </w:divBdr>
    </w:div>
    <w:div w:id="173068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pom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3342</Words>
  <Characters>20056</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17</cp:revision>
  <dcterms:created xsi:type="dcterms:W3CDTF">2024-10-05T12:27:00Z</dcterms:created>
  <dcterms:modified xsi:type="dcterms:W3CDTF">2024-10-05T21:48:00Z</dcterms:modified>
</cp:coreProperties>
</file>