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069A" w14:textId="170E3294" w:rsidR="007920D8" w:rsidRDefault="0040015D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 do OPZ</w:t>
      </w:r>
    </w:p>
    <w:p w14:paraId="236859C8" w14:textId="23882868" w:rsidR="0040015D" w:rsidRPr="000527FB" w:rsidRDefault="00E604EC" w:rsidP="000527FB">
      <w:pPr>
        <w:pStyle w:val="Bezodstpw"/>
        <w:numPr>
          <w:ilvl w:val="0"/>
          <w:numId w:val="19"/>
        </w:numPr>
        <w:spacing w:after="120" w:line="288" w:lineRule="auto"/>
        <w:ind w:left="357" w:hanging="357"/>
        <w:rPr>
          <w:rFonts w:ascii="Arial" w:hAnsi="Arial" w:cs="Arial"/>
          <w:b/>
          <w:bCs/>
        </w:rPr>
      </w:pPr>
      <w:r w:rsidRPr="00825441">
        <w:rPr>
          <w:rFonts w:ascii="Arial" w:hAnsi="Arial" w:cs="Arial"/>
          <w:b/>
          <w:bCs/>
        </w:rPr>
        <w:t xml:space="preserve">Wykaz wewnętrznych regulacji obowiązujących w </w:t>
      </w:r>
      <w:r w:rsidR="000527FB">
        <w:rPr>
          <w:rFonts w:ascii="Arial" w:hAnsi="Arial" w:cs="Arial"/>
          <w:b/>
          <w:bCs/>
        </w:rPr>
        <w:t>PSG</w:t>
      </w:r>
      <w:r w:rsidRPr="00825441">
        <w:rPr>
          <w:rFonts w:ascii="Arial" w:hAnsi="Arial" w:cs="Arial"/>
          <w:b/>
          <w:bCs/>
        </w:rPr>
        <w:t xml:space="preserve"> sp. z o.o. dotyczących realizacji przedmiotu zamówienia</w:t>
      </w:r>
    </w:p>
    <w:p w14:paraId="178A3CD0" w14:textId="2D4BC484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Wymagania w zakresie nadzorowania i raportowania dla robót budowlanych realizowanych w ramach Inwestycji Strategicznych oraz pozostałych zadań inwestycyjnych o wartości szacunkowej zamówienia powyżej 10 mln PLN netto</w:t>
      </w:r>
    </w:p>
    <w:p w14:paraId="277388AF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wykonywania inwentaryzacji i waloryzacji przyrodniczej obszaru oddziaływania, sprawowania nadzoru przyrodniczego oraz wykonywania Planu Zadań Ochrony Środowiska dla inwestycji PSG sp. z o.o.</w:t>
      </w:r>
    </w:p>
    <w:p w14:paraId="543AA661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projektowania i budowy ochrony przeciwkorozyjnej stalowych sieci gazowych</w:t>
      </w:r>
    </w:p>
    <w:p w14:paraId="532D05B6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 zakresie wizualizacji stacji, zespołów gazowych oraz naziemnych układów gazowych</w:t>
      </w:r>
    </w:p>
    <w:p w14:paraId="215A26E5" w14:textId="6318012D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organizacji, wykonywania i dokumentowania prac gazoniebezpiecznych w P</w:t>
      </w:r>
      <w:r w:rsidR="001D7F24">
        <w:rPr>
          <w:rFonts w:ascii="Arial" w:hAnsi="Arial" w:cs="Arial"/>
        </w:rPr>
        <w:t xml:space="preserve">olskiej Spółce Gazownictwa </w:t>
      </w:r>
    </w:p>
    <w:p w14:paraId="3DAC4B29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projektowania i budowy stacji gazowych i zespołów gazowych na przyłączu </w:t>
      </w:r>
    </w:p>
    <w:p w14:paraId="2EB85C58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Wymagania techniczne dla gazomierzy inteligentnych stosowanych w PSG </w:t>
      </w:r>
    </w:p>
    <w:p w14:paraId="19C675AC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Realizacja inwestycji i remontów w Polskiej Spółce Gazownictwa sp. z o.o. </w:t>
      </w:r>
    </w:p>
    <w:p w14:paraId="7DD4EB5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spajania i napraw stalowych sieci gazowych </w:t>
      </w:r>
    </w:p>
    <w:p w14:paraId="4434B29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zgrzewania i napraw polietylenowych sieci gazowych </w:t>
      </w:r>
    </w:p>
    <w:p w14:paraId="36311C59" w14:textId="77A30646" w:rsidR="00461B6E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Instrukcja nadzoru spawalniczego w PSG sp. z o.o.</w:t>
      </w:r>
    </w:p>
    <w:p w14:paraId="180A8584" w14:textId="77777777" w:rsidR="00B054C3" w:rsidRPr="0040015D" w:rsidRDefault="00B054C3" w:rsidP="00B054C3">
      <w:pPr>
        <w:pStyle w:val="Bezodstpw"/>
        <w:spacing w:after="120" w:line="288" w:lineRule="auto"/>
        <w:ind w:left="357"/>
        <w:jc w:val="both"/>
        <w:rPr>
          <w:rFonts w:ascii="Arial" w:hAnsi="Arial" w:cs="Arial"/>
        </w:rPr>
      </w:pPr>
    </w:p>
    <w:p w14:paraId="444C8754" w14:textId="37CC71B1" w:rsidR="007920D8" w:rsidRPr="000527FB" w:rsidRDefault="00E54731" w:rsidP="000527FB">
      <w:pPr>
        <w:pStyle w:val="Akapitzlist"/>
        <w:numPr>
          <w:ilvl w:val="0"/>
          <w:numId w:val="19"/>
        </w:numPr>
        <w:spacing w:after="120" w:line="288" w:lineRule="auto"/>
        <w:ind w:left="357" w:hanging="357"/>
        <w:contextualSpacing w:val="0"/>
        <w:rPr>
          <w:rFonts w:ascii="Arial" w:hAnsi="Arial" w:cs="Arial"/>
          <w:b/>
          <w:bCs/>
        </w:rPr>
      </w:pPr>
      <w:r w:rsidRPr="000527FB">
        <w:rPr>
          <w:rFonts w:ascii="Arial" w:hAnsi="Arial" w:cs="Arial"/>
          <w:b/>
          <w:bCs/>
        </w:rPr>
        <w:t>Informacje dodatkowe</w:t>
      </w:r>
    </w:p>
    <w:p w14:paraId="74DD1EAC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kwalifikowalności 2021-2027 dla projektów realizowanych z Funduszy Europejskich na Infrastrukturę, Klimat i Środowisko 2021-2027, Działanie FE-nIKS.02.03 Infrastruktura energetyczna znajdują się pod linkiem: </w:t>
      </w:r>
      <w:hyperlink r:id="rId7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https://www.feniks.gov.pl/strony/dowiedz-sie-wiecej-o-programie/prawo-i-dokumenty/wytyczne-dotyczace-kwalifikowalnosci-2021-2027/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61EEB24E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realizacji zasad równościowych w ramach funduszy unijnych na lata 2021-2027 dla projektów realizowanych z Funduszy Europejskich na Infrastrukturę, Klimat i Środowisko 2021-2027, Działanie FE-nIKS.02.03 Infrastruktura energetyczna znajdują się pod linkiem: </w:t>
      </w:r>
      <w:hyperlink r:id="rId8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https://www.feniks.gov.pl/strony/dowiedz-sie-wiecej-o-programie/prawo-i-dokumenty/wytyczne-dotyczace-realizacji-zasad-rownosciowych-w-ramach-funduszy-unijnych-na-lata-2021-2027/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1D3B4410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polskie dostępne są w siedzibie i na stronie internetowej Polskiego Komitetu Normalizacyjnego ul. Świętokrzyska 14, 00-050 Warszawa, </w:t>
      </w:r>
      <w:hyperlink r:id="rId9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www.pkn.pl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. </w:t>
      </w:r>
    </w:p>
    <w:p w14:paraId="05AED89B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zakładowe i standardy techniczne dostępne są w siedzibie i na stronie internetowej Izby Gospodarczej Gazownictwa ul. Kasprzaka 25, 01-224 Warszawa, </w:t>
      </w:r>
      <w:hyperlink r:id="rId10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www.igg.pl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oraz Biblioteki Głównej Akademii Górniczo-Hutniczej im. Stanisława Staszica w Krakowie, al. Mickiewicza 30, 30-059 Kraków, </w:t>
      </w:r>
      <w:hyperlink r:id="rId11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www.bg.agh.edu.pl</w:t>
        </w:r>
      </w:hyperlink>
      <w:r w:rsidRPr="00A87AAB">
        <w:rPr>
          <w:rFonts w:ascii="Arial" w:eastAsia="Times New Roman" w:hAnsi="Arial" w:cs="Arial"/>
          <w:bCs/>
          <w:lang w:eastAsia="pl-PL"/>
        </w:rPr>
        <w:t>.</w:t>
      </w:r>
      <w:bookmarkStart w:id="0" w:name="_Hlk146019087"/>
    </w:p>
    <w:bookmarkEnd w:id="0"/>
    <w:p w14:paraId="1FB86E07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i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lastRenderedPageBreak/>
        <w:t xml:space="preserve">Wykonawca jest zobowiązany do zapoznania się i zastosowania w realizacji zamówienia Wymagań dla Wykonawców zewnętrznych, w szczególności Ogólnych Warunków Umów, Ogólnych Wytycznych Dotyczących Ubezpieczeń, wymagań technicznych, procesu inwestycyjnego oraz BHP i Ochrony środowiska, wraz z załącznikami, dostępnych na stronie </w:t>
      </w:r>
      <w:hyperlink r:id="rId12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www.psgaz.pl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w zakładce:</w:t>
      </w:r>
    </w:p>
    <w:p w14:paraId="5D596E4E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techniczne / Regulacje wewnętrzne – Pliki do pobrania</w:t>
      </w:r>
    </w:p>
    <w:p w14:paraId="73C34A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procesu inwestycyjnego / Regulacje wewnętrzne – Pliki do pobrania</w:t>
      </w:r>
    </w:p>
    <w:p w14:paraId="3192AB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BHP i Ochrony środowiska / Wymagania dla Wykonawców – Pliki do pobrania</w:t>
      </w:r>
    </w:p>
    <w:p w14:paraId="61B10F43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dla Wykonawców / Wymagania Procesu Inwestycyjnego</w:t>
      </w:r>
    </w:p>
    <w:p w14:paraId="7B19C7FA" w14:textId="4C54864D" w:rsidR="00A87AAB" w:rsidRP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Pliki do pobrania</w:t>
      </w:r>
    </w:p>
    <w:p w14:paraId="1EDCF69C" w14:textId="77777777" w:rsidR="00EB4F57" w:rsidRPr="00EB4F57" w:rsidRDefault="00EB4F57" w:rsidP="000527FB">
      <w:pPr>
        <w:shd w:val="clear" w:color="auto" w:fill="FFFFFF"/>
        <w:autoSpaceDE w:val="0"/>
        <w:autoSpaceDN w:val="0"/>
        <w:spacing w:after="12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EB4F57">
        <w:rPr>
          <w:rFonts w:ascii="Arial" w:eastAsia="Times New Roman" w:hAnsi="Arial" w:cs="Arial"/>
          <w:bCs/>
          <w:lang w:eastAsia="pl-PL"/>
        </w:rPr>
        <w:t>Zamawiający zastrzega, że złożenie oferty jest równoznaczne z zapoznaniem się i akceptacją dokumentów, o których mowa powyżej.</w:t>
      </w:r>
    </w:p>
    <w:p w14:paraId="2E84CC3B" w14:textId="77777777" w:rsidR="00B02EF1" w:rsidRPr="00B02EF1" w:rsidRDefault="00B02EF1" w:rsidP="00B02EF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sectPr w:rsidR="00B02EF1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FDD3C" w14:textId="77777777" w:rsidR="007A0E61" w:rsidRDefault="007A0E61" w:rsidP="00E604EC">
      <w:pPr>
        <w:spacing w:after="0" w:line="240" w:lineRule="auto"/>
      </w:pPr>
      <w:r>
        <w:separator/>
      </w:r>
    </w:p>
  </w:endnote>
  <w:endnote w:type="continuationSeparator" w:id="0">
    <w:p w14:paraId="2A857742" w14:textId="77777777" w:rsidR="007A0E61" w:rsidRDefault="007A0E61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81508" w14:textId="77777777" w:rsidR="007A0E61" w:rsidRDefault="007A0E61" w:rsidP="00E604EC">
      <w:pPr>
        <w:spacing w:after="0" w:line="240" w:lineRule="auto"/>
      </w:pPr>
      <w:r>
        <w:separator/>
      </w:r>
    </w:p>
  </w:footnote>
  <w:footnote w:type="continuationSeparator" w:id="0">
    <w:p w14:paraId="71C41B63" w14:textId="77777777" w:rsidR="007A0E61" w:rsidRDefault="007A0E61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B2ECD"/>
    <w:rsid w:val="001D284E"/>
    <w:rsid w:val="001D7F24"/>
    <w:rsid w:val="001E6EB0"/>
    <w:rsid w:val="002E1123"/>
    <w:rsid w:val="003144F7"/>
    <w:rsid w:val="0040015D"/>
    <w:rsid w:val="00461B6E"/>
    <w:rsid w:val="00531B70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734AB"/>
    <w:rsid w:val="007920D8"/>
    <w:rsid w:val="007A0E61"/>
    <w:rsid w:val="007E1FCA"/>
    <w:rsid w:val="00825441"/>
    <w:rsid w:val="0083098B"/>
    <w:rsid w:val="0084285D"/>
    <w:rsid w:val="00880502"/>
    <w:rsid w:val="00952507"/>
    <w:rsid w:val="00953E05"/>
    <w:rsid w:val="009E62FD"/>
    <w:rsid w:val="00A0612C"/>
    <w:rsid w:val="00A87AAB"/>
    <w:rsid w:val="00B02EF1"/>
    <w:rsid w:val="00B054C3"/>
    <w:rsid w:val="00B60727"/>
    <w:rsid w:val="00B94154"/>
    <w:rsid w:val="00C1128A"/>
    <w:rsid w:val="00C21450"/>
    <w:rsid w:val="00C21AC3"/>
    <w:rsid w:val="00C3100B"/>
    <w:rsid w:val="00C66F11"/>
    <w:rsid w:val="00D0282E"/>
    <w:rsid w:val="00D52B45"/>
    <w:rsid w:val="00DA206A"/>
    <w:rsid w:val="00DA558B"/>
    <w:rsid w:val="00DC3164"/>
    <w:rsid w:val="00E41EAD"/>
    <w:rsid w:val="00E54731"/>
    <w:rsid w:val="00E604EC"/>
    <w:rsid w:val="00EB4F57"/>
    <w:rsid w:val="00EC402A"/>
    <w:rsid w:val="00F42AAC"/>
    <w:rsid w:val="00FA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niks.gov.pl/strony/dowiedz-sie-wiecej-o-programie/prawo-i-dokumenty/wytyczne-dotyczace-realizacji-zasad-rownosciowych-w-ramach-funduszy-unijnych-na-lata-2021-202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niks.gov.pl/strony/dowiedz-sie-wiecej-o-programie/prawo-i-dokumenty/wytyczne-dotyczace-kwalifikowalnosci-2021-2027/" TargetMode="External"/><Relationship Id="rId12" Type="http://schemas.openxmlformats.org/officeDocument/2006/relationships/hyperlink" Target="http://www.psg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g.agh.edu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g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k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Wasilewska Michalina (PSG)</cp:lastModifiedBy>
  <cp:revision>21</cp:revision>
  <dcterms:created xsi:type="dcterms:W3CDTF">2023-09-11T12:22:00Z</dcterms:created>
  <dcterms:modified xsi:type="dcterms:W3CDTF">2024-03-21T11:12:00Z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