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ADAD8" w14:textId="560FD6DD" w:rsidR="00E94F1A" w:rsidRPr="00C473F3" w:rsidRDefault="000F10D4" w:rsidP="00C473F3">
      <w:pPr>
        <w:spacing w:line="276" w:lineRule="auto"/>
        <w:jc w:val="right"/>
        <w:rPr>
          <w:rFonts w:ascii="Times New Roman" w:hAnsi="Times New Roman" w:cs="Times New Roman"/>
        </w:rPr>
      </w:pPr>
      <w:r w:rsidRPr="00C473F3">
        <w:rPr>
          <w:rFonts w:ascii="Times New Roman" w:hAnsi="Times New Roman" w:cs="Times New Roman"/>
        </w:rPr>
        <w:t xml:space="preserve">Warszawa, dnia </w:t>
      </w:r>
      <w:r w:rsidR="00965DEC">
        <w:rPr>
          <w:rFonts w:ascii="Times New Roman" w:hAnsi="Times New Roman" w:cs="Times New Roman"/>
        </w:rPr>
        <w:t>20</w:t>
      </w:r>
      <w:r w:rsidR="00D31E3D">
        <w:rPr>
          <w:rFonts w:ascii="Times New Roman" w:hAnsi="Times New Roman" w:cs="Times New Roman"/>
        </w:rPr>
        <w:t>.</w:t>
      </w:r>
      <w:r w:rsidR="00965DEC">
        <w:rPr>
          <w:rFonts w:ascii="Times New Roman" w:hAnsi="Times New Roman" w:cs="Times New Roman"/>
        </w:rPr>
        <w:t>12</w:t>
      </w:r>
      <w:r w:rsidR="00A8047A" w:rsidRPr="00C473F3">
        <w:rPr>
          <w:rFonts w:ascii="Times New Roman" w:hAnsi="Times New Roman" w:cs="Times New Roman"/>
        </w:rPr>
        <w:t>.</w:t>
      </w:r>
      <w:r w:rsidR="00D31E3D">
        <w:rPr>
          <w:rFonts w:ascii="Times New Roman" w:hAnsi="Times New Roman" w:cs="Times New Roman"/>
        </w:rPr>
        <w:t>2024</w:t>
      </w:r>
      <w:r w:rsidRPr="00C473F3">
        <w:rPr>
          <w:rFonts w:ascii="Times New Roman" w:hAnsi="Times New Roman" w:cs="Times New Roman"/>
        </w:rPr>
        <w:t xml:space="preserve"> r.</w:t>
      </w:r>
    </w:p>
    <w:p w14:paraId="0266E252" w14:textId="400520EE" w:rsidR="000F10D4" w:rsidRPr="00C473F3" w:rsidRDefault="000F10D4" w:rsidP="00C473F3">
      <w:pPr>
        <w:spacing w:line="276" w:lineRule="auto"/>
        <w:jc w:val="right"/>
        <w:rPr>
          <w:rFonts w:ascii="Times New Roman" w:hAnsi="Times New Roman" w:cs="Times New Roman"/>
        </w:rPr>
      </w:pPr>
    </w:p>
    <w:p w14:paraId="45F5621C" w14:textId="77777777" w:rsidR="00DE6B85" w:rsidRPr="00DE6B85" w:rsidRDefault="00DE6B85" w:rsidP="00DE6B85">
      <w:pPr>
        <w:spacing w:line="276" w:lineRule="auto"/>
        <w:jc w:val="center"/>
        <w:rPr>
          <w:rFonts w:ascii="Times New Roman" w:hAnsi="Times New Roman" w:cs="Times New Roman"/>
          <w:sz w:val="26"/>
        </w:rPr>
      </w:pPr>
    </w:p>
    <w:p w14:paraId="5E720BB2" w14:textId="77777777" w:rsidR="00DE6B85" w:rsidRPr="005A2655" w:rsidRDefault="00DE6B85" w:rsidP="00DE6B85">
      <w:pPr>
        <w:spacing w:line="276" w:lineRule="auto"/>
        <w:jc w:val="center"/>
        <w:rPr>
          <w:rFonts w:ascii="Times New Roman" w:hAnsi="Times New Roman" w:cs="Times New Roman"/>
        </w:rPr>
      </w:pPr>
    </w:p>
    <w:p w14:paraId="5A3B5B41" w14:textId="3228B344" w:rsidR="00DE6B85" w:rsidRPr="005A2655" w:rsidRDefault="00DE6B85" w:rsidP="00DE6B85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A2655">
        <w:rPr>
          <w:rFonts w:ascii="Times New Roman" w:hAnsi="Times New Roman" w:cs="Times New Roman"/>
        </w:rPr>
        <w:t xml:space="preserve"> </w:t>
      </w:r>
      <w:r w:rsidRPr="005A2655">
        <w:rPr>
          <w:rFonts w:ascii="Times New Roman" w:hAnsi="Times New Roman" w:cs="Times New Roman"/>
          <w:b/>
          <w:bCs/>
        </w:rPr>
        <w:t xml:space="preserve">POSTĘPOWANIE </w:t>
      </w:r>
      <w:r w:rsidRPr="005A2655">
        <w:rPr>
          <w:rFonts w:ascii="Times New Roman" w:hAnsi="Times New Roman" w:cs="Times New Roman"/>
          <w:b/>
          <w:bCs/>
        </w:rPr>
        <w:br/>
        <w:t xml:space="preserve">O UDZIELENIE ZAMÓWIENIA PUBLICZNEGO </w:t>
      </w:r>
    </w:p>
    <w:p w14:paraId="71C1A316" w14:textId="2F43E1D4" w:rsidR="00DE6B85" w:rsidRPr="005A2655" w:rsidRDefault="00DE6B85" w:rsidP="00DE6B85">
      <w:pPr>
        <w:spacing w:line="276" w:lineRule="auto"/>
        <w:jc w:val="center"/>
        <w:rPr>
          <w:rFonts w:ascii="Times New Roman" w:hAnsi="Times New Roman" w:cs="Times New Roman"/>
        </w:rPr>
      </w:pPr>
      <w:r w:rsidRPr="005A2655">
        <w:rPr>
          <w:rFonts w:ascii="Times New Roman" w:hAnsi="Times New Roman" w:cs="Times New Roman"/>
          <w:b/>
          <w:bCs/>
        </w:rPr>
        <w:t xml:space="preserve">W TRYBIE ZASADY KONKURENCYJNOŚCI </w:t>
      </w:r>
    </w:p>
    <w:p w14:paraId="1FCD2CB2" w14:textId="4690A3A2" w:rsidR="000F10D4" w:rsidRPr="005A2655" w:rsidRDefault="00DE6B85" w:rsidP="00DE6B85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A2655">
        <w:rPr>
          <w:rFonts w:ascii="Times New Roman" w:hAnsi="Times New Roman" w:cs="Times New Roman"/>
          <w:b/>
          <w:bCs/>
        </w:rPr>
        <w:t>(szacunkowa wartość przedmiotu zamówienia powyżej 50.000 PLN netto)</w:t>
      </w:r>
    </w:p>
    <w:p w14:paraId="35E25239" w14:textId="58379D41" w:rsidR="00DE6B85" w:rsidRDefault="00DE6B85" w:rsidP="00DE6B85">
      <w:pPr>
        <w:spacing w:line="276" w:lineRule="auto"/>
        <w:jc w:val="center"/>
        <w:rPr>
          <w:rFonts w:ascii="Times New Roman" w:hAnsi="Times New Roman" w:cs="Times New Roman"/>
          <w:sz w:val="26"/>
        </w:rPr>
      </w:pPr>
    </w:p>
    <w:p w14:paraId="6898AE89" w14:textId="77777777" w:rsidR="00DE6B85" w:rsidRPr="00C473F3" w:rsidRDefault="00DE6B85" w:rsidP="00DE6B85">
      <w:pPr>
        <w:spacing w:line="276" w:lineRule="auto"/>
        <w:jc w:val="center"/>
        <w:rPr>
          <w:rFonts w:ascii="Times New Roman" w:hAnsi="Times New Roman" w:cs="Times New Roman"/>
          <w:sz w:val="26"/>
        </w:rPr>
      </w:pPr>
    </w:p>
    <w:p w14:paraId="56FF917A" w14:textId="77777777" w:rsidR="005F2AB4" w:rsidRPr="00C473F3" w:rsidRDefault="000F10D4" w:rsidP="00C473F3">
      <w:pPr>
        <w:pStyle w:val="Default"/>
        <w:spacing w:line="276" w:lineRule="auto"/>
        <w:jc w:val="center"/>
        <w:rPr>
          <w:rFonts w:ascii="Times New Roman" w:hAnsi="Times New Roman" w:cs="Times New Roman"/>
          <w:i/>
          <w:iCs/>
          <w:color w:val="auto"/>
          <w:sz w:val="28"/>
          <w:szCs w:val="22"/>
        </w:rPr>
      </w:pPr>
      <w:r w:rsidRPr="00C473F3">
        <w:rPr>
          <w:rFonts w:ascii="Times New Roman" w:hAnsi="Times New Roman" w:cs="Times New Roman"/>
          <w:b/>
          <w:bCs/>
          <w:szCs w:val="22"/>
        </w:rPr>
        <w:t xml:space="preserve">ZAPYTANIE OFERTOWE DOTYCZĄCE PROJEKTU PN. </w:t>
      </w:r>
      <w:r w:rsidRPr="00C473F3">
        <w:rPr>
          <w:rFonts w:ascii="Times New Roman" w:hAnsi="Times New Roman" w:cs="Times New Roman"/>
          <w:b/>
          <w:bCs/>
          <w:szCs w:val="22"/>
        </w:rPr>
        <w:br/>
      </w:r>
      <w:r w:rsidRPr="00C473F3">
        <w:rPr>
          <w:rFonts w:ascii="Times New Roman" w:hAnsi="Times New Roman" w:cs="Times New Roman"/>
          <w:color w:val="auto"/>
          <w:szCs w:val="22"/>
        </w:rPr>
        <w:t xml:space="preserve"> </w:t>
      </w:r>
      <w:r w:rsidRPr="00C473F3">
        <w:rPr>
          <w:rFonts w:ascii="Times New Roman" w:hAnsi="Times New Roman" w:cs="Times New Roman"/>
          <w:color w:val="auto"/>
          <w:sz w:val="28"/>
          <w:szCs w:val="22"/>
        </w:rPr>
        <w:t>„</w:t>
      </w:r>
      <w:r w:rsidRPr="00C473F3">
        <w:rPr>
          <w:rFonts w:ascii="Times New Roman" w:hAnsi="Times New Roman" w:cs="Times New Roman"/>
          <w:i/>
          <w:iCs/>
          <w:color w:val="auto"/>
          <w:sz w:val="28"/>
          <w:szCs w:val="22"/>
        </w:rPr>
        <w:t xml:space="preserve">Utworzenie i wsparcie funkcjonowania Branżowego Centrum Umiejętności </w:t>
      </w:r>
    </w:p>
    <w:p w14:paraId="0F326D8B" w14:textId="2F4DCEB4" w:rsidR="00712842" w:rsidRPr="00C473F3" w:rsidRDefault="000F10D4" w:rsidP="00C473F3">
      <w:pPr>
        <w:pStyle w:val="Default"/>
        <w:spacing w:line="276" w:lineRule="auto"/>
        <w:jc w:val="center"/>
        <w:rPr>
          <w:rFonts w:ascii="Times New Roman" w:hAnsi="Times New Roman" w:cs="Times New Roman"/>
          <w:color w:val="auto"/>
          <w:sz w:val="28"/>
          <w:szCs w:val="22"/>
        </w:rPr>
      </w:pPr>
      <w:r w:rsidRPr="00C473F3">
        <w:rPr>
          <w:rFonts w:ascii="Times New Roman" w:hAnsi="Times New Roman" w:cs="Times New Roman"/>
          <w:i/>
          <w:iCs/>
          <w:color w:val="auto"/>
          <w:sz w:val="28"/>
          <w:szCs w:val="22"/>
        </w:rPr>
        <w:t>z dziedziny kosmetyki i podologii</w:t>
      </w:r>
      <w:r w:rsidRPr="00C473F3">
        <w:rPr>
          <w:rFonts w:ascii="Times New Roman" w:hAnsi="Times New Roman" w:cs="Times New Roman"/>
          <w:color w:val="auto"/>
          <w:sz w:val="28"/>
          <w:szCs w:val="22"/>
        </w:rPr>
        <w:t>”</w:t>
      </w:r>
    </w:p>
    <w:p w14:paraId="2A1579AD" w14:textId="77777777" w:rsidR="00965DEC" w:rsidRPr="008312E6" w:rsidRDefault="003E2C14" w:rsidP="00C473F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szCs w:val="22"/>
        </w:rPr>
      </w:pPr>
      <w:r w:rsidRPr="008312E6">
        <w:rPr>
          <w:rFonts w:ascii="Times New Roman" w:hAnsi="Times New Roman" w:cs="Times New Roman"/>
          <w:b/>
          <w:szCs w:val="22"/>
        </w:rPr>
        <w:t xml:space="preserve">nr </w:t>
      </w:r>
      <w:r w:rsidR="00965DEC" w:rsidRPr="008312E6">
        <w:rPr>
          <w:rFonts w:ascii="Times New Roman" w:hAnsi="Times New Roman" w:cs="Times New Roman"/>
          <w:b/>
          <w:szCs w:val="22"/>
        </w:rPr>
        <w:t>3</w:t>
      </w:r>
      <w:r w:rsidR="000B153B" w:rsidRPr="008312E6">
        <w:rPr>
          <w:rFonts w:ascii="Times New Roman" w:hAnsi="Times New Roman" w:cs="Times New Roman"/>
          <w:b/>
          <w:szCs w:val="22"/>
        </w:rPr>
        <w:t>/</w:t>
      </w:r>
      <w:r w:rsidR="00965DEC" w:rsidRPr="008312E6">
        <w:rPr>
          <w:rFonts w:ascii="Times New Roman" w:hAnsi="Times New Roman" w:cs="Times New Roman"/>
          <w:b/>
          <w:szCs w:val="22"/>
        </w:rPr>
        <w:t>BUD</w:t>
      </w:r>
      <w:r w:rsidR="000B153B" w:rsidRPr="008312E6">
        <w:rPr>
          <w:rFonts w:ascii="Times New Roman" w:hAnsi="Times New Roman" w:cs="Times New Roman"/>
          <w:b/>
          <w:szCs w:val="22"/>
        </w:rPr>
        <w:t>/BCU/2024</w:t>
      </w:r>
    </w:p>
    <w:p w14:paraId="6054A8BC" w14:textId="3A8E1D49" w:rsidR="003E2C14" w:rsidRPr="00C473F3" w:rsidRDefault="008312E6" w:rsidP="00C473F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Cs w:val="22"/>
        </w:rPr>
        <w:t>(</w:t>
      </w:r>
      <w:r w:rsidR="00DE6B85">
        <w:rPr>
          <w:rFonts w:ascii="Times New Roman" w:hAnsi="Times New Roman" w:cs="Times New Roman"/>
          <w:szCs w:val="22"/>
        </w:rPr>
        <w:t>nr referencyjny</w:t>
      </w:r>
      <w:r w:rsidR="00965DEC">
        <w:rPr>
          <w:rFonts w:ascii="Times New Roman" w:hAnsi="Times New Roman" w:cs="Times New Roman"/>
          <w:szCs w:val="22"/>
        </w:rPr>
        <w:t>: 776/12/24</w:t>
      </w:r>
      <w:r>
        <w:rPr>
          <w:rFonts w:ascii="Times New Roman" w:hAnsi="Times New Roman" w:cs="Times New Roman"/>
          <w:szCs w:val="22"/>
        </w:rPr>
        <w:t>)</w:t>
      </w:r>
      <w:r w:rsidR="000F10D4" w:rsidRPr="00C473F3">
        <w:rPr>
          <w:rFonts w:ascii="Times New Roman" w:hAnsi="Times New Roman" w:cs="Times New Roman"/>
          <w:b/>
          <w:bCs/>
          <w:sz w:val="22"/>
          <w:szCs w:val="22"/>
        </w:rPr>
        <w:br/>
      </w:r>
    </w:p>
    <w:p w14:paraId="1A61EF66" w14:textId="4A188D03" w:rsidR="00DE6B85" w:rsidRPr="00B528D5" w:rsidRDefault="000F10D4" w:rsidP="00C473F3">
      <w:pPr>
        <w:pStyle w:val="Default"/>
        <w:spacing w:before="160" w:after="160" w:line="276" w:lineRule="auto"/>
        <w:ind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0" w:name="_Hlk51668873"/>
      <w:r w:rsidRPr="00C473F3">
        <w:rPr>
          <w:rFonts w:ascii="Times New Roman" w:hAnsi="Times New Roman" w:cs="Times New Roman"/>
          <w:sz w:val="22"/>
          <w:szCs w:val="22"/>
        </w:rPr>
        <w:t>W ramach projektu „</w:t>
      </w:r>
      <w:r w:rsidRPr="00C473F3">
        <w:rPr>
          <w:rFonts w:ascii="Times New Roman" w:hAnsi="Times New Roman" w:cs="Times New Roman"/>
          <w:i/>
          <w:iCs/>
          <w:color w:val="242424"/>
          <w:sz w:val="22"/>
          <w:szCs w:val="22"/>
          <w:bdr w:val="none" w:sz="0" w:space="0" w:color="auto" w:frame="1"/>
          <w:shd w:val="clear" w:color="auto" w:fill="FFFFFF"/>
        </w:rPr>
        <w:t>Utworzenie i wsparcie funkcjonowania Branżowego Centrum Umiejętności z dziedziny kosmetyki i podologii” </w:t>
      </w:r>
      <w:r w:rsidRPr="00C473F3">
        <w:rPr>
          <w:rFonts w:ascii="Times New Roman" w:hAnsi="Times New Roman" w:cs="Times New Roman"/>
          <w:color w:val="242424"/>
          <w:sz w:val="22"/>
          <w:szCs w:val="22"/>
          <w:bdr w:val="none" w:sz="0" w:space="0" w:color="auto" w:frame="1"/>
          <w:shd w:val="clear" w:color="auto" w:fill="FFFFFF"/>
        </w:rPr>
        <w:t>Krajowego Planu Od</w:t>
      </w:r>
      <w:r w:rsidR="005B4500" w:rsidRPr="00C473F3">
        <w:rPr>
          <w:rFonts w:ascii="Times New Roman" w:hAnsi="Times New Roman" w:cs="Times New Roman"/>
          <w:color w:val="242424"/>
          <w:sz w:val="22"/>
          <w:szCs w:val="22"/>
          <w:bdr w:val="none" w:sz="0" w:space="0" w:color="auto" w:frame="1"/>
          <w:shd w:val="clear" w:color="auto" w:fill="FFFFFF"/>
        </w:rPr>
        <w:t xml:space="preserve">budowy i Zwiększania Odporności, </w:t>
      </w:r>
      <w:r w:rsidRPr="00C473F3">
        <w:rPr>
          <w:rFonts w:ascii="Times New Roman" w:hAnsi="Times New Roman" w:cs="Times New Roman"/>
          <w:sz w:val="22"/>
          <w:szCs w:val="22"/>
        </w:rPr>
        <w:t xml:space="preserve">finansowanego </w:t>
      </w:r>
      <w:r w:rsidR="003E2C14" w:rsidRPr="00C473F3">
        <w:rPr>
          <w:rFonts w:ascii="Times New Roman" w:hAnsi="Times New Roman" w:cs="Times New Roman"/>
          <w:sz w:val="22"/>
          <w:szCs w:val="22"/>
        </w:rPr>
        <w:t>przez Unię Europejską</w:t>
      </w:r>
      <w:r w:rsidR="005B4500" w:rsidRPr="00C473F3">
        <w:rPr>
          <w:rFonts w:ascii="Times New Roman" w:hAnsi="Times New Roman" w:cs="Times New Roman"/>
          <w:sz w:val="22"/>
          <w:szCs w:val="22"/>
        </w:rPr>
        <w:t xml:space="preserve"> </w:t>
      </w:r>
      <w:r w:rsidR="002442F5" w:rsidRPr="00C473F3">
        <w:rPr>
          <w:rFonts w:ascii="Times New Roman" w:hAnsi="Times New Roman" w:cs="Times New Roman"/>
          <w:sz w:val="22"/>
          <w:szCs w:val="22"/>
        </w:rPr>
        <w:t>–</w:t>
      </w:r>
      <w:r w:rsidR="005B4500" w:rsidRPr="00C473F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B4500" w:rsidRPr="00C473F3">
        <w:rPr>
          <w:rFonts w:ascii="Times New Roman" w:hAnsi="Times New Roman" w:cs="Times New Roman"/>
          <w:sz w:val="22"/>
          <w:szCs w:val="22"/>
        </w:rPr>
        <w:t>NextGenerationEU</w:t>
      </w:r>
      <w:proofErr w:type="spellEnd"/>
      <w:r w:rsidR="002442F5" w:rsidRPr="00C473F3">
        <w:rPr>
          <w:rFonts w:ascii="Times New Roman" w:hAnsi="Times New Roman" w:cs="Times New Roman"/>
          <w:sz w:val="22"/>
          <w:szCs w:val="22"/>
        </w:rPr>
        <w:t xml:space="preserve"> nr</w:t>
      </w:r>
      <w:r w:rsidR="002442F5" w:rsidRPr="00C473F3">
        <w:rPr>
          <w:rFonts w:ascii="Times New Roman" w:hAnsi="Times New Roman" w:cs="Times New Roman"/>
        </w:rPr>
        <w:t xml:space="preserve"> </w:t>
      </w:r>
      <w:r w:rsidR="002442F5" w:rsidRPr="00C473F3">
        <w:rPr>
          <w:rFonts w:ascii="Times New Roman" w:hAnsi="Times New Roman" w:cs="Times New Roman"/>
          <w:sz w:val="22"/>
          <w:szCs w:val="22"/>
        </w:rPr>
        <w:t>KPO/23/1/BCU/U/0040</w:t>
      </w:r>
      <w:r w:rsidRPr="00C473F3">
        <w:rPr>
          <w:rFonts w:ascii="Times New Roman" w:hAnsi="Times New Roman" w:cs="Times New Roman"/>
          <w:bCs/>
          <w:sz w:val="22"/>
          <w:szCs w:val="22"/>
        </w:rPr>
        <w:t>,</w:t>
      </w:r>
      <w:r w:rsidRPr="00C473F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0A1CEA">
        <w:rPr>
          <w:rFonts w:ascii="Times New Roman" w:hAnsi="Times New Roman" w:cs="Times New Roman"/>
          <w:bCs/>
          <w:sz w:val="22"/>
          <w:szCs w:val="22"/>
        </w:rPr>
        <w:t xml:space="preserve">Beata Mydłowska, </w:t>
      </w:r>
      <w:r w:rsidR="005B4500" w:rsidRPr="00C473F3">
        <w:rPr>
          <w:rFonts w:ascii="Times New Roman" w:hAnsi="Times New Roman" w:cs="Times New Roman"/>
          <w:sz w:val="22"/>
          <w:szCs w:val="22"/>
        </w:rPr>
        <w:t>Policealna Szkoła</w:t>
      </w:r>
      <w:r w:rsidRPr="00C473F3">
        <w:rPr>
          <w:rFonts w:ascii="Times New Roman" w:hAnsi="Times New Roman" w:cs="Times New Roman"/>
          <w:sz w:val="22"/>
          <w:szCs w:val="22"/>
        </w:rPr>
        <w:t xml:space="preserve"> Medyczna z siedzibą w Warszawie </w:t>
      </w:r>
      <w:bookmarkEnd w:id="0"/>
      <w:r w:rsidRPr="00C473F3">
        <w:rPr>
          <w:rFonts w:ascii="Times New Roman" w:hAnsi="Times New Roman" w:cs="Times New Roman"/>
          <w:sz w:val="22"/>
          <w:szCs w:val="22"/>
        </w:rPr>
        <w:t>(dalej także jako „</w:t>
      </w:r>
      <w:r w:rsidRPr="00C473F3">
        <w:rPr>
          <w:rFonts w:ascii="Times New Roman" w:hAnsi="Times New Roman" w:cs="Times New Roman"/>
          <w:b/>
          <w:bCs/>
          <w:sz w:val="22"/>
          <w:szCs w:val="22"/>
        </w:rPr>
        <w:t>Zamawiający</w:t>
      </w:r>
      <w:r w:rsidRPr="00C473F3">
        <w:rPr>
          <w:rFonts w:ascii="Times New Roman" w:hAnsi="Times New Roman" w:cs="Times New Roman"/>
          <w:sz w:val="22"/>
          <w:szCs w:val="22"/>
        </w:rPr>
        <w:t xml:space="preserve">”) realizuje zadanie pn. </w:t>
      </w:r>
      <w:bookmarkStart w:id="1" w:name="_Hlk103681560"/>
      <w:bookmarkStart w:id="2" w:name="_Hlk103347260"/>
      <w:bookmarkStart w:id="3" w:name="_Hlk103363254"/>
      <w:r w:rsidR="008B6E80" w:rsidRPr="00B528D5">
        <w:rPr>
          <w:rFonts w:ascii="Times New Roman" w:hAnsi="Times New Roman" w:cs="Times New Roman"/>
          <w:b/>
          <w:i/>
          <w:sz w:val="22"/>
          <w:szCs w:val="22"/>
        </w:rPr>
        <w:t>„</w:t>
      </w:r>
      <w:r w:rsidR="00DE6B85" w:rsidRPr="00B528D5">
        <w:rPr>
          <w:rFonts w:ascii="Times New Roman" w:hAnsi="Times New Roman" w:cs="Times New Roman"/>
          <w:b/>
          <w:i/>
          <w:sz w:val="22"/>
          <w:szCs w:val="22"/>
        </w:rPr>
        <w:t>Wykonanie robót budowlanych w budynku B/C Policealnej Szkoły Medycznej na działce przy ulicy Kaleńskiej 3 w Warszawie związanych z utworzeniem</w:t>
      </w:r>
      <w:r w:rsidR="00DE6B85" w:rsidRPr="00B528D5">
        <w:rPr>
          <w:b/>
        </w:rPr>
        <w:t xml:space="preserve"> </w:t>
      </w:r>
      <w:r w:rsidR="00DE6B85" w:rsidRPr="00B528D5">
        <w:rPr>
          <w:rFonts w:ascii="Times New Roman" w:hAnsi="Times New Roman" w:cs="Times New Roman"/>
          <w:b/>
          <w:i/>
          <w:sz w:val="22"/>
          <w:szCs w:val="22"/>
        </w:rPr>
        <w:t>Branżowego Centrum Umiejętności (BCU).</w:t>
      </w:r>
      <w:r w:rsidR="00823194" w:rsidRPr="00B528D5">
        <w:rPr>
          <w:rFonts w:ascii="Times New Roman" w:hAnsi="Times New Roman" w:cs="Times New Roman"/>
          <w:b/>
          <w:i/>
          <w:sz w:val="22"/>
          <w:szCs w:val="22"/>
        </w:rPr>
        <w:t>”</w:t>
      </w:r>
    </w:p>
    <w:bookmarkEnd w:id="1"/>
    <w:bookmarkEnd w:id="2"/>
    <w:bookmarkEnd w:id="3"/>
    <w:p w14:paraId="461E231B" w14:textId="3B8AFDAC" w:rsidR="0093506A" w:rsidRPr="00C473F3" w:rsidRDefault="0093506A" w:rsidP="00C473F3">
      <w:pPr>
        <w:pStyle w:val="Default"/>
        <w:spacing w:before="160" w:after="160" w:line="276" w:lineRule="auto"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101303D" w14:textId="783046EC" w:rsidR="000F10D4" w:rsidRPr="00C473F3" w:rsidRDefault="00C10F52" w:rsidP="00C473F3">
      <w:pPr>
        <w:pStyle w:val="Akapitzlist"/>
        <w:numPr>
          <w:ilvl w:val="0"/>
          <w:numId w:val="1"/>
        </w:numPr>
        <w:spacing w:before="160"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r w:rsidRPr="00C473F3">
        <w:rPr>
          <w:rFonts w:ascii="Times New Roman" w:hAnsi="Times New Roman" w:cs="Times New Roman"/>
          <w:b/>
          <w:bCs/>
        </w:rPr>
        <w:t>ZAMAWIAJĄCY</w:t>
      </w:r>
      <w:r w:rsidR="00D61C74" w:rsidRPr="00C473F3">
        <w:rPr>
          <w:rFonts w:ascii="Times New Roman" w:hAnsi="Times New Roman" w:cs="Times New Roman"/>
          <w:b/>
          <w:bCs/>
        </w:rPr>
        <w:t xml:space="preserve"> </w:t>
      </w:r>
    </w:p>
    <w:p w14:paraId="45A46588" w14:textId="78361B33" w:rsidR="000F10D4" w:rsidRPr="00C473F3" w:rsidRDefault="00EC1E5C" w:rsidP="00C473F3">
      <w:pPr>
        <w:spacing w:before="160" w:after="16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Beata Mydłowska, Policealna Szkoła Medyczna</w:t>
      </w:r>
      <w:r w:rsidR="00ED5112" w:rsidRPr="00C473F3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0F10D4" w:rsidRPr="00C473F3">
        <w:rPr>
          <w:rFonts w:ascii="Times New Roman" w:hAnsi="Times New Roman" w:cs="Times New Roman"/>
          <w:sz w:val="22"/>
          <w:szCs w:val="22"/>
        </w:rPr>
        <w:t>adres: ul. Kaleńsk</w:t>
      </w:r>
      <w:r w:rsidR="006A446E" w:rsidRPr="00C473F3">
        <w:rPr>
          <w:rFonts w:ascii="Times New Roman" w:hAnsi="Times New Roman" w:cs="Times New Roman"/>
          <w:sz w:val="22"/>
          <w:szCs w:val="22"/>
        </w:rPr>
        <w:t>a 3, 04-367 Warszawa, REGON: 146403070</w:t>
      </w:r>
      <w:r w:rsidR="000F10D4" w:rsidRPr="00C473F3">
        <w:rPr>
          <w:rFonts w:ascii="Times New Roman" w:hAnsi="Times New Roman" w:cs="Times New Roman"/>
          <w:sz w:val="22"/>
          <w:szCs w:val="22"/>
        </w:rPr>
        <w:t>, NIP:</w:t>
      </w:r>
      <w:r w:rsidR="006A446E" w:rsidRPr="00C473F3">
        <w:rPr>
          <w:rFonts w:ascii="Times New Roman" w:hAnsi="Times New Roman" w:cs="Times New Roman"/>
          <w:sz w:val="22"/>
          <w:szCs w:val="22"/>
        </w:rPr>
        <w:t xml:space="preserve"> </w:t>
      </w:r>
      <w:r w:rsidR="00C6359B" w:rsidRPr="00C473F3">
        <w:rPr>
          <w:rFonts w:ascii="Times New Roman" w:hAnsi="Times New Roman" w:cs="Times New Roman"/>
          <w:sz w:val="22"/>
          <w:szCs w:val="22"/>
        </w:rPr>
        <w:t xml:space="preserve">1130143514, </w:t>
      </w:r>
      <w:r w:rsidR="000F10D4" w:rsidRPr="00C473F3">
        <w:rPr>
          <w:rFonts w:ascii="Times New Roman" w:hAnsi="Times New Roman" w:cs="Times New Roman"/>
          <w:sz w:val="22"/>
          <w:szCs w:val="22"/>
        </w:rPr>
        <w:t xml:space="preserve">wpisana do </w:t>
      </w:r>
      <w:r w:rsidR="006A446E" w:rsidRPr="00C473F3">
        <w:rPr>
          <w:rFonts w:ascii="Times New Roman" w:hAnsi="Times New Roman" w:cs="Times New Roman"/>
          <w:sz w:val="22"/>
          <w:szCs w:val="22"/>
        </w:rPr>
        <w:t xml:space="preserve">Rejestru Szkół i Placówek Oświatowych </w:t>
      </w:r>
      <w:r w:rsidR="00BA1E2B" w:rsidRPr="00C473F3">
        <w:rPr>
          <w:rFonts w:ascii="Times New Roman" w:hAnsi="Times New Roman" w:cs="Times New Roman"/>
          <w:sz w:val="22"/>
          <w:szCs w:val="22"/>
        </w:rPr>
        <w:t>prowadzonego</w:t>
      </w:r>
      <w:r w:rsidR="000F10D4" w:rsidRPr="00C473F3">
        <w:rPr>
          <w:rFonts w:ascii="Times New Roman" w:hAnsi="Times New Roman" w:cs="Times New Roman"/>
          <w:sz w:val="22"/>
          <w:szCs w:val="22"/>
        </w:rPr>
        <w:t xml:space="preserve"> przez Ministra</w:t>
      </w:r>
      <w:r w:rsidR="002442F5" w:rsidRPr="00C473F3">
        <w:rPr>
          <w:rFonts w:ascii="Times New Roman" w:hAnsi="Times New Roman" w:cs="Times New Roman"/>
          <w:sz w:val="22"/>
          <w:szCs w:val="22"/>
        </w:rPr>
        <w:t xml:space="preserve"> Edukacji i Nauki pod numerem </w:t>
      </w:r>
      <w:r w:rsidR="00D225C9" w:rsidRPr="00C473F3">
        <w:rPr>
          <w:rFonts w:ascii="Times New Roman" w:hAnsi="Times New Roman" w:cs="Times New Roman"/>
          <w:sz w:val="22"/>
          <w:szCs w:val="22"/>
        </w:rPr>
        <w:t>49938.</w:t>
      </w:r>
    </w:p>
    <w:p w14:paraId="10FC605C" w14:textId="1CC9C837" w:rsidR="009E044E" w:rsidRDefault="009E044E" w:rsidP="00C473F3">
      <w:pPr>
        <w:spacing w:before="160" w:after="16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412B735" w14:textId="1B61A6BC" w:rsidR="00DE6B85" w:rsidRDefault="00DE6B85" w:rsidP="00DE6B85">
      <w:pPr>
        <w:pStyle w:val="Akapitzlist"/>
        <w:numPr>
          <w:ilvl w:val="0"/>
          <w:numId w:val="1"/>
        </w:numPr>
        <w:spacing w:before="16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POSTANOWIENIA OGÓLNE</w:t>
      </w:r>
    </w:p>
    <w:p w14:paraId="0C464202" w14:textId="7E5EF3AE" w:rsidR="00DE6B85" w:rsidRDefault="00DE6B85" w:rsidP="00DE6B85">
      <w:pPr>
        <w:pStyle w:val="Akapitzlist"/>
        <w:spacing w:before="160" w:line="276" w:lineRule="auto"/>
        <w:ind w:left="862"/>
        <w:jc w:val="both"/>
        <w:rPr>
          <w:rFonts w:ascii="Times New Roman" w:hAnsi="Times New Roman" w:cs="Times New Roman"/>
          <w:b/>
          <w:bCs/>
        </w:rPr>
      </w:pPr>
    </w:p>
    <w:p w14:paraId="664AC55E" w14:textId="2A28ADF4" w:rsidR="00DE6B85" w:rsidRPr="00DE6B85" w:rsidRDefault="00DE6B85" w:rsidP="00DE6B85">
      <w:pPr>
        <w:pStyle w:val="Akapitzlist"/>
        <w:spacing w:before="160" w:line="276" w:lineRule="auto"/>
        <w:ind w:left="862"/>
        <w:jc w:val="both"/>
        <w:rPr>
          <w:rFonts w:ascii="Times New Roman" w:hAnsi="Times New Roman" w:cs="Times New Roman"/>
          <w:bCs/>
        </w:rPr>
      </w:pPr>
      <w:r w:rsidRPr="00DE6B85">
        <w:rPr>
          <w:rFonts w:ascii="Times New Roman" w:hAnsi="Times New Roman" w:cs="Times New Roman"/>
          <w:bCs/>
        </w:rPr>
        <w:t xml:space="preserve">2.1 Zamawiający zastrzega sobie prawo do zmiany treści niniejszego zapytania przed upływem terminu składania ofert. Jeżeli zmiany będą mogły mieć wpływ na treść składanych w postępowaniu ofert, Zamawiający przedłuży termin składania ofert. Dokonane zmiany opublikowane będą niezwłocznie w Bazie Konkurencyjności dostępnej pod adresem </w:t>
      </w:r>
      <w:hyperlink r:id="rId11" w:history="1">
        <w:r w:rsidRPr="000C421E">
          <w:rPr>
            <w:rStyle w:val="Hipercze"/>
            <w:rFonts w:ascii="Times New Roman" w:hAnsi="Times New Roman" w:cs="Times New Roman"/>
            <w:bCs/>
          </w:rPr>
          <w:t>https://bazakonkurencyjnosci.funduszeeuropejskie.gov.pl/</w:t>
        </w:r>
      </w:hyperlink>
      <w:r>
        <w:rPr>
          <w:rFonts w:ascii="Times New Roman" w:hAnsi="Times New Roman" w:cs="Times New Roman"/>
          <w:bCs/>
        </w:rPr>
        <w:t xml:space="preserve"> </w:t>
      </w:r>
      <w:r w:rsidRPr="00DE6B85">
        <w:rPr>
          <w:rFonts w:ascii="Times New Roman" w:hAnsi="Times New Roman" w:cs="Times New Roman"/>
          <w:bCs/>
        </w:rPr>
        <w:t>i są one wiążące.</w:t>
      </w:r>
    </w:p>
    <w:p w14:paraId="5D82A540" w14:textId="77777777" w:rsidR="00DE6B85" w:rsidRPr="00DE6B85" w:rsidRDefault="00DE6B85" w:rsidP="00DE6B85">
      <w:pPr>
        <w:pStyle w:val="Akapitzlist"/>
        <w:spacing w:before="160" w:line="276" w:lineRule="auto"/>
        <w:ind w:left="862"/>
        <w:jc w:val="both"/>
        <w:rPr>
          <w:rFonts w:ascii="Times New Roman" w:hAnsi="Times New Roman" w:cs="Times New Roman"/>
          <w:bCs/>
        </w:rPr>
      </w:pPr>
      <w:r w:rsidRPr="00DE6B85">
        <w:rPr>
          <w:rFonts w:ascii="Times New Roman" w:hAnsi="Times New Roman" w:cs="Times New Roman"/>
          <w:bCs/>
        </w:rPr>
        <w:t>2.2 Zamawiający zastrzega sobie prawo do unieważnienia niniejszego postępowania bez podania uzasadnienia, a także do pozostawienia postępowania bez wyboru oferty.</w:t>
      </w:r>
    </w:p>
    <w:p w14:paraId="780A7CFC" w14:textId="39842244" w:rsidR="00DE6B85" w:rsidRPr="00DE6B85" w:rsidRDefault="00DE6B85" w:rsidP="00DE6B85">
      <w:pPr>
        <w:pStyle w:val="Akapitzlist"/>
        <w:spacing w:before="160" w:line="276" w:lineRule="auto"/>
        <w:ind w:left="862"/>
        <w:jc w:val="both"/>
        <w:rPr>
          <w:rFonts w:ascii="Times New Roman" w:hAnsi="Times New Roman" w:cs="Times New Roman"/>
          <w:bCs/>
        </w:rPr>
      </w:pPr>
      <w:r w:rsidRPr="00DE6B85">
        <w:rPr>
          <w:rFonts w:ascii="Times New Roman" w:hAnsi="Times New Roman" w:cs="Times New Roman"/>
          <w:bCs/>
        </w:rPr>
        <w:t xml:space="preserve">2.3 Zamawiający nie dopuszcza składania ofert częściowych - Zamawiający realizuje prace budowlane w branżach opisanych w załączniku do zapytania ofertowego, stanowiące funkcjonalną całość, gdzie efektem prac budowlanych, zrealizowanych kompleksowo ma być </w:t>
      </w:r>
      <w:r w:rsidR="00CF4693">
        <w:rPr>
          <w:rFonts w:ascii="Times New Roman" w:hAnsi="Times New Roman" w:cs="Times New Roman"/>
          <w:bCs/>
        </w:rPr>
        <w:t>utworzony</w:t>
      </w:r>
      <w:r w:rsidRPr="00DE6B85">
        <w:rPr>
          <w:rFonts w:ascii="Times New Roman" w:hAnsi="Times New Roman" w:cs="Times New Roman"/>
          <w:bCs/>
        </w:rPr>
        <w:t xml:space="preserve"> budynek </w:t>
      </w:r>
      <w:r w:rsidRPr="00DE6B85">
        <w:rPr>
          <w:rFonts w:ascii="Times New Roman" w:hAnsi="Times New Roman" w:cs="Times New Roman"/>
          <w:bCs/>
        </w:rPr>
        <w:lastRenderedPageBreak/>
        <w:t>BCU oddany do użytku. Działania Zamawiającego nie powinny mieć w tym zakresie negatywnego skutku na konkurencję, gdyż przedmiot zamówienia jest powszechnie dostępną robotą budowlaną, którą może zrealizować znaczna ilość podmiotów dostępnych na rynku.</w:t>
      </w:r>
    </w:p>
    <w:p w14:paraId="4569CF99" w14:textId="77777777" w:rsidR="00DE6B85" w:rsidRPr="00DE6B85" w:rsidRDefault="00DE6B85" w:rsidP="00DE6B85">
      <w:pPr>
        <w:pStyle w:val="Akapitzlist"/>
        <w:spacing w:before="160" w:line="276" w:lineRule="auto"/>
        <w:ind w:left="862"/>
        <w:jc w:val="both"/>
        <w:rPr>
          <w:rFonts w:ascii="Times New Roman" w:hAnsi="Times New Roman" w:cs="Times New Roman"/>
          <w:bCs/>
        </w:rPr>
      </w:pPr>
      <w:r w:rsidRPr="00DE6B85">
        <w:rPr>
          <w:rFonts w:ascii="Times New Roman" w:hAnsi="Times New Roman" w:cs="Times New Roman"/>
          <w:bCs/>
        </w:rPr>
        <w:t>2.4 Zamawiający nie dopuszcza możliwości udzielenia Wykonawcy zamówienia uzupełniającego.</w:t>
      </w:r>
    </w:p>
    <w:p w14:paraId="144CCAC3" w14:textId="181F3062" w:rsidR="00DE6B85" w:rsidRPr="00CF4693" w:rsidRDefault="00DE6B85" w:rsidP="00CF4693">
      <w:pPr>
        <w:pStyle w:val="Akapitzlist"/>
        <w:spacing w:before="160" w:line="276" w:lineRule="auto"/>
        <w:ind w:left="862"/>
        <w:jc w:val="both"/>
        <w:rPr>
          <w:rFonts w:ascii="Times New Roman" w:hAnsi="Times New Roman" w:cs="Times New Roman"/>
          <w:bCs/>
        </w:rPr>
      </w:pPr>
      <w:r w:rsidRPr="00DE6B85">
        <w:rPr>
          <w:rFonts w:ascii="Times New Roman" w:hAnsi="Times New Roman" w:cs="Times New Roman"/>
          <w:bCs/>
        </w:rPr>
        <w:t>2.5 Zamawiający nie dopuszcza składania ofert wariantowych.</w:t>
      </w:r>
    </w:p>
    <w:p w14:paraId="0C99CAA4" w14:textId="77777777" w:rsidR="00DE6B85" w:rsidRPr="00C473F3" w:rsidRDefault="00DE6B85" w:rsidP="00C473F3">
      <w:pPr>
        <w:spacing w:before="160" w:after="16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ED7F649" w14:textId="49D56B63" w:rsidR="000F10D4" w:rsidRPr="00C473F3" w:rsidRDefault="00C10F52" w:rsidP="00C473F3">
      <w:pPr>
        <w:pStyle w:val="Akapitzlist"/>
        <w:numPr>
          <w:ilvl w:val="0"/>
          <w:numId w:val="1"/>
        </w:numPr>
        <w:spacing w:before="16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C473F3">
        <w:rPr>
          <w:rFonts w:ascii="Times New Roman" w:hAnsi="Times New Roman" w:cs="Times New Roman"/>
          <w:b/>
          <w:bCs/>
        </w:rPr>
        <w:t>OPIS PRZEDMIOTU ZAMÓWIENIA</w:t>
      </w:r>
    </w:p>
    <w:p w14:paraId="000F4695" w14:textId="0BF50B9A" w:rsidR="00B970B0" w:rsidRPr="00CF4693" w:rsidRDefault="009E044E" w:rsidP="00C473F3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 w:rsidRPr="00C473F3">
        <w:rPr>
          <w:rFonts w:ascii="Times New Roman" w:hAnsi="Times New Roman" w:cs="Times New Roman"/>
          <w:sz w:val="22"/>
          <w:szCs w:val="22"/>
          <w:lang w:bidi="ar-SA"/>
        </w:rPr>
        <w:t>1.</w:t>
      </w:r>
      <w:r w:rsidR="006224E2" w:rsidRPr="00C473F3">
        <w:rPr>
          <w:rFonts w:ascii="Times New Roman" w:hAnsi="Times New Roman" w:cs="Times New Roman"/>
          <w:sz w:val="22"/>
          <w:szCs w:val="22"/>
          <w:lang w:bidi="ar-SA"/>
        </w:rPr>
        <w:t xml:space="preserve"> </w:t>
      </w:r>
      <w:r w:rsidR="00C10F52" w:rsidRPr="00C473F3">
        <w:rPr>
          <w:rFonts w:ascii="Times New Roman" w:hAnsi="Times New Roman" w:cs="Times New Roman"/>
          <w:sz w:val="22"/>
          <w:szCs w:val="22"/>
          <w:lang w:bidi="ar-SA"/>
        </w:rPr>
        <w:t>Przedmiot zamówienia</w:t>
      </w:r>
    </w:p>
    <w:p w14:paraId="5B81A17C" w14:textId="71B378C3" w:rsidR="00CF4693" w:rsidRPr="00CF4693" w:rsidRDefault="00CF4693" w:rsidP="00CF4693">
      <w:pPr>
        <w:spacing w:after="120" w:line="276" w:lineRule="auto"/>
        <w:ind w:firstLine="567"/>
        <w:rPr>
          <w:rFonts w:ascii="Times New Roman" w:hAnsi="Times New Roman" w:cs="Times New Roman"/>
          <w:i/>
          <w:sz w:val="22"/>
          <w:szCs w:val="22"/>
          <w:lang w:bidi="ar-SA"/>
        </w:rPr>
      </w:pPr>
      <w:r>
        <w:rPr>
          <w:rFonts w:ascii="Times New Roman" w:hAnsi="Times New Roman" w:cs="Times New Roman"/>
          <w:i/>
          <w:sz w:val="22"/>
          <w:szCs w:val="22"/>
          <w:lang w:bidi="ar-SA"/>
        </w:rPr>
        <w:tab/>
      </w:r>
      <w:r w:rsidRPr="00CF4693">
        <w:rPr>
          <w:rFonts w:ascii="Times New Roman" w:hAnsi="Times New Roman" w:cs="Times New Roman"/>
          <w:i/>
          <w:sz w:val="22"/>
          <w:szCs w:val="22"/>
          <w:lang w:bidi="ar-SA"/>
        </w:rPr>
        <w:t xml:space="preserve">Wykonanie robót budowlanych w budynku B/C Policealnej Szkoły Medycznej na działce przy ulicy </w:t>
      </w:r>
      <w:r>
        <w:rPr>
          <w:rFonts w:ascii="Times New Roman" w:hAnsi="Times New Roman" w:cs="Times New Roman"/>
          <w:i/>
          <w:sz w:val="22"/>
          <w:szCs w:val="22"/>
          <w:lang w:bidi="ar-SA"/>
        </w:rPr>
        <w:tab/>
      </w:r>
      <w:r w:rsidRPr="00CF4693">
        <w:rPr>
          <w:rFonts w:ascii="Times New Roman" w:hAnsi="Times New Roman" w:cs="Times New Roman"/>
          <w:i/>
          <w:sz w:val="22"/>
          <w:szCs w:val="22"/>
          <w:lang w:bidi="ar-SA"/>
        </w:rPr>
        <w:t>Kaleńskiej 3 w Warszawie związanych z utworzeniem Branżowego Centrum Umiejętności (BCU).</w:t>
      </w:r>
    </w:p>
    <w:p w14:paraId="6BDE6852" w14:textId="305E62DF" w:rsidR="0085253F" w:rsidRDefault="00CF4693" w:rsidP="00746C38">
      <w:pPr>
        <w:spacing w:after="120" w:line="276" w:lineRule="auto"/>
        <w:ind w:left="567"/>
        <w:jc w:val="both"/>
        <w:rPr>
          <w:rFonts w:ascii="Times New Roman" w:hAnsi="Times New Roman" w:cs="Times New Roman"/>
          <w:i/>
          <w:iCs/>
          <w:color w:val="242424"/>
          <w:sz w:val="22"/>
          <w:szCs w:val="22"/>
          <w:bdr w:val="none" w:sz="0" w:space="0" w:color="auto" w:frame="1"/>
          <w:shd w:val="clear" w:color="auto" w:fill="FFFFFF"/>
        </w:rPr>
      </w:pPr>
      <w:bookmarkStart w:id="4" w:name="_Hlk182844324"/>
      <w:bookmarkStart w:id="5" w:name="_Hlk182819531"/>
      <w:r>
        <w:rPr>
          <w:rFonts w:ascii="Times New Roman" w:hAnsi="Times New Roman" w:cs="Times New Roman"/>
          <w:sz w:val="22"/>
          <w:szCs w:val="22"/>
          <w:lang w:bidi="ar-SA"/>
        </w:rPr>
        <w:t>Przedmiotem zamówienia jest</w:t>
      </w:r>
      <w:r w:rsidRPr="00CF4693">
        <w:rPr>
          <w:rFonts w:ascii="Times New Roman" w:hAnsi="Times New Roman" w:cs="Times New Roman"/>
          <w:sz w:val="22"/>
          <w:szCs w:val="22"/>
          <w:lang w:bidi="ar-SA"/>
        </w:rPr>
        <w:t xml:space="preserve"> wykonanie robót budowlanych, montażowych i wykończeniowych </w:t>
      </w:r>
      <w:r w:rsidR="0085253F">
        <w:rPr>
          <w:rFonts w:ascii="Times New Roman" w:hAnsi="Times New Roman" w:cs="Times New Roman"/>
          <w:sz w:val="22"/>
          <w:szCs w:val="22"/>
          <w:lang w:bidi="ar-SA"/>
        </w:rPr>
        <w:t xml:space="preserve">dla realizacji zadania </w:t>
      </w:r>
      <w:r w:rsidR="0085253F" w:rsidRPr="0085253F">
        <w:rPr>
          <w:rFonts w:ascii="Times New Roman" w:hAnsi="Times New Roman" w:cs="Times New Roman"/>
          <w:i/>
          <w:sz w:val="22"/>
          <w:szCs w:val="22"/>
          <w:lang w:bidi="ar-SA"/>
        </w:rPr>
        <w:t>Wykonanie robót budowlanych w budynku B/C Policealnej Szkoły Medycznej na działce przy ulicy Kaleńskiej 3 w Warszawie związanych z utworzeniem Branżowego Centrum Umiejętności (BCU)</w:t>
      </w:r>
      <w:r w:rsidR="0085253F">
        <w:rPr>
          <w:rFonts w:ascii="Times New Roman" w:hAnsi="Times New Roman" w:cs="Times New Roman"/>
          <w:i/>
          <w:sz w:val="22"/>
          <w:szCs w:val="22"/>
          <w:lang w:bidi="ar-SA"/>
        </w:rPr>
        <w:t xml:space="preserve"> </w:t>
      </w:r>
      <w:r w:rsidR="0085253F" w:rsidRPr="0085253F">
        <w:rPr>
          <w:rFonts w:ascii="Times New Roman" w:hAnsi="Times New Roman" w:cs="Times New Roman"/>
          <w:sz w:val="22"/>
          <w:szCs w:val="22"/>
          <w:lang w:bidi="ar-SA"/>
        </w:rPr>
        <w:t>w związku z realizacją</w:t>
      </w:r>
      <w:r w:rsidR="0085253F">
        <w:rPr>
          <w:rFonts w:ascii="Times New Roman" w:hAnsi="Times New Roman" w:cs="Times New Roman"/>
          <w:i/>
          <w:sz w:val="22"/>
          <w:szCs w:val="22"/>
          <w:lang w:bidi="ar-SA"/>
        </w:rPr>
        <w:t xml:space="preserve"> </w:t>
      </w:r>
      <w:r w:rsidR="00746C38" w:rsidRPr="00C473F3">
        <w:rPr>
          <w:rFonts w:ascii="Times New Roman" w:hAnsi="Times New Roman" w:cs="Times New Roman"/>
          <w:sz w:val="22"/>
          <w:szCs w:val="22"/>
        </w:rPr>
        <w:t xml:space="preserve">projektu pn. </w:t>
      </w:r>
      <w:r w:rsidR="00746C38" w:rsidRPr="00C473F3">
        <w:rPr>
          <w:rFonts w:ascii="Times New Roman" w:hAnsi="Times New Roman" w:cs="Times New Roman"/>
          <w:sz w:val="22"/>
          <w:szCs w:val="22"/>
          <w:lang w:bidi="ar-SA"/>
        </w:rPr>
        <w:t>„</w:t>
      </w:r>
      <w:r>
        <w:rPr>
          <w:rFonts w:ascii="Times New Roman" w:hAnsi="Times New Roman" w:cs="Times New Roman"/>
          <w:i/>
          <w:iCs/>
          <w:color w:val="242424"/>
          <w:sz w:val="22"/>
          <w:szCs w:val="22"/>
          <w:bdr w:val="none" w:sz="0" w:space="0" w:color="auto" w:frame="1"/>
          <w:shd w:val="clear" w:color="auto" w:fill="FFFFFF"/>
        </w:rPr>
        <w:t xml:space="preserve">Utworzenie i </w:t>
      </w:r>
      <w:r w:rsidR="00746C38" w:rsidRPr="00C473F3">
        <w:rPr>
          <w:rFonts w:ascii="Times New Roman" w:hAnsi="Times New Roman" w:cs="Times New Roman"/>
          <w:i/>
          <w:iCs/>
          <w:color w:val="242424"/>
          <w:sz w:val="22"/>
          <w:szCs w:val="22"/>
          <w:bdr w:val="none" w:sz="0" w:space="0" w:color="auto" w:frame="1"/>
          <w:shd w:val="clear" w:color="auto" w:fill="FFFFFF"/>
        </w:rPr>
        <w:t xml:space="preserve">wsparcie funkcjonowania Branżowego Centrum Umiejętności z </w:t>
      </w:r>
      <w:r w:rsidR="0085253F">
        <w:rPr>
          <w:rFonts w:ascii="Times New Roman" w:hAnsi="Times New Roman" w:cs="Times New Roman"/>
          <w:i/>
          <w:iCs/>
          <w:color w:val="242424"/>
          <w:sz w:val="22"/>
          <w:szCs w:val="22"/>
          <w:bdr w:val="none" w:sz="0" w:space="0" w:color="auto" w:frame="1"/>
          <w:shd w:val="clear" w:color="auto" w:fill="FFFFFF"/>
        </w:rPr>
        <w:t>dziedziny kosmetyki i podologii”</w:t>
      </w:r>
      <w:r w:rsidR="0085253F" w:rsidRPr="0085253F">
        <w:rPr>
          <w:rFonts w:ascii="Times New Roman" w:hAnsi="Times New Roman" w:cs="Times New Roman"/>
          <w:iCs/>
          <w:color w:val="242424"/>
          <w:sz w:val="22"/>
          <w:szCs w:val="22"/>
          <w:bdr w:val="none" w:sz="0" w:space="0" w:color="auto" w:frame="1"/>
          <w:shd w:val="clear" w:color="auto" w:fill="FFFFFF"/>
        </w:rPr>
        <w:t>, finansowanego przez Unię Europejską ze środków Funduszu na rzecz Odbudowy i Zwiększania Odporności w ramach Krajowego Planu Odbudowy i Zwiększania Odporności (KPO). W ramach niniejszego</w:t>
      </w:r>
      <w:r w:rsidR="0085253F">
        <w:rPr>
          <w:rFonts w:ascii="Times New Roman" w:hAnsi="Times New Roman" w:cs="Times New Roman"/>
          <w:iCs/>
          <w:color w:val="242424"/>
          <w:sz w:val="22"/>
          <w:szCs w:val="22"/>
          <w:bdr w:val="none" w:sz="0" w:space="0" w:color="auto" w:frame="1"/>
          <w:shd w:val="clear" w:color="auto" w:fill="FFFFFF"/>
        </w:rPr>
        <w:t xml:space="preserve"> zadania Wykonawca wykona </w:t>
      </w:r>
      <w:r w:rsidR="0085253F" w:rsidRPr="0085253F">
        <w:rPr>
          <w:rFonts w:ascii="Times New Roman" w:hAnsi="Times New Roman" w:cs="Times New Roman"/>
          <w:iCs/>
          <w:color w:val="242424"/>
          <w:sz w:val="22"/>
          <w:szCs w:val="22"/>
          <w:bdr w:val="none" w:sz="0" w:space="0" w:color="auto" w:frame="1"/>
          <w:shd w:val="clear" w:color="auto" w:fill="FFFFFF"/>
        </w:rPr>
        <w:t>wszelkie prace tymczasowe i towarzyszące niezbędne do wykon</w:t>
      </w:r>
      <w:r w:rsidR="0085253F">
        <w:rPr>
          <w:rFonts w:ascii="Times New Roman" w:hAnsi="Times New Roman" w:cs="Times New Roman"/>
          <w:iCs/>
          <w:color w:val="242424"/>
          <w:sz w:val="22"/>
          <w:szCs w:val="22"/>
          <w:bdr w:val="none" w:sz="0" w:space="0" w:color="auto" w:frame="1"/>
          <w:shd w:val="clear" w:color="auto" w:fill="FFFFFF"/>
        </w:rPr>
        <w:t xml:space="preserve">ania przedmiotu zamówienia, </w:t>
      </w:r>
      <w:r w:rsidR="0085253F" w:rsidRPr="0085253F">
        <w:rPr>
          <w:rFonts w:ascii="Times New Roman" w:hAnsi="Times New Roman" w:cs="Times New Roman"/>
          <w:iCs/>
          <w:color w:val="242424"/>
          <w:sz w:val="22"/>
          <w:szCs w:val="22"/>
          <w:bdr w:val="none" w:sz="0" w:space="0" w:color="auto" w:frame="1"/>
          <w:shd w:val="clear" w:color="auto" w:fill="FFFFFF"/>
        </w:rPr>
        <w:t xml:space="preserve">roboty </w:t>
      </w:r>
      <w:r w:rsidR="0085253F">
        <w:rPr>
          <w:rFonts w:ascii="Times New Roman" w:hAnsi="Times New Roman" w:cs="Times New Roman"/>
          <w:iCs/>
          <w:color w:val="242424"/>
          <w:sz w:val="22"/>
          <w:szCs w:val="22"/>
          <w:bdr w:val="none" w:sz="0" w:space="0" w:color="auto" w:frame="1"/>
          <w:shd w:val="clear" w:color="auto" w:fill="FFFFFF"/>
        </w:rPr>
        <w:t xml:space="preserve">wyburzeniowe / rozbiórkowe, </w:t>
      </w:r>
      <w:r w:rsidR="0085253F" w:rsidRPr="0085253F">
        <w:rPr>
          <w:rFonts w:ascii="Times New Roman" w:hAnsi="Times New Roman" w:cs="Times New Roman"/>
          <w:iCs/>
          <w:color w:val="242424"/>
          <w:sz w:val="22"/>
          <w:szCs w:val="22"/>
          <w:bdr w:val="none" w:sz="0" w:space="0" w:color="auto" w:frame="1"/>
          <w:shd w:val="clear" w:color="auto" w:fill="FFFFFF"/>
        </w:rPr>
        <w:t xml:space="preserve">odtworzeniowe, przeprowadzi wymagane próby końcowe, sprawdzenia, wszelkie inne czynności oraz przedłoży wszystkie wymagane dokumenty (w tym dokumentację powykonawczą zawierającą atesty i deklaracje zgodności wbudowanych materiałów, instrukcje obsługi i instrukcje eksploatacji) niezbędne do oddania </w:t>
      </w:r>
      <w:r w:rsidR="0085253F">
        <w:rPr>
          <w:rFonts w:ascii="Times New Roman" w:hAnsi="Times New Roman" w:cs="Times New Roman"/>
          <w:iCs/>
          <w:color w:val="242424"/>
          <w:sz w:val="22"/>
          <w:szCs w:val="22"/>
          <w:bdr w:val="none" w:sz="0" w:space="0" w:color="auto" w:frame="1"/>
          <w:shd w:val="clear" w:color="auto" w:fill="FFFFFF"/>
        </w:rPr>
        <w:t>budynku</w:t>
      </w:r>
      <w:r w:rsidR="0085253F" w:rsidRPr="0085253F">
        <w:rPr>
          <w:rFonts w:ascii="Times New Roman" w:hAnsi="Times New Roman" w:cs="Times New Roman"/>
          <w:iCs/>
          <w:color w:val="242424"/>
          <w:sz w:val="22"/>
          <w:szCs w:val="22"/>
          <w:bdr w:val="none" w:sz="0" w:space="0" w:color="auto" w:frame="1"/>
          <w:shd w:val="clear" w:color="auto" w:fill="FFFFFF"/>
        </w:rPr>
        <w:t xml:space="preserve"> do użytku.</w:t>
      </w:r>
      <w:r w:rsidR="00746C38" w:rsidRPr="00C473F3">
        <w:rPr>
          <w:rFonts w:ascii="Times New Roman" w:hAnsi="Times New Roman" w:cs="Times New Roman"/>
          <w:i/>
          <w:iCs/>
          <w:color w:val="242424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</w:p>
    <w:p w14:paraId="26A5F8D0" w14:textId="39F9CE9F" w:rsidR="00746C38" w:rsidRPr="00C473F3" w:rsidRDefault="00746C38" w:rsidP="00746C38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C473F3">
        <w:rPr>
          <w:rFonts w:ascii="Times New Roman" w:hAnsi="Times New Roman" w:cs="Times New Roman"/>
          <w:sz w:val="22"/>
          <w:szCs w:val="22"/>
        </w:rPr>
        <w:t xml:space="preserve">Inwestycja w ramach niniejszego zamówienia </w:t>
      </w:r>
      <w:r w:rsidR="001E4F07">
        <w:rPr>
          <w:rFonts w:ascii="Times New Roman" w:hAnsi="Times New Roman" w:cs="Times New Roman"/>
          <w:sz w:val="22"/>
          <w:szCs w:val="22"/>
        </w:rPr>
        <w:t>obejmuje zakres prac</w:t>
      </w:r>
      <w:r w:rsidRPr="00C473F3">
        <w:rPr>
          <w:rFonts w:ascii="Times New Roman" w:hAnsi="Times New Roman" w:cs="Times New Roman"/>
          <w:sz w:val="22"/>
          <w:szCs w:val="22"/>
        </w:rPr>
        <w:t xml:space="preserve"> </w:t>
      </w:r>
      <w:r w:rsidR="001E4F07">
        <w:rPr>
          <w:rFonts w:ascii="Times New Roman" w:hAnsi="Times New Roman" w:cs="Times New Roman"/>
          <w:sz w:val="22"/>
          <w:szCs w:val="22"/>
        </w:rPr>
        <w:t xml:space="preserve">remontu/adaptacji </w:t>
      </w:r>
      <w:r>
        <w:rPr>
          <w:rFonts w:ascii="Times New Roman" w:hAnsi="Times New Roman" w:cs="Times New Roman"/>
          <w:sz w:val="22"/>
          <w:szCs w:val="22"/>
        </w:rPr>
        <w:t xml:space="preserve">istniejącego </w:t>
      </w:r>
      <w:r w:rsidRPr="00C473F3">
        <w:rPr>
          <w:rFonts w:ascii="Times New Roman" w:hAnsi="Times New Roman" w:cs="Times New Roman"/>
          <w:sz w:val="22"/>
          <w:szCs w:val="22"/>
        </w:rPr>
        <w:t xml:space="preserve">budynku </w:t>
      </w:r>
      <w:r>
        <w:rPr>
          <w:rFonts w:ascii="Times New Roman" w:hAnsi="Times New Roman" w:cs="Times New Roman"/>
          <w:sz w:val="22"/>
          <w:szCs w:val="22"/>
        </w:rPr>
        <w:t>B/C (w oficynie)</w:t>
      </w:r>
      <w:r w:rsidRPr="00C473F3">
        <w:rPr>
          <w:rFonts w:ascii="Times New Roman" w:hAnsi="Times New Roman" w:cs="Times New Roman"/>
          <w:sz w:val="22"/>
          <w:szCs w:val="22"/>
        </w:rPr>
        <w:t xml:space="preserve"> na potrzeby BCU – Branżowego Centrum Umiejętności, na działce przy ulicy Kaleńskiej 3 w Warszawie, oznaczonej na mapie ewidencyjnej gruntów jako działka nr</w:t>
      </w:r>
      <w:r w:rsidRPr="00C473F3">
        <w:rPr>
          <w:rFonts w:ascii="Times New Roman" w:hAnsi="Times New Roman" w:cs="Times New Roman"/>
          <w:b/>
          <w:bCs/>
          <w:color w:val="0070C0"/>
          <w:sz w:val="22"/>
          <w:szCs w:val="22"/>
        </w:rPr>
        <w:t xml:space="preserve"> </w:t>
      </w:r>
      <w:r w:rsidRPr="00C473F3">
        <w:rPr>
          <w:rFonts w:ascii="Times New Roman" w:hAnsi="Times New Roman" w:cs="Times New Roman"/>
          <w:sz w:val="22"/>
          <w:szCs w:val="22"/>
        </w:rPr>
        <w:t>146507_8.04.06.91 z obrębu 3-04-06.</w:t>
      </w:r>
      <w:r w:rsidRPr="00C473F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FF37E16" w14:textId="2B361AA5" w:rsidR="00FD510E" w:rsidRDefault="00746C38" w:rsidP="00746C38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  <w:lang w:bidi="ar-SA"/>
        </w:rPr>
      </w:pPr>
      <w:r w:rsidRPr="00C473F3">
        <w:rPr>
          <w:rFonts w:ascii="Times New Roman" w:hAnsi="Times New Roman" w:cs="Times New Roman"/>
          <w:sz w:val="22"/>
          <w:szCs w:val="22"/>
        </w:rPr>
        <w:t>Przedmiot zamówienia obejmuje</w:t>
      </w:r>
      <w:r w:rsidR="001E4F07">
        <w:rPr>
          <w:rFonts w:ascii="Times New Roman" w:hAnsi="Times New Roman" w:cs="Times New Roman"/>
          <w:sz w:val="22"/>
          <w:szCs w:val="22"/>
        </w:rPr>
        <w:t xml:space="preserve"> prace budowlane:  zagospodarowanie</w:t>
      </w:r>
      <w:r w:rsidRPr="00C473F3">
        <w:rPr>
          <w:rFonts w:ascii="Times New Roman" w:hAnsi="Times New Roman" w:cs="Times New Roman"/>
          <w:sz w:val="22"/>
          <w:szCs w:val="22"/>
        </w:rPr>
        <w:t xml:space="preserve"> terenu</w:t>
      </w:r>
      <w:r w:rsidR="001E4F07">
        <w:rPr>
          <w:rFonts w:ascii="Times New Roman" w:hAnsi="Times New Roman" w:cs="Times New Roman"/>
          <w:sz w:val="22"/>
          <w:szCs w:val="22"/>
        </w:rPr>
        <w:t xml:space="preserve"> - </w:t>
      </w:r>
      <w:r>
        <w:rPr>
          <w:rFonts w:ascii="Times New Roman" w:hAnsi="Times New Roman" w:cs="Times New Roman"/>
          <w:sz w:val="22"/>
          <w:szCs w:val="22"/>
        </w:rPr>
        <w:t xml:space="preserve">remontu kapitalnego podwórza przed wejściem do budynku i przejazdu bramnego o </w:t>
      </w:r>
      <w:r w:rsidR="001E4F07">
        <w:rPr>
          <w:rFonts w:ascii="Times New Roman" w:hAnsi="Times New Roman" w:cs="Times New Roman"/>
          <w:sz w:val="22"/>
          <w:szCs w:val="22"/>
        </w:rPr>
        <w:t>łącznej powierzchni około 450m2</w:t>
      </w:r>
      <w:r w:rsidRPr="00C473F3">
        <w:rPr>
          <w:rFonts w:ascii="Times New Roman" w:hAnsi="Times New Roman" w:cs="Times New Roman"/>
          <w:sz w:val="22"/>
          <w:szCs w:val="22"/>
        </w:rPr>
        <w:t xml:space="preserve"> </w:t>
      </w:r>
      <w:r w:rsidR="001E4F07">
        <w:rPr>
          <w:rFonts w:ascii="Times New Roman" w:hAnsi="Times New Roman" w:cs="Times New Roman"/>
          <w:sz w:val="22"/>
          <w:szCs w:val="22"/>
        </w:rPr>
        <w:t xml:space="preserve">oraz </w:t>
      </w:r>
      <w:r>
        <w:rPr>
          <w:rFonts w:ascii="Times New Roman" w:hAnsi="Times New Roman" w:cs="Times New Roman"/>
          <w:sz w:val="22"/>
          <w:szCs w:val="22"/>
        </w:rPr>
        <w:t xml:space="preserve"> remontu kapitalnego budynku B/C z adaptacją na potrzeby BCU (obiekt z lat 20-tych XX w., konstrukcja częściowo drewniana, powierzchnia całkowita około 830m2), w tym </w:t>
      </w:r>
      <w:r w:rsidR="00F86789">
        <w:rPr>
          <w:rFonts w:ascii="Times New Roman" w:hAnsi="Times New Roman" w:cs="Times New Roman"/>
          <w:sz w:val="22"/>
          <w:szCs w:val="22"/>
        </w:rPr>
        <w:t>remont</w:t>
      </w:r>
      <w:r w:rsidR="001E4F07">
        <w:rPr>
          <w:rFonts w:ascii="Times New Roman" w:hAnsi="Times New Roman" w:cs="Times New Roman"/>
          <w:sz w:val="22"/>
          <w:szCs w:val="22"/>
        </w:rPr>
        <w:t xml:space="preserve"> elewacji, </w:t>
      </w:r>
      <w:r>
        <w:rPr>
          <w:rFonts w:ascii="Times New Roman" w:hAnsi="Times New Roman" w:cs="Times New Roman"/>
          <w:sz w:val="22"/>
          <w:szCs w:val="22"/>
        </w:rPr>
        <w:t>wnętrz</w:t>
      </w:r>
      <w:r w:rsidR="001E4F07">
        <w:rPr>
          <w:rFonts w:ascii="Times New Roman" w:hAnsi="Times New Roman" w:cs="Times New Roman"/>
          <w:sz w:val="22"/>
          <w:szCs w:val="22"/>
        </w:rPr>
        <w:t xml:space="preserve">a budynku, </w:t>
      </w:r>
      <w:r w:rsidR="001E4F07">
        <w:rPr>
          <w:rFonts w:ascii="Times New Roman" w:hAnsi="Times New Roman" w:cs="Times New Roman"/>
          <w:color w:val="000000" w:themeColor="text1"/>
          <w:sz w:val="22"/>
          <w:szCs w:val="22"/>
        </w:rPr>
        <w:t>wymianę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instalacji </w:t>
      </w:r>
      <w:r w:rsidRPr="00C473F3">
        <w:rPr>
          <w:rFonts w:ascii="Times New Roman" w:hAnsi="Times New Roman" w:cs="Times New Roman"/>
          <w:color w:val="000000" w:themeColor="text1"/>
          <w:sz w:val="22"/>
          <w:szCs w:val="22"/>
        </w:rPr>
        <w:t>elektryczny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ch</w:t>
      </w:r>
      <w:r w:rsidR="001E4F07">
        <w:rPr>
          <w:rFonts w:ascii="Times New Roman" w:hAnsi="Times New Roman" w:cs="Times New Roman"/>
          <w:color w:val="000000" w:themeColor="text1"/>
          <w:sz w:val="22"/>
          <w:szCs w:val="22"/>
        </w:rPr>
        <w:t>, wymianę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instalacji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wod-kan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Pr="00C473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 i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c.w.u.</w:t>
      </w:r>
      <w:r w:rsidR="001E4F07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C473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E4F0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instalację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nowej </w:t>
      </w:r>
      <w:r w:rsidRPr="00C473F3">
        <w:rPr>
          <w:rFonts w:ascii="Times New Roman" w:hAnsi="Times New Roman" w:cs="Times New Roman"/>
          <w:color w:val="000000" w:themeColor="text1"/>
          <w:sz w:val="22"/>
          <w:szCs w:val="22"/>
        </w:rPr>
        <w:t>wentylacji i klimatyzacji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dla wszystkich pomieszczeń</w:t>
      </w:r>
      <w:r w:rsidRPr="00C473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1E4F07">
        <w:rPr>
          <w:rFonts w:ascii="Times New Roman" w:hAnsi="Times New Roman" w:cs="Times New Roman"/>
          <w:color w:val="000000" w:themeColor="text1"/>
          <w:sz w:val="22"/>
          <w:szCs w:val="22"/>
        </w:rPr>
        <w:t>oraz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FD510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przebudowę </w:t>
      </w:r>
      <w:r w:rsidRPr="00C473F3">
        <w:rPr>
          <w:rFonts w:ascii="Times New Roman" w:hAnsi="Times New Roman" w:cs="Times New Roman"/>
          <w:color w:val="000000" w:themeColor="text1"/>
          <w:sz w:val="22"/>
          <w:szCs w:val="22"/>
        </w:rPr>
        <w:t>konstrukc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ji</w:t>
      </w:r>
      <w:r w:rsidR="00FD510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C473F3">
        <w:rPr>
          <w:rFonts w:ascii="Times New Roman" w:hAnsi="Times New Roman" w:cs="Times New Roman"/>
          <w:sz w:val="22"/>
          <w:szCs w:val="22"/>
        </w:rPr>
        <w:t xml:space="preserve">wraz z </w:t>
      </w:r>
      <w:r>
        <w:rPr>
          <w:rFonts w:ascii="Times New Roman" w:hAnsi="Times New Roman" w:cs="Times New Roman"/>
          <w:sz w:val="22"/>
          <w:szCs w:val="22"/>
        </w:rPr>
        <w:t xml:space="preserve">analizą akustyczną, ewentualną </w:t>
      </w:r>
      <w:r w:rsidRPr="00C473F3">
        <w:rPr>
          <w:rFonts w:ascii="Times New Roman" w:hAnsi="Times New Roman" w:cs="Times New Roman"/>
          <w:sz w:val="22"/>
          <w:szCs w:val="22"/>
        </w:rPr>
        <w:t xml:space="preserve">dokumentacją geodezyjno-prawną, decyzjami (w tym </w:t>
      </w:r>
      <w:r>
        <w:rPr>
          <w:rFonts w:ascii="Times New Roman" w:hAnsi="Times New Roman" w:cs="Times New Roman"/>
          <w:sz w:val="22"/>
          <w:szCs w:val="22"/>
        </w:rPr>
        <w:t xml:space="preserve">ewentualnym </w:t>
      </w:r>
      <w:r w:rsidRPr="00C473F3">
        <w:rPr>
          <w:rFonts w:ascii="Times New Roman" w:hAnsi="Times New Roman" w:cs="Times New Roman"/>
          <w:sz w:val="22"/>
          <w:szCs w:val="22"/>
        </w:rPr>
        <w:t xml:space="preserve">pozwoleniem </w:t>
      </w:r>
      <w:r>
        <w:rPr>
          <w:rFonts w:ascii="Times New Roman" w:hAnsi="Times New Roman" w:cs="Times New Roman"/>
          <w:sz w:val="22"/>
          <w:szCs w:val="22"/>
        </w:rPr>
        <w:t>od konserwatora zabytków</w:t>
      </w:r>
      <w:r w:rsidRPr="00C473F3">
        <w:rPr>
          <w:rFonts w:ascii="Times New Roman" w:hAnsi="Times New Roman" w:cs="Times New Roman"/>
          <w:sz w:val="22"/>
          <w:szCs w:val="22"/>
        </w:rPr>
        <w:t xml:space="preserve">) oraz wszystkimi uzgodnieniami i opiniami </w:t>
      </w:r>
      <w:r>
        <w:rPr>
          <w:rFonts w:ascii="Times New Roman" w:hAnsi="Times New Roman" w:cs="Times New Roman"/>
          <w:sz w:val="22"/>
          <w:szCs w:val="22"/>
        </w:rPr>
        <w:t xml:space="preserve">niezbędnymi dla opisanych wyżej prac </w:t>
      </w:r>
      <w:r w:rsidRPr="00C473F3">
        <w:rPr>
          <w:rFonts w:ascii="Times New Roman" w:hAnsi="Times New Roman" w:cs="Times New Roman"/>
          <w:sz w:val="22"/>
          <w:szCs w:val="22"/>
          <w:lang w:bidi="ar-SA"/>
        </w:rPr>
        <w:t xml:space="preserve">w oparciu o </w:t>
      </w:r>
      <w:r w:rsidRPr="00C473F3">
        <w:rPr>
          <w:rFonts w:ascii="Times New Roman" w:hAnsi="Times New Roman" w:cs="Times New Roman"/>
          <w:color w:val="000000" w:themeColor="text1"/>
          <w:sz w:val="22"/>
          <w:szCs w:val="22"/>
          <w:lang w:bidi="ar-SA"/>
        </w:rPr>
        <w:t xml:space="preserve">istniejące zagospodarowanie działki, </w:t>
      </w:r>
      <w:r w:rsidRPr="00C473F3">
        <w:rPr>
          <w:rFonts w:ascii="Times New Roman" w:hAnsi="Times New Roman" w:cs="Times New Roman"/>
          <w:sz w:val="22"/>
          <w:szCs w:val="22"/>
        </w:rPr>
        <w:t xml:space="preserve">możliwości jej wykorzystania, </w:t>
      </w:r>
      <w:r>
        <w:rPr>
          <w:rFonts w:ascii="Times New Roman" w:hAnsi="Times New Roman" w:cs="Times New Roman"/>
          <w:sz w:val="22"/>
          <w:szCs w:val="22"/>
        </w:rPr>
        <w:t xml:space="preserve">ewentualnie </w:t>
      </w:r>
      <w:r w:rsidRPr="00C473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uzyskane przez Wykonawcę zalecenia konserwatorskie, </w:t>
      </w:r>
      <w:r w:rsidRPr="00C473F3">
        <w:rPr>
          <w:rFonts w:ascii="Times New Roman" w:hAnsi="Times New Roman" w:cs="Times New Roman"/>
          <w:sz w:val="22"/>
          <w:szCs w:val="22"/>
        </w:rPr>
        <w:t>zapisy MPZP</w:t>
      </w:r>
      <w:bookmarkEnd w:id="4"/>
      <w:r w:rsidR="00FD510E">
        <w:rPr>
          <w:rFonts w:ascii="Times New Roman" w:hAnsi="Times New Roman" w:cs="Times New Roman"/>
          <w:sz w:val="22"/>
          <w:szCs w:val="22"/>
          <w:lang w:bidi="ar-SA"/>
        </w:rPr>
        <w:t>.</w:t>
      </w:r>
    </w:p>
    <w:p w14:paraId="0531C89F" w14:textId="2A9740F7" w:rsidR="00793C1B" w:rsidRDefault="00FD510E" w:rsidP="00746C38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FD510E">
        <w:rPr>
          <w:rFonts w:ascii="Times New Roman" w:hAnsi="Times New Roman" w:cs="Times New Roman"/>
          <w:sz w:val="22"/>
          <w:szCs w:val="22"/>
        </w:rPr>
        <w:t>W ramach realizacji</w:t>
      </w:r>
      <w:r w:rsidR="00793C1B">
        <w:rPr>
          <w:rFonts w:ascii="Times New Roman" w:hAnsi="Times New Roman" w:cs="Times New Roman"/>
          <w:sz w:val="22"/>
          <w:szCs w:val="22"/>
        </w:rPr>
        <w:t xml:space="preserve"> inwestycji</w:t>
      </w:r>
      <w:r w:rsidRPr="00FD510E">
        <w:rPr>
          <w:rFonts w:ascii="Times New Roman" w:hAnsi="Times New Roman" w:cs="Times New Roman"/>
          <w:sz w:val="22"/>
          <w:szCs w:val="22"/>
        </w:rPr>
        <w:t xml:space="preserve"> obowiązują zasady bezpieczeństwa i higieny pracy, jak dla robót budowlanych związanych z budynkami użyteczności publicznej, ze szczególnym uwzględnieniem funkcji, jaką ma spełnić planowany budynek (działalność edukacyjna, pomieszczenia biurowe, socjalne i techniczne). Prace wykonawcy nie mogą powodować istotnych utrudnień w funkcjonowaniu terenów przyległych, w tym obowiązuje wygrodzenie przez Wykonawcę placu budowy w celu zapewnienia warunków bezpiecznego poruszania się osób pracujących lub korzystających z oferty placówek </w:t>
      </w:r>
      <w:r w:rsidRPr="00FD510E">
        <w:rPr>
          <w:rFonts w:ascii="Times New Roman" w:hAnsi="Times New Roman" w:cs="Times New Roman"/>
          <w:sz w:val="22"/>
          <w:szCs w:val="22"/>
        </w:rPr>
        <w:lastRenderedPageBreak/>
        <w:t>oświatowych znajdujących się na tej samej działce. Zamawiający zwraca uwagę na ograniczone możliwości manewrowe, związane z dostawami materiałów ze względu na uczęszczanie uczniów i słuchaczy na zajęcia na terenie nieruchomości, w związku z czym wymaga się, aby Wykonawca przystąpił najpierw do zagospodarowania placu budowy i wygrodzenia placu budowy.</w:t>
      </w:r>
    </w:p>
    <w:p w14:paraId="14D9AE29" w14:textId="77777777" w:rsidR="00793C1B" w:rsidRPr="00793C1B" w:rsidRDefault="00793C1B" w:rsidP="00793C1B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793C1B">
        <w:rPr>
          <w:rFonts w:ascii="Times New Roman" w:hAnsi="Times New Roman" w:cs="Times New Roman"/>
          <w:sz w:val="22"/>
          <w:szCs w:val="22"/>
        </w:rPr>
        <w:t>Wymagania Zamawiającego do przedmiotu zamówienia oraz zakres robót zostały szczegółowo opisane w Opisie Przedmiotu Zamówienia (OPZ), stanowiącym załącznik nr 1 do zapytania ofertowego, a także jego załącznikach. Znajduje się tam dokumentacja postępowania, w tym niezbędna dokumentacja projektowa dla całego zadania (pod tym pojęciem rozumie się wszystkie wymienione tam dokumenty, jak również w tym zakresie obowiązują wszelkie zmiany treści zapytania ofertowego i jego załączników jak również wyjaśnienia udzielane przez Zamawiającego poprzez Bazę Konkurencyjności przed upływem terminu składania ofert).</w:t>
      </w:r>
    </w:p>
    <w:p w14:paraId="7DFB212C" w14:textId="351E43E2" w:rsidR="00793C1B" w:rsidRPr="00793C1B" w:rsidRDefault="00793C1B" w:rsidP="00793C1B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793C1B">
        <w:rPr>
          <w:rFonts w:ascii="Times New Roman" w:hAnsi="Times New Roman" w:cs="Times New Roman"/>
          <w:sz w:val="22"/>
          <w:szCs w:val="22"/>
        </w:rPr>
        <w:t xml:space="preserve">Inwestycja zostanie zrealizowana w pełnej zgodności z Wytycznymi technicznymi dotyczącymi stosowania zasady DNSH („do no </w:t>
      </w:r>
      <w:proofErr w:type="spellStart"/>
      <w:r w:rsidRPr="00793C1B">
        <w:rPr>
          <w:rFonts w:ascii="Times New Roman" w:hAnsi="Times New Roman" w:cs="Times New Roman"/>
          <w:sz w:val="22"/>
          <w:szCs w:val="22"/>
        </w:rPr>
        <w:t>significant</w:t>
      </w:r>
      <w:proofErr w:type="spellEnd"/>
      <w:r w:rsidRPr="00793C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93C1B">
        <w:rPr>
          <w:rFonts w:ascii="Times New Roman" w:hAnsi="Times New Roman" w:cs="Times New Roman"/>
          <w:sz w:val="22"/>
          <w:szCs w:val="22"/>
        </w:rPr>
        <w:t>harm</w:t>
      </w:r>
      <w:proofErr w:type="spellEnd"/>
      <w:r w:rsidRPr="00793C1B">
        <w:rPr>
          <w:rFonts w:ascii="Times New Roman" w:hAnsi="Times New Roman" w:cs="Times New Roman"/>
          <w:sz w:val="22"/>
          <w:szCs w:val="22"/>
        </w:rPr>
        <w:t xml:space="preserve">”), dostępnymi na stronie internetowej: </w:t>
      </w:r>
      <w:hyperlink r:id="rId12" w:history="1">
        <w:r w:rsidR="00F0588B" w:rsidRPr="000C421E">
          <w:rPr>
            <w:rStyle w:val="Hipercze"/>
            <w:rFonts w:ascii="Times New Roman" w:hAnsi="Times New Roman" w:cs="Times New Roman"/>
            <w:sz w:val="22"/>
            <w:szCs w:val="22"/>
          </w:rPr>
          <w:t>https://eur-lex.europa.eu/legal-content/PL/TXT/?uri=CELEX%3A52021XC0218%2801%29</w:t>
        </w:r>
      </w:hyperlink>
      <w:r w:rsidR="00F0588B">
        <w:rPr>
          <w:rFonts w:ascii="Times New Roman" w:hAnsi="Times New Roman" w:cs="Times New Roman"/>
          <w:sz w:val="22"/>
          <w:szCs w:val="22"/>
        </w:rPr>
        <w:t xml:space="preserve"> </w:t>
      </w:r>
      <w:r w:rsidRPr="00793C1B">
        <w:rPr>
          <w:rFonts w:ascii="Times New Roman" w:hAnsi="Times New Roman" w:cs="Times New Roman"/>
          <w:sz w:val="22"/>
          <w:szCs w:val="22"/>
        </w:rPr>
        <w:t xml:space="preserve">. </w:t>
      </w:r>
      <w:r w:rsidR="00F0588B">
        <w:rPr>
          <w:rFonts w:ascii="Times New Roman" w:hAnsi="Times New Roman" w:cs="Times New Roman"/>
          <w:sz w:val="22"/>
          <w:szCs w:val="22"/>
        </w:rPr>
        <w:t>Remont budynku BCU musi być zgodny</w:t>
      </w:r>
      <w:r w:rsidRPr="00793C1B">
        <w:rPr>
          <w:rFonts w:ascii="Times New Roman" w:hAnsi="Times New Roman" w:cs="Times New Roman"/>
          <w:sz w:val="22"/>
          <w:szCs w:val="22"/>
        </w:rPr>
        <w:t xml:space="preserve"> ze standardem budynków o niemal zerowym zużyciu energii, określonym w dyrektywie Parlamentu Europejskiego i Rady 2010/31/UE z dnia 19 maja 2010 r. w sprawie charakterystyki energetycznej budynków, której skonsolidowany tekst jest dostępny na stronie internetowej: </w:t>
      </w:r>
      <w:hyperlink r:id="rId13" w:history="1">
        <w:r w:rsidR="00F0588B" w:rsidRPr="000C421E">
          <w:rPr>
            <w:rStyle w:val="Hipercze"/>
            <w:rFonts w:ascii="Times New Roman" w:hAnsi="Times New Roman" w:cs="Times New Roman"/>
            <w:sz w:val="22"/>
            <w:szCs w:val="22"/>
          </w:rPr>
          <w:t>https://eur-lex.europa.eu/legal-content/EN/TXT/?uri=CELEX%3A02010L0031-20210101</w:t>
        </w:r>
      </w:hyperlink>
      <w:r w:rsidRPr="00793C1B">
        <w:rPr>
          <w:rFonts w:ascii="Times New Roman" w:hAnsi="Times New Roman" w:cs="Times New Roman"/>
          <w:sz w:val="22"/>
          <w:szCs w:val="22"/>
        </w:rPr>
        <w:t>.</w:t>
      </w:r>
      <w:r w:rsidR="00F0588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E8CBFC8" w14:textId="69349B83" w:rsidR="00793C1B" w:rsidRDefault="00793C1B" w:rsidP="00793C1B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793C1B">
        <w:rPr>
          <w:rFonts w:ascii="Times New Roman" w:hAnsi="Times New Roman" w:cs="Times New Roman"/>
          <w:sz w:val="22"/>
          <w:szCs w:val="22"/>
        </w:rPr>
        <w:t>Roboty winny zostać wykonane i ukończone zgodnie z prawem obowiązującym w Rzeczypospolitej Polskiej, w szczególności: prawem budowlanym oraz prawem ochrony środowiska oraz zgodnie z wymaganiami Zamawiającego. Uznaje się, iż złożenie oferty oznacza, że Wykonawca zapoznał się i przyjął do wiadomości warunki ustalone dla realizacji zamówienia oraz zapoznał się ze wszelkimi odpowiednimi ustawami i innymi przepisami prawa obowiązującymi na terytorium Rzeczypospolitej Polskiej, które mogą w jakikolwiek sposób wpłynąć na, lub dotyczyć działań i czynności objętych ofertą i wynikającym z niej zobowiązaniem umownym. Wykonawca ma obowiązek zabezpieczyć i wygrodzić front robót oraz trwale go zabezpieczyć. Na czas trwania robót budowlanych Wykonawca ma obowiązek ubezpieczyć roboty budowlane w ramach zawieranej umowy w zakresie obejmującym ryzyka budowlano-montażowe w tym zakresie.</w:t>
      </w:r>
    </w:p>
    <w:p w14:paraId="0BC0DD34" w14:textId="77777777" w:rsidR="00F0588B" w:rsidRPr="00F0588B" w:rsidRDefault="00F0588B" w:rsidP="00F0588B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F0588B">
        <w:rPr>
          <w:rFonts w:ascii="Times New Roman" w:hAnsi="Times New Roman" w:cs="Times New Roman"/>
          <w:sz w:val="22"/>
          <w:szCs w:val="22"/>
        </w:rPr>
        <w:t>Wykonawca ma obowiązek ubezpieczyć roboty budowlane na czas ich trwania w ramach ubezpieczenia od odpowiedzialności cywilnej z tytułu prowadzonej działalności gospodarczej, w zakresie zgodnym z przedmiotem zamówienia, na sumę nie niższą niż 2.000.000,00 zł brutto, a kopię polisy OC wraz z dowodem opłaty składek przekazać Zamawiającemu wraz z ofertą.</w:t>
      </w:r>
    </w:p>
    <w:p w14:paraId="00F2DAA1" w14:textId="77777777" w:rsidR="00F0588B" w:rsidRPr="00F0588B" w:rsidRDefault="00F0588B" w:rsidP="00F0588B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F0588B">
        <w:rPr>
          <w:rFonts w:ascii="Times New Roman" w:hAnsi="Times New Roman" w:cs="Times New Roman"/>
          <w:sz w:val="22"/>
          <w:szCs w:val="22"/>
        </w:rPr>
        <w:t xml:space="preserve">W związku z obowiązywaniem ustawy z dnia 16 kwietnia 2004 r. o wyrobach budowlanych (Dz. U. 2021, poz. 1213 z </w:t>
      </w:r>
      <w:proofErr w:type="spellStart"/>
      <w:r w:rsidRPr="00F0588B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Pr="00F0588B">
        <w:rPr>
          <w:rFonts w:ascii="Times New Roman" w:hAnsi="Times New Roman" w:cs="Times New Roman"/>
          <w:sz w:val="22"/>
          <w:szCs w:val="22"/>
        </w:rPr>
        <w:t xml:space="preserve">. zm.) w przepisach ustawy – Prawo budowlane (Dz. U. z 2023 r. poz. 682 z </w:t>
      </w:r>
      <w:proofErr w:type="spellStart"/>
      <w:r w:rsidRPr="00F0588B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Pr="00F0588B">
        <w:rPr>
          <w:rFonts w:ascii="Times New Roman" w:hAnsi="Times New Roman" w:cs="Times New Roman"/>
          <w:sz w:val="22"/>
          <w:szCs w:val="22"/>
        </w:rPr>
        <w:t>. zm.) oraz Rozporządzenia Parlamentu Europejskiego i Rady (UE) nr 305/2011 z dnia 9 marca 2011 r. ustanawiającego zharmonizowane warunki wprowadzania do obrotu wyrobów budowlanych i uchylającego dyrektywę Rady 89/106/EWG (z dnia 21 grudnia 1988 r. w sprawie zbliżenia przepisów ustawowych, wykonawczych i administracyjnych państw członkowskich odnoszących się do wyrobów budowlanych), określającego warunki wprowadzania do obrotu i udostępniania na rynku wyrobów budowlanych, przez ustanowienie zharmonizowanych zasad wdrażania właściwości użytkowych wyrobów budowlanych oraz oznakowania CE na tych wyrobach, Zamawiający wymaga by wyroby/materiały użyte do wykonania zamówienia:</w:t>
      </w:r>
    </w:p>
    <w:p w14:paraId="7FB9F194" w14:textId="77777777" w:rsidR="00F0588B" w:rsidRPr="00F0588B" w:rsidRDefault="00F0588B" w:rsidP="00F0588B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F0588B">
        <w:rPr>
          <w:rFonts w:ascii="Times New Roman" w:hAnsi="Times New Roman" w:cs="Times New Roman"/>
          <w:sz w:val="22"/>
          <w:szCs w:val="22"/>
        </w:rPr>
        <w:lastRenderedPageBreak/>
        <w:t xml:space="preserve">- posiadały obowiązkowe oznakowanie CE, objęte zakresem zharmonizowanej specyfiki technicznej (tj. norm zharmonizowanych – </w:t>
      </w:r>
      <w:proofErr w:type="spellStart"/>
      <w:r w:rsidRPr="00F0588B">
        <w:rPr>
          <w:rFonts w:ascii="Times New Roman" w:hAnsi="Times New Roman" w:cs="Times New Roman"/>
          <w:sz w:val="22"/>
          <w:szCs w:val="22"/>
        </w:rPr>
        <w:t>hEN</w:t>
      </w:r>
      <w:proofErr w:type="spellEnd"/>
      <w:r w:rsidRPr="00F0588B">
        <w:rPr>
          <w:rFonts w:ascii="Times New Roman" w:hAnsi="Times New Roman" w:cs="Times New Roman"/>
          <w:sz w:val="22"/>
          <w:szCs w:val="22"/>
        </w:rPr>
        <w:t>, oraz europejskich dokumentów oceny – EDO);</w:t>
      </w:r>
    </w:p>
    <w:p w14:paraId="1B75C995" w14:textId="77777777" w:rsidR="00F0588B" w:rsidRPr="00F0588B" w:rsidRDefault="00F0588B" w:rsidP="00F0588B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F0588B">
        <w:rPr>
          <w:rFonts w:ascii="Times New Roman" w:hAnsi="Times New Roman" w:cs="Times New Roman"/>
          <w:sz w:val="22"/>
          <w:szCs w:val="22"/>
        </w:rPr>
        <w:t>- posiadały deklaracje właściwości użytkowych wyrobu, która wiąże producenta w zakresie wybranych przez niego, z normy, właściwości użytkowych wyrobu, związanych z jego określonym zastosowaniem, które jest deklarowane przez tego producenta. Obowiązek sporządzania deklaracji właściwości wyrobu dla wyrobów oznakowanych CE i dostarczania jej do każdego wyrobu udostępnianego na rynku (wraz z wyrobom/materiałem na plac budowy);</w:t>
      </w:r>
    </w:p>
    <w:p w14:paraId="10C32017" w14:textId="77777777" w:rsidR="00F0588B" w:rsidRPr="00F0588B" w:rsidRDefault="00F0588B" w:rsidP="00F0588B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F0588B">
        <w:rPr>
          <w:rFonts w:ascii="Times New Roman" w:hAnsi="Times New Roman" w:cs="Times New Roman"/>
          <w:sz w:val="22"/>
          <w:szCs w:val="22"/>
        </w:rPr>
        <w:t>- a dla materiałów nie objętych harmonizacją powinny one posiadać oznakowanie znakiem „B”.</w:t>
      </w:r>
    </w:p>
    <w:p w14:paraId="28B2C65C" w14:textId="77777777" w:rsidR="00F0588B" w:rsidRPr="00F0588B" w:rsidRDefault="00F0588B" w:rsidP="00F0588B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F0588B">
        <w:rPr>
          <w:rFonts w:ascii="Times New Roman" w:hAnsi="Times New Roman" w:cs="Times New Roman"/>
          <w:sz w:val="22"/>
          <w:szCs w:val="22"/>
        </w:rPr>
        <w:t>W przypadku, gdy nazwy własne produktów, materiałów, urządzeń, sprzętu, opis techniczny, znaki towarowe lub pochodzenie przywołano w OPZ lub załącznikach do niego, w tym przedmiarze robót, służy to wyłącznie do określenia oczekiwanych parametrów technicznych i jakościowych, ustaleniu pożądanego standardu wykonania i określeniu właściwości i wymogów technicznych założonych w dokumentacji technicznej, oraz ma tylko i wyłącznie zastosowanie do określenia oczekiwanych parametrów technicznych i jakościowych materiałów wymaganych przez Zamawiającego do realizacji zadania. Jeżeli w opisie przedmiotu zamówienia znajdują się znaki towarowe poprzez wskazanie nazw materiałów i urządzeń - należy przez to rozumieć możliwość zastosowania materiałów „równoważnych”, tzn. o porównywalnych parametrach techniczno-jakościowych.</w:t>
      </w:r>
    </w:p>
    <w:p w14:paraId="6D706D25" w14:textId="77777777" w:rsidR="00F0588B" w:rsidRPr="00F0588B" w:rsidRDefault="00F0588B" w:rsidP="00F0588B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F0588B">
        <w:rPr>
          <w:rFonts w:ascii="Times New Roman" w:hAnsi="Times New Roman" w:cs="Times New Roman"/>
          <w:sz w:val="22"/>
          <w:szCs w:val="22"/>
        </w:rPr>
        <w:t>Wszelkie dane wskazujące na producentów (o ile można takie cechy przypisać) podano wyłącznie w celach ułatwiających określenie standardu, kształtu, wykończenia, czy też w celach należytego wykonania przedmiotu zamówienia, przy czym dopuszcza się stosowanie produktów równoważnych o parametrach użytkowych porównywalnych od opisanych w dokumentacji technicznej, na warunkach określonych w dokumentacji projektowej, z zastrzeżeniem wymagań zawartych w zapytaniu ofertowym i jego załącznikach.</w:t>
      </w:r>
    </w:p>
    <w:p w14:paraId="47890A12" w14:textId="77777777" w:rsidR="00F0588B" w:rsidRPr="00F0588B" w:rsidRDefault="00F0588B" w:rsidP="00F0588B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F0588B">
        <w:rPr>
          <w:rFonts w:ascii="Times New Roman" w:hAnsi="Times New Roman" w:cs="Times New Roman"/>
          <w:sz w:val="22"/>
          <w:szCs w:val="22"/>
        </w:rPr>
        <w:t>Zamawiający dopuszcza możliwość składania ofert z zastosowaniem materiałów równoważnych. Dopuszcza się urządzenia, produkty, materiały, urządzenia, sprzęt równoważne rozumiane jako /urządzenia / materiały / produkty / sprzęt / wykonane przez dowolnych producentów przy zachowaniu porównywalnych parametrów technicznych i walorów użytkowych oraz w pełni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0588B">
        <w:rPr>
          <w:rFonts w:ascii="Times New Roman" w:hAnsi="Times New Roman" w:cs="Times New Roman"/>
          <w:sz w:val="22"/>
          <w:szCs w:val="22"/>
        </w:rPr>
        <w:t>kompatybilnych z resztą urządzeń pod warunkiem, iż spełnią one właściwości techniczne oczekiwane przez Zamawiającego oraz na etapie realizacji uzyskają jego akceptację.</w:t>
      </w:r>
    </w:p>
    <w:p w14:paraId="77A79DE2" w14:textId="674E7871" w:rsidR="00E932BB" w:rsidRDefault="00F0588B" w:rsidP="00F0588B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F0588B">
        <w:rPr>
          <w:rFonts w:ascii="Times New Roman" w:hAnsi="Times New Roman" w:cs="Times New Roman"/>
          <w:sz w:val="22"/>
          <w:szCs w:val="22"/>
        </w:rPr>
        <w:t>Gdy nazwy własne produktów, materiałów, urządzeń, sprzętu, opis techniczny, znaki towarowe lub pochodzenie przywołano w dokumentacji przetargowej, dodaje się słowo „lub równoważne”. Wykonawca, który zamierza zastosować materiały równoważne, musi ponadto określić jakie materiały zastosuje (ich rodzaj, parametry techniczne, producenta) i przedstawić te informacje Zamawiającemu przed ich zastosowaniem. Wykonawca, który zastosował materiały równoważne, musi ponadto wykazać w formie tabeli różnicę pomiędzy określonymi przez Zamawiającego materiałami/urządzeniami w dokumentacji a zaproponowanymi materiałami przez Wykonawcę. Zamawiający wskazuje, że Wykonawcy mają obowiązek uwzględnić w wycenie co najmniej minimalne parametry równoważności.</w:t>
      </w:r>
    </w:p>
    <w:p w14:paraId="486F69CE" w14:textId="77777777" w:rsidR="00E932BB" w:rsidRDefault="00E932BB" w:rsidP="00F0588B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267D97E3" w14:textId="77777777" w:rsidR="00E932BB" w:rsidRPr="00E932BB" w:rsidRDefault="00E932BB" w:rsidP="00E932BB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932BB">
        <w:rPr>
          <w:rFonts w:ascii="Times New Roman" w:hAnsi="Times New Roman" w:cs="Times New Roman"/>
          <w:sz w:val="22"/>
          <w:szCs w:val="22"/>
        </w:rPr>
        <w:t>Opis przedmiotu zamówienia według kodów CPV zawartych we Wspólnym Słowniku Zamówień:</w:t>
      </w:r>
    </w:p>
    <w:p w14:paraId="3B38A1A1" w14:textId="753AED1B" w:rsidR="00E932BB" w:rsidRDefault="00E932BB" w:rsidP="00E932BB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932BB">
        <w:rPr>
          <w:rFonts w:ascii="Times New Roman" w:hAnsi="Times New Roman" w:cs="Times New Roman"/>
          <w:sz w:val="22"/>
          <w:szCs w:val="22"/>
        </w:rPr>
        <w:t>45214200-2 Roboty budowlane w zakresie budowy obiektów budowlanych związanych ze szkolnictwem</w:t>
      </w:r>
    </w:p>
    <w:p w14:paraId="70A72CE0" w14:textId="77777777" w:rsidR="00E932BB" w:rsidRPr="00E932BB" w:rsidRDefault="00E932BB" w:rsidP="00E932BB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069D5FE1" w14:textId="77777777" w:rsidR="00E932BB" w:rsidRPr="00E932BB" w:rsidRDefault="00E932BB" w:rsidP="00012855">
      <w:pPr>
        <w:spacing w:after="1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932BB">
        <w:rPr>
          <w:rFonts w:ascii="Times New Roman" w:hAnsi="Times New Roman" w:cs="Times New Roman"/>
          <w:sz w:val="22"/>
          <w:szCs w:val="22"/>
        </w:rPr>
        <w:lastRenderedPageBreak/>
        <w:t>45210000-2 Roboty budowlane w zakresie budynków</w:t>
      </w:r>
    </w:p>
    <w:p w14:paraId="5E73EBAA" w14:textId="77777777" w:rsidR="00E932BB" w:rsidRPr="00E932BB" w:rsidRDefault="00E932BB" w:rsidP="00012855">
      <w:pPr>
        <w:spacing w:after="1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932BB">
        <w:rPr>
          <w:rFonts w:ascii="Times New Roman" w:hAnsi="Times New Roman" w:cs="Times New Roman"/>
          <w:sz w:val="22"/>
          <w:szCs w:val="22"/>
        </w:rPr>
        <w:t>45400000-1 Roboty wykończeniowe w zakresie obiektów budowlanych</w:t>
      </w:r>
    </w:p>
    <w:p w14:paraId="2024CA0D" w14:textId="77777777" w:rsidR="00E932BB" w:rsidRPr="00E932BB" w:rsidRDefault="00E932BB" w:rsidP="00012855">
      <w:pPr>
        <w:spacing w:after="1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932BB">
        <w:rPr>
          <w:rFonts w:ascii="Times New Roman" w:hAnsi="Times New Roman" w:cs="Times New Roman"/>
          <w:sz w:val="22"/>
          <w:szCs w:val="22"/>
        </w:rPr>
        <w:t>45450000-6 Roboty budowlane wykończeniowe, pozostałe</w:t>
      </w:r>
    </w:p>
    <w:p w14:paraId="3E6820C6" w14:textId="77777777" w:rsidR="00E932BB" w:rsidRPr="00E932BB" w:rsidRDefault="00E932BB" w:rsidP="00012855">
      <w:pPr>
        <w:spacing w:after="1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932BB">
        <w:rPr>
          <w:rFonts w:ascii="Times New Roman" w:hAnsi="Times New Roman" w:cs="Times New Roman"/>
          <w:sz w:val="22"/>
          <w:szCs w:val="22"/>
        </w:rPr>
        <w:t>45440000-3 Roboty malarskie i szklarskie</w:t>
      </w:r>
    </w:p>
    <w:p w14:paraId="3BBE33C8" w14:textId="77777777" w:rsidR="00E932BB" w:rsidRPr="00E932BB" w:rsidRDefault="00E932BB" w:rsidP="00012855">
      <w:pPr>
        <w:spacing w:after="1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932BB">
        <w:rPr>
          <w:rFonts w:ascii="Times New Roman" w:hAnsi="Times New Roman" w:cs="Times New Roman"/>
          <w:sz w:val="22"/>
          <w:szCs w:val="22"/>
        </w:rPr>
        <w:t>45430000-0 Pokrywanie podłóg i ścian</w:t>
      </w:r>
    </w:p>
    <w:p w14:paraId="0AD5500F" w14:textId="77777777" w:rsidR="00E932BB" w:rsidRPr="00E932BB" w:rsidRDefault="00E932BB" w:rsidP="00012855">
      <w:pPr>
        <w:spacing w:after="1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932BB">
        <w:rPr>
          <w:rFonts w:ascii="Times New Roman" w:hAnsi="Times New Roman" w:cs="Times New Roman"/>
          <w:sz w:val="22"/>
          <w:szCs w:val="22"/>
        </w:rPr>
        <w:t>45420000-7 Roboty w zakresie zakładania stolarki budowlanej oraz roboty ciesielskie</w:t>
      </w:r>
    </w:p>
    <w:p w14:paraId="346CFF1B" w14:textId="77777777" w:rsidR="00E932BB" w:rsidRPr="00E932BB" w:rsidRDefault="00E932BB" w:rsidP="00012855">
      <w:pPr>
        <w:spacing w:after="1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932BB">
        <w:rPr>
          <w:rFonts w:ascii="Times New Roman" w:hAnsi="Times New Roman" w:cs="Times New Roman"/>
          <w:sz w:val="22"/>
          <w:szCs w:val="22"/>
        </w:rPr>
        <w:t>45300000-0 Roboty instalacyjne w budynkach</w:t>
      </w:r>
    </w:p>
    <w:p w14:paraId="5483765D" w14:textId="77777777" w:rsidR="00E932BB" w:rsidRPr="00E932BB" w:rsidRDefault="00E932BB" w:rsidP="00012855">
      <w:pPr>
        <w:spacing w:after="1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932BB">
        <w:rPr>
          <w:rFonts w:ascii="Times New Roman" w:hAnsi="Times New Roman" w:cs="Times New Roman"/>
          <w:sz w:val="22"/>
          <w:szCs w:val="22"/>
        </w:rPr>
        <w:t>45330000-9 Roboty instalacyjne wodno-kanalizacyjne i sanitarne</w:t>
      </w:r>
    </w:p>
    <w:p w14:paraId="5260B988" w14:textId="77777777" w:rsidR="00E932BB" w:rsidRPr="00E932BB" w:rsidRDefault="00E932BB" w:rsidP="00012855">
      <w:pPr>
        <w:spacing w:after="1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932BB">
        <w:rPr>
          <w:rFonts w:ascii="Times New Roman" w:hAnsi="Times New Roman" w:cs="Times New Roman"/>
          <w:sz w:val="22"/>
          <w:szCs w:val="22"/>
        </w:rPr>
        <w:t>45320000-6 Roboty izolacyjne</w:t>
      </w:r>
    </w:p>
    <w:p w14:paraId="63BA77E3" w14:textId="77777777" w:rsidR="00E932BB" w:rsidRPr="00E932BB" w:rsidRDefault="00E932BB" w:rsidP="00012855">
      <w:pPr>
        <w:spacing w:after="1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932BB">
        <w:rPr>
          <w:rFonts w:ascii="Times New Roman" w:hAnsi="Times New Roman" w:cs="Times New Roman"/>
          <w:sz w:val="22"/>
          <w:szCs w:val="22"/>
        </w:rPr>
        <w:t>45310000-3 Roboty instalacyjne elektryczne</w:t>
      </w:r>
    </w:p>
    <w:p w14:paraId="0396255F" w14:textId="77777777" w:rsidR="00E932BB" w:rsidRPr="00E932BB" w:rsidRDefault="00E932BB" w:rsidP="00012855">
      <w:pPr>
        <w:spacing w:after="1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932BB">
        <w:rPr>
          <w:rFonts w:ascii="Times New Roman" w:hAnsi="Times New Roman" w:cs="Times New Roman"/>
          <w:sz w:val="22"/>
          <w:szCs w:val="22"/>
        </w:rPr>
        <w:t>45223200-8 Roboty konstrukcyjne</w:t>
      </w:r>
    </w:p>
    <w:p w14:paraId="32246230" w14:textId="77777777" w:rsidR="00E932BB" w:rsidRPr="00E932BB" w:rsidRDefault="00E932BB" w:rsidP="00012855">
      <w:pPr>
        <w:spacing w:after="1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932BB">
        <w:rPr>
          <w:rFonts w:ascii="Times New Roman" w:hAnsi="Times New Roman" w:cs="Times New Roman"/>
          <w:sz w:val="22"/>
          <w:szCs w:val="22"/>
        </w:rPr>
        <w:t>45261210-9 Wykonywanie pokryć dachowych</w:t>
      </w:r>
    </w:p>
    <w:p w14:paraId="42291AC5" w14:textId="77777777" w:rsidR="00E932BB" w:rsidRPr="00E932BB" w:rsidRDefault="00E932BB" w:rsidP="00012855">
      <w:pPr>
        <w:spacing w:after="1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932BB">
        <w:rPr>
          <w:rFonts w:ascii="Times New Roman" w:hAnsi="Times New Roman" w:cs="Times New Roman"/>
          <w:sz w:val="22"/>
          <w:szCs w:val="22"/>
        </w:rPr>
        <w:t>45331210-1 Instalowanie wentylacji</w:t>
      </w:r>
    </w:p>
    <w:p w14:paraId="3DF4CBC9" w14:textId="77777777" w:rsidR="00E932BB" w:rsidRPr="00E932BB" w:rsidRDefault="00E932BB" w:rsidP="00012855">
      <w:pPr>
        <w:spacing w:after="12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932BB">
        <w:rPr>
          <w:rFonts w:ascii="Times New Roman" w:hAnsi="Times New Roman" w:cs="Times New Roman"/>
          <w:sz w:val="22"/>
          <w:szCs w:val="22"/>
        </w:rPr>
        <w:t xml:space="preserve">51112100-1 Usługi instalowania sprzętu do </w:t>
      </w:r>
      <w:proofErr w:type="spellStart"/>
      <w:r w:rsidRPr="00E932BB">
        <w:rPr>
          <w:rFonts w:ascii="Times New Roman" w:hAnsi="Times New Roman" w:cs="Times New Roman"/>
          <w:sz w:val="22"/>
          <w:szCs w:val="22"/>
        </w:rPr>
        <w:t>przesyłu</w:t>
      </w:r>
      <w:proofErr w:type="spellEnd"/>
      <w:r w:rsidRPr="00E932BB">
        <w:rPr>
          <w:rFonts w:ascii="Times New Roman" w:hAnsi="Times New Roman" w:cs="Times New Roman"/>
          <w:sz w:val="22"/>
          <w:szCs w:val="22"/>
        </w:rPr>
        <w:t xml:space="preserve"> energii elektrycznej</w:t>
      </w:r>
    </w:p>
    <w:bookmarkEnd w:id="5"/>
    <w:p w14:paraId="403727E6" w14:textId="5871882E" w:rsidR="00ED5112" w:rsidRDefault="00ED5112" w:rsidP="00C473F3">
      <w:pPr>
        <w:widowControl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2"/>
          <w:szCs w:val="22"/>
          <w:lang w:bidi="ar-SA"/>
        </w:rPr>
      </w:pPr>
    </w:p>
    <w:p w14:paraId="546D60B0" w14:textId="30341940" w:rsidR="00E932BB" w:rsidRPr="00E932BB" w:rsidRDefault="00E932BB" w:rsidP="00E932BB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>2</w:t>
      </w:r>
      <w:r w:rsidRPr="00C473F3">
        <w:rPr>
          <w:rFonts w:ascii="Times New Roman" w:hAnsi="Times New Roman" w:cs="Times New Roman"/>
          <w:sz w:val="22"/>
          <w:szCs w:val="22"/>
          <w:lang w:bidi="ar-SA"/>
        </w:rPr>
        <w:t xml:space="preserve">. </w:t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 xml:space="preserve">Wynagrodzenie z tytułu realizacji zamówienia płatne będzie w częściach, po dokonaniu odbiorów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>częściowych oraz odbioru końcowego, na podstawie danych zawartych we wzorze umowy.</w:t>
      </w:r>
    </w:p>
    <w:p w14:paraId="03232864" w14:textId="77777777" w:rsidR="00E932BB" w:rsidRPr="00E932BB" w:rsidRDefault="00E932BB" w:rsidP="00E932BB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 w:rsidRPr="00E932BB">
        <w:rPr>
          <w:rFonts w:ascii="Times New Roman" w:hAnsi="Times New Roman" w:cs="Times New Roman"/>
          <w:sz w:val="22"/>
          <w:szCs w:val="22"/>
          <w:lang w:bidi="ar-SA"/>
        </w:rPr>
        <w:t>Przewidywane są następujące płatności na rzecz Wykonawcy:</w:t>
      </w:r>
    </w:p>
    <w:p w14:paraId="76D13FBE" w14:textId="3DD86C56" w:rsidR="00E932BB" w:rsidRPr="00E932BB" w:rsidRDefault="00E932BB" w:rsidP="00E932BB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 w:rsidRPr="00E932BB">
        <w:rPr>
          <w:rFonts w:ascii="Times New Roman" w:hAnsi="Times New Roman" w:cs="Times New Roman"/>
          <w:sz w:val="22"/>
          <w:szCs w:val="22"/>
          <w:lang w:bidi="ar-SA"/>
        </w:rPr>
        <w:t xml:space="preserve">a) płatność częściowa nr 1 w wysokości 30% wynagrodzenia Wykonawcy z tytułu prac wykonanych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 xml:space="preserve">w terminie do dnia 20.03.2025 r. - po zatwierdzeniu protokołu częściowego z odbioru tych prac wraz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>z ich szczegółową specyfikacją;</w:t>
      </w:r>
    </w:p>
    <w:p w14:paraId="6B05F262" w14:textId="31A19AF9" w:rsidR="00E932BB" w:rsidRDefault="00E932BB" w:rsidP="00E932BB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 w:rsidRPr="00E932BB">
        <w:rPr>
          <w:rFonts w:ascii="Times New Roman" w:hAnsi="Times New Roman" w:cs="Times New Roman"/>
          <w:sz w:val="22"/>
          <w:szCs w:val="22"/>
          <w:lang w:bidi="ar-SA"/>
        </w:rPr>
        <w:t xml:space="preserve">b) płatność częściowa nr 2 w wysokości 60% wynagrodzenia Wykonawcy – po zatwierdzeniu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>protokołu częściowego z odbioru zakończonych prac budowlanych i wykończeniowych;</w:t>
      </w:r>
    </w:p>
    <w:p w14:paraId="0108001B" w14:textId="4B766EE7" w:rsidR="00E932BB" w:rsidRPr="00E932BB" w:rsidRDefault="00E932BB" w:rsidP="00E932BB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 w:rsidRPr="00E932BB">
        <w:rPr>
          <w:rFonts w:ascii="Times New Roman" w:hAnsi="Times New Roman" w:cs="Times New Roman"/>
          <w:sz w:val="22"/>
          <w:szCs w:val="22"/>
          <w:lang w:bidi="ar-SA"/>
        </w:rPr>
        <w:t xml:space="preserve">c) płatność końcowa w wysokości 10% wynagrodzenia Wykonawcy – po uzyskaniu pozwolenia na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>użytkowanie, przekazaniu budynku Zamawiającemu oraz zatwierdzeniu protokołu końcowego.</w:t>
      </w:r>
    </w:p>
    <w:p w14:paraId="2AF8B0C0" w14:textId="3C2C4456" w:rsidR="00E932BB" w:rsidRPr="00E932BB" w:rsidRDefault="00E932BB" w:rsidP="00E932BB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 xml:space="preserve">Zamawiający ma obowiązek zapłaty każdej faktury w terminie 30 dni licząc od daty otrzymania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 xml:space="preserve">prawidłowo wystawionej faktury zaliczkowej lub VAT, przy czym Wykonawca wystawia fakturę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 xml:space="preserve">niezwłocznie po spełnieniu warunków powiązanych z daną płatnością, w szczególności po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 xml:space="preserve">zatwierdzeniu przez Zamawiającego dokumentów potwierdzających wykonanie zakresu prac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 xml:space="preserve">powiązanego z danym rozliczeniem. Datą zapłaty jest dzień obciążenia rachunku bankowego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 xml:space="preserve">Zamawiającego. Wynagrodzenie zostanie zapłacone przelewem na rachunek Wykonawcy wskazany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>na fakturze.</w:t>
      </w:r>
    </w:p>
    <w:p w14:paraId="36F1E945" w14:textId="0FF15696" w:rsidR="00012855" w:rsidRDefault="00E932BB" w:rsidP="00E932BB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 w:rsidRPr="00E932BB">
        <w:rPr>
          <w:rFonts w:ascii="Times New Roman" w:hAnsi="Times New Roman" w:cs="Times New Roman"/>
          <w:sz w:val="22"/>
          <w:szCs w:val="22"/>
          <w:lang w:bidi="ar-SA"/>
        </w:rPr>
        <w:t xml:space="preserve">3. Wykonawca przygotuje tabelę elementów rozliczeniowych (TER) na bazie zbiorczego zestawienia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 xml:space="preserve">kosztów budowy oraz harmonogram rzeczowo-finansowy po uzgodnieniu jego wzoru z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 xml:space="preserve">Zamawiającym – uzgodnienie nastąpi w terminie do 14 dni od daty zawarcia umowy na realizację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 xml:space="preserve">zamówienia. Rozliczenia będą dokonywane z wykorzystaniem TER na podstawie odbieranych robót.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 xml:space="preserve">Przedmiot umowy będzie realizowany zgodnie z harmonogram rzeczowo finansowym i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E932BB">
        <w:rPr>
          <w:rFonts w:ascii="Times New Roman" w:hAnsi="Times New Roman" w:cs="Times New Roman"/>
          <w:sz w:val="22"/>
          <w:szCs w:val="22"/>
          <w:lang w:bidi="ar-SA"/>
        </w:rPr>
        <w:t>uzgodnieniami realizacyjnymi.</w:t>
      </w:r>
    </w:p>
    <w:p w14:paraId="38936048" w14:textId="77777777" w:rsidR="00012855" w:rsidRDefault="00012855" w:rsidP="00E932BB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</w:p>
    <w:p w14:paraId="22B30DA7" w14:textId="7C0007D5" w:rsidR="00012855" w:rsidRPr="00012855" w:rsidRDefault="00012855" w:rsidP="00012855">
      <w:pPr>
        <w:spacing w:after="120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lastRenderedPageBreak/>
        <w:t xml:space="preserve">4. </w:t>
      </w:r>
      <w:r w:rsidRPr="00012855">
        <w:rPr>
          <w:rFonts w:ascii="Times New Roman" w:hAnsi="Times New Roman" w:cs="Times New Roman"/>
          <w:sz w:val="22"/>
          <w:szCs w:val="22"/>
          <w:lang w:bidi="ar-SA"/>
        </w:rPr>
        <w:t>Szczegółowe informacje nt. zamówienia zamieszczono w Załącznikach:</w:t>
      </w:r>
    </w:p>
    <w:p w14:paraId="4A1F7192" w14:textId="7342A4B8" w:rsidR="00012855" w:rsidRPr="00012855" w:rsidRDefault="00012855" w:rsidP="00012855">
      <w:pPr>
        <w:spacing w:after="120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012855">
        <w:rPr>
          <w:rFonts w:ascii="Times New Roman" w:hAnsi="Times New Roman" w:cs="Times New Roman"/>
          <w:sz w:val="22"/>
          <w:szCs w:val="22"/>
          <w:lang w:bidi="ar-SA"/>
        </w:rPr>
        <w:t>- Załącznik nr 1 Opis przedmiotu zamówienia - dokumentacja techniczna Zamawiającego,</w:t>
      </w:r>
    </w:p>
    <w:p w14:paraId="3354C6D5" w14:textId="5EB62A7E" w:rsidR="00012855" w:rsidRPr="00012855" w:rsidRDefault="00012855" w:rsidP="00012855">
      <w:pPr>
        <w:spacing w:after="120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012855">
        <w:rPr>
          <w:rFonts w:ascii="Times New Roman" w:hAnsi="Times New Roman" w:cs="Times New Roman"/>
          <w:sz w:val="22"/>
          <w:szCs w:val="22"/>
          <w:lang w:bidi="ar-SA"/>
        </w:rPr>
        <w:t>- Załącznik nr 2 Formularz ofertowy,</w:t>
      </w:r>
    </w:p>
    <w:p w14:paraId="565C9638" w14:textId="0D890329" w:rsidR="00012855" w:rsidRPr="00012855" w:rsidRDefault="00012855" w:rsidP="00012855">
      <w:pPr>
        <w:spacing w:after="120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012855">
        <w:rPr>
          <w:rFonts w:ascii="Times New Roman" w:hAnsi="Times New Roman" w:cs="Times New Roman"/>
          <w:sz w:val="22"/>
          <w:szCs w:val="22"/>
          <w:lang w:bidi="ar-SA"/>
        </w:rPr>
        <w:t>- Załącznik nr 3 Formularz wykazu robót budowlanych,</w:t>
      </w:r>
    </w:p>
    <w:p w14:paraId="38FBCF11" w14:textId="5C4AF823" w:rsidR="00012855" w:rsidRPr="00012855" w:rsidRDefault="00012855" w:rsidP="00012855">
      <w:pPr>
        <w:spacing w:after="120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012855">
        <w:rPr>
          <w:rFonts w:ascii="Times New Roman" w:hAnsi="Times New Roman" w:cs="Times New Roman"/>
          <w:sz w:val="22"/>
          <w:szCs w:val="22"/>
          <w:lang w:bidi="ar-SA"/>
        </w:rPr>
        <w:t>- Załącznik nr 4 Formularz wykazu osób,</w:t>
      </w:r>
    </w:p>
    <w:p w14:paraId="2F438828" w14:textId="431E320D" w:rsidR="00012855" w:rsidRPr="00012855" w:rsidRDefault="00012855" w:rsidP="00012855">
      <w:pPr>
        <w:spacing w:after="120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012855">
        <w:rPr>
          <w:rFonts w:ascii="Times New Roman" w:hAnsi="Times New Roman" w:cs="Times New Roman"/>
          <w:sz w:val="22"/>
          <w:szCs w:val="22"/>
          <w:lang w:bidi="ar-SA"/>
        </w:rPr>
        <w:t>- Załącznik nr 5 Wzór oświadczenia o braku podstaw do wykluczenia z udziału w postępowaniu,</w:t>
      </w:r>
    </w:p>
    <w:p w14:paraId="4CCB3D39" w14:textId="787306AB" w:rsidR="00012855" w:rsidRPr="00012855" w:rsidRDefault="00012855" w:rsidP="00012855">
      <w:pPr>
        <w:spacing w:after="120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012855">
        <w:rPr>
          <w:rFonts w:ascii="Times New Roman" w:hAnsi="Times New Roman" w:cs="Times New Roman"/>
          <w:sz w:val="22"/>
          <w:szCs w:val="22"/>
          <w:lang w:bidi="ar-SA"/>
        </w:rPr>
        <w:t>- Załącznik nr 6 Klauzula informacyjna i zgoda na przetwarzanie danych osobowych,</w:t>
      </w:r>
    </w:p>
    <w:p w14:paraId="2BF8939E" w14:textId="6FD3C82D" w:rsidR="00012855" w:rsidRPr="00012855" w:rsidRDefault="00012855" w:rsidP="00012855">
      <w:pPr>
        <w:spacing w:after="120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012855">
        <w:rPr>
          <w:rFonts w:ascii="Times New Roman" w:hAnsi="Times New Roman" w:cs="Times New Roman"/>
          <w:sz w:val="22"/>
          <w:szCs w:val="22"/>
          <w:lang w:bidi="ar-SA"/>
        </w:rPr>
        <w:t>- Załącznik nr 7 Wzór umowy z Wykonawcą,</w:t>
      </w:r>
    </w:p>
    <w:p w14:paraId="7A43DB0D" w14:textId="2AB36281" w:rsidR="00012855" w:rsidRPr="00012855" w:rsidRDefault="00012855" w:rsidP="00012855">
      <w:pPr>
        <w:spacing w:after="120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012855">
        <w:rPr>
          <w:rFonts w:ascii="Times New Roman" w:hAnsi="Times New Roman" w:cs="Times New Roman"/>
          <w:sz w:val="22"/>
          <w:szCs w:val="22"/>
          <w:lang w:bidi="ar-SA"/>
        </w:rPr>
        <w:t>które stanowią integralną część zapytania ofertowego.</w:t>
      </w:r>
    </w:p>
    <w:p w14:paraId="66A62BF5" w14:textId="77777777" w:rsidR="00012855" w:rsidRDefault="00012855" w:rsidP="00012855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</w:p>
    <w:p w14:paraId="0D616108" w14:textId="3C18F6B8" w:rsidR="00012855" w:rsidRPr="00012855" w:rsidRDefault="00012855" w:rsidP="00012855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 w:rsidRPr="00012855">
        <w:rPr>
          <w:rFonts w:ascii="Times New Roman" w:hAnsi="Times New Roman" w:cs="Times New Roman"/>
          <w:sz w:val="22"/>
          <w:szCs w:val="22"/>
          <w:lang w:bidi="ar-SA"/>
        </w:rPr>
        <w:t xml:space="preserve">5. Wykonawca odpowiedzialny jest za prawidłową realizację umowy, w tym za przebieg oraz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012855">
        <w:rPr>
          <w:rFonts w:ascii="Times New Roman" w:hAnsi="Times New Roman" w:cs="Times New Roman"/>
          <w:sz w:val="22"/>
          <w:szCs w:val="22"/>
          <w:lang w:bidi="ar-SA"/>
        </w:rPr>
        <w:t>terminowe wykonanie zamówienia w okresie obowiązywania umowy.</w:t>
      </w:r>
    </w:p>
    <w:p w14:paraId="0351BC94" w14:textId="0F595700" w:rsidR="007A22E4" w:rsidRDefault="00012855" w:rsidP="007A22E4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 w:rsidRPr="00012855">
        <w:rPr>
          <w:rFonts w:ascii="Times New Roman" w:hAnsi="Times New Roman" w:cs="Times New Roman"/>
          <w:sz w:val="22"/>
          <w:szCs w:val="22"/>
          <w:lang w:bidi="ar-SA"/>
        </w:rPr>
        <w:t>6. Wymagana jest należyta staranność przy realizacji zamówienia.</w:t>
      </w:r>
    </w:p>
    <w:p w14:paraId="5B5152FF" w14:textId="32604345" w:rsidR="007A22E4" w:rsidRPr="008F6D6E" w:rsidRDefault="007A22E4" w:rsidP="007A22E4">
      <w:pPr>
        <w:spacing w:after="120" w:line="276" w:lineRule="auto"/>
        <w:ind w:firstLine="567"/>
        <w:rPr>
          <w:rFonts w:ascii="Times New Roman" w:hAnsi="Times New Roman" w:cs="Times New Roman"/>
          <w:bCs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 xml:space="preserve">7. </w:t>
      </w:r>
      <w:r w:rsidRPr="007A22E4">
        <w:rPr>
          <w:rFonts w:ascii="Times New Roman" w:hAnsi="Times New Roman" w:cs="Times New Roman"/>
          <w:sz w:val="22"/>
          <w:szCs w:val="22"/>
          <w:lang w:bidi="ar-SA"/>
        </w:rPr>
        <w:t xml:space="preserve">Wymagania gwarancyjne: minimalny okres gwarancji na całość przedmiotu zamówienia wynosi </w:t>
      </w:r>
      <w:r w:rsidR="008F6D6E" w:rsidRPr="008F6D6E">
        <w:rPr>
          <w:rFonts w:ascii="Times New Roman" w:hAnsi="Times New Roman" w:cs="Times New Roman"/>
          <w:sz w:val="22"/>
          <w:szCs w:val="22"/>
          <w:lang w:bidi="ar-SA"/>
        </w:rPr>
        <w:t>60</w:t>
      </w:r>
      <w:r w:rsidRPr="008F6D6E">
        <w:rPr>
          <w:rFonts w:ascii="Times New Roman" w:hAnsi="Times New Roman" w:cs="Times New Roman"/>
          <w:sz w:val="22"/>
          <w:szCs w:val="22"/>
          <w:lang w:bidi="ar-SA"/>
        </w:rPr>
        <w:t xml:space="preserve"> </w:t>
      </w:r>
      <w:r w:rsidRPr="008F6D6E">
        <w:rPr>
          <w:rFonts w:ascii="Times New Roman" w:hAnsi="Times New Roman" w:cs="Times New Roman"/>
          <w:sz w:val="22"/>
          <w:szCs w:val="22"/>
          <w:lang w:bidi="ar-SA"/>
        </w:rPr>
        <w:tab/>
      </w:r>
      <w:r w:rsidR="008F6D6E" w:rsidRPr="008F6D6E">
        <w:rPr>
          <w:rFonts w:ascii="Times New Roman" w:hAnsi="Times New Roman" w:cs="Times New Roman"/>
          <w:sz w:val="22"/>
          <w:szCs w:val="22"/>
          <w:lang w:bidi="ar-SA"/>
        </w:rPr>
        <w:t>miesięcy</w:t>
      </w:r>
      <w:r w:rsidRPr="008F6D6E">
        <w:rPr>
          <w:rFonts w:ascii="Times New Roman" w:hAnsi="Times New Roman" w:cs="Times New Roman"/>
          <w:bCs/>
          <w:sz w:val="22"/>
          <w:szCs w:val="22"/>
          <w:lang w:bidi="ar-SA"/>
        </w:rPr>
        <w:t>.</w:t>
      </w:r>
    </w:p>
    <w:p w14:paraId="7FD0598D" w14:textId="1B3DFF24" w:rsidR="007A22E4" w:rsidRDefault="007A22E4" w:rsidP="007A22E4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 xml:space="preserve">8. </w:t>
      </w:r>
      <w:r w:rsidRPr="007A22E4">
        <w:rPr>
          <w:rFonts w:ascii="Times New Roman" w:hAnsi="Times New Roman" w:cs="Times New Roman"/>
          <w:sz w:val="22"/>
          <w:szCs w:val="22"/>
          <w:lang w:bidi="ar-SA"/>
        </w:rPr>
        <w:t xml:space="preserve">Okres gwarancji i rękojmi liczony jest od dnia podpisania protokołu odbioru końcowego nie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7A22E4">
        <w:rPr>
          <w:rFonts w:ascii="Times New Roman" w:hAnsi="Times New Roman" w:cs="Times New Roman"/>
          <w:sz w:val="22"/>
          <w:szCs w:val="22"/>
          <w:lang w:bidi="ar-SA"/>
        </w:rPr>
        <w:t xml:space="preserve">zawierającego wad. </w:t>
      </w:r>
    </w:p>
    <w:p w14:paraId="0CE20C93" w14:textId="77777777" w:rsidR="00A53492" w:rsidRDefault="007A22E4" w:rsidP="00A53492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 xml:space="preserve">9. </w:t>
      </w:r>
      <w:r w:rsidRPr="007A22E4">
        <w:rPr>
          <w:rFonts w:ascii="Times New Roman" w:hAnsi="Times New Roman" w:cs="Times New Roman"/>
          <w:sz w:val="22"/>
          <w:szCs w:val="22"/>
          <w:lang w:bidi="ar-SA"/>
        </w:rPr>
        <w:t xml:space="preserve">Wszelkie koszty gwarancji, materiałów niezbędnych do prawidłowego wykonania przedmiotu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7A22E4">
        <w:rPr>
          <w:rFonts w:ascii="Times New Roman" w:hAnsi="Times New Roman" w:cs="Times New Roman"/>
          <w:sz w:val="22"/>
          <w:szCs w:val="22"/>
          <w:lang w:bidi="ar-SA"/>
        </w:rPr>
        <w:t>zamówienia, a także materiałów eksploatacyjnych muszą być objęte ceną oferty.</w:t>
      </w:r>
    </w:p>
    <w:p w14:paraId="4228C706" w14:textId="6BE0C7CD" w:rsidR="005A2655" w:rsidRPr="00A53492" w:rsidRDefault="00A53492" w:rsidP="00A53492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 xml:space="preserve">10. </w:t>
      </w:r>
      <w:r w:rsidR="005A2655" w:rsidRPr="005A2655">
        <w:rPr>
          <w:rFonts w:ascii="Times New Roman" w:hAnsi="Times New Roman" w:cs="Times New Roman"/>
          <w:sz w:val="22"/>
          <w:szCs w:val="22"/>
          <w:lang w:bidi="ar-SA"/>
        </w:rPr>
        <w:t>Wykonawca ma możliwość wykonania wizji lokalnej</w:t>
      </w:r>
      <w:r>
        <w:rPr>
          <w:rFonts w:ascii="Times New Roman" w:hAnsi="Times New Roman" w:cs="Times New Roman"/>
          <w:sz w:val="22"/>
          <w:szCs w:val="22"/>
          <w:lang w:bidi="ar-SA"/>
        </w:rPr>
        <w:t xml:space="preserve"> miejsca </w:t>
      </w:r>
      <w:r w:rsidR="005A2655" w:rsidRPr="005A2655">
        <w:rPr>
          <w:rFonts w:ascii="Times New Roman" w:hAnsi="Times New Roman" w:cs="Times New Roman"/>
          <w:sz w:val="22"/>
          <w:szCs w:val="22"/>
          <w:lang w:bidi="ar-SA"/>
        </w:rPr>
        <w:t xml:space="preserve">realizacji </w:t>
      </w:r>
      <w:r>
        <w:rPr>
          <w:rFonts w:ascii="Times New Roman" w:hAnsi="Times New Roman" w:cs="Times New Roman"/>
          <w:sz w:val="22"/>
          <w:szCs w:val="22"/>
          <w:lang w:bidi="ar-SA"/>
        </w:rPr>
        <w:t xml:space="preserve">przedmiotu zamówienia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="005A2655" w:rsidRPr="005A2655">
        <w:rPr>
          <w:rFonts w:ascii="Times New Roman" w:hAnsi="Times New Roman" w:cs="Times New Roman"/>
          <w:sz w:val="22"/>
          <w:szCs w:val="22"/>
          <w:lang w:bidi="ar-SA"/>
        </w:rPr>
        <w:t>po wcześniejszym uzgodnieniu terminu z przedstawicielem Zamawiającego, Andrzej Bieżuński e-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="005A2655" w:rsidRPr="005A2655">
        <w:rPr>
          <w:rFonts w:ascii="Times New Roman" w:hAnsi="Times New Roman" w:cs="Times New Roman"/>
          <w:sz w:val="22"/>
          <w:szCs w:val="22"/>
          <w:lang w:bidi="ar-SA"/>
        </w:rPr>
        <w:t xml:space="preserve">mail: </w:t>
      </w:r>
      <w:hyperlink r:id="rId14">
        <w:r w:rsidR="005A2655" w:rsidRPr="005A2655">
          <w:rPr>
            <w:rStyle w:val="Hipercze"/>
            <w:rFonts w:ascii="Times New Roman" w:hAnsi="Times New Roman" w:cs="Times New Roman"/>
            <w:sz w:val="22"/>
            <w:szCs w:val="22"/>
            <w:lang w:bidi="ar-SA"/>
          </w:rPr>
          <w:t>a.biezunski@usmbm.edu.pl</w:t>
        </w:r>
      </w:hyperlink>
      <w:r w:rsidR="005A2655" w:rsidRPr="005A2655">
        <w:rPr>
          <w:rFonts w:ascii="Times New Roman" w:hAnsi="Times New Roman" w:cs="Times New Roman"/>
          <w:sz w:val="22"/>
          <w:szCs w:val="22"/>
          <w:lang w:bidi="ar-SA"/>
        </w:rPr>
        <w:t xml:space="preserve">. Wykonanie wizji nie wpłynie na wydłużenie terminu składania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="005A2655" w:rsidRPr="005A2655">
        <w:rPr>
          <w:rFonts w:ascii="Times New Roman" w:hAnsi="Times New Roman" w:cs="Times New Roman"/>
          <w:sz w:val="22"/>
          <w:szCs w:val="22"/>
          <w:lang w:bidi="ar-SA"/>
        </w:rPr>
        <w:t>ofert. Wykonawcy chcący wykonać wizję lokalną</w:t>
      </w:r>
      <w:r>
        <w:rPr>
          <w:rFonts w:ascii="Times New Roman" w:hAnsi="Times New Roman" w:cs="Times New Roman"/>
          <w:sz w:val="22"/>
          <w:szCs w:val="22"/>
          <w:lang w:bidi="ar-SA"/>
        </w:rPr>
        <w:t xml:space="preserve"> </w:t>
      </w:r>
      <w:r w:rsidR="005A2655" w:rsidRPr="005A2655">
        <w:rPr>
          <w:rFonts w:ascii="Times New Roman" w:hAnsi="Times New Roman" w:cs="Times New Roman"/>
          <w:sz w:val="22"/>
          <w:szCs w:val="22"/>
          <w:lang w:bidi="ar-SA"/>
        </w:rPr>
        <w:t xml:space="preserve">zobowiązani są do uwzględnienia jej w czasie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="005A2655" w:rsidRPr="005A2655">
        <w:rPr>
          <w:rFonts w:ascii="Times New Roman" w:hAnsi="Times New Roman" w:cs="Times New Roman"/>
          <w:sz w:val="22"/>
          <w:szCs w:val="22"/>
          <w:lang w:bidi="ar-SA"/>
        </w:rPr>
        <w:t>możliwym na złożenie oferty.</w:t>
      </w:r>
    </w:p>
    <w:p w14:paraId="151774FE" w14:textId="77777777" w:rsidR="005A2655" w:rsidRPr="007A22E4" w:rsidRDefault="005A2655" w:rsidP="007A22E4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</w:p>
    <w:p w14:paraId="06ED918E" w14:textId="46A1E365" w:rsidR="00012855" w:rsidRDefault="00012855" w:rsidP="00E932BB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</w:p>
    <w:p w14:paraId="18AED0AB" w14:textId="01355152" w:rsidR="00012855" w:rsidRPr="00012855" w:rsidRDefault="00012855" w:rsidP="00012855">
      <w:pPr>
        <w:pStyle w:val="Akapitzlist"/>
        <w:numPr>
          <w:ilvl w:val="0"/>
          <w:numId w:val="1"/>
        </w:numPr>
        <w:spacing w:before="16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MIEJSCE WYKONWYWANIA ZAMÓWIENIA</w:t>
      </w:r>
    </w:p>
    <w:p w14:paraId="6E1B9CF6" w14:textId="5E13E393" w:rsidR="00423519" w:rsidRDefault="00012855" w:rsidP="00012855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012855">
        <w:rPr>
          <w:rFonts w:ascii="Times New Roman" w:hAnsi="Times New Roman" w:cs="Times New Roman"/>
          <w:sz w:val="22"/>
          <w:szCs w:val="22"/>
          <w:lang w:bidi="ar-SA"/>
        </w:rPr>
        <w:t xml:space="preserve">Realizacja robót budowlanych będzie prowadzona </w:t>
      </w:r>
      <w:r w:rsidR="00423519" w:rsidRPr="00423519">
        <w:rPr>
          <w:rFonts w:ascii="Times New Roman" w:hAnsi="Times New Roman" w:cs="Times New Roman"/>
          <w:sz w:val="22"/>
          <w:szCs w:val="22"/>
          <w:lang w:bidi="ar-SA"/>
        </w:rPr>
        <w:t xml:space="preserve">na działce przy </w:t>
      </w:r>
      <w:r w:rsidR="00423519">
        <w:rPr>
          <w:rFonts w:ascii="Times New Roman" w:hAnsi="Times New Roman" w:cs="Times New Roman"/>
          <w:sz w:val="22"/>
          <w:szCs w:val="22"/>
          <w:lang w:bidi="ar-SA"/>
        </w:rPr>
        <w:t xml:space="preserve">ulicy Kaleńskiej 3 w Warszawie, </w:t>
      </w:r>
      <w:r w:rsidR="00423519">
        <w:rPr>
          <w:rFonts w:ascii="Times New Roman" w:hAnsi="Times New Roman" w:cs="Times New Roman"/>
          <w:sz w:val="22"/>
          <w:szCs w:val="22"/>
          <w:lang w:bidi="ar-SA"/>
        </w:rPr>
        <w:tab/>
      </w:r>
      <w:r w:rsidR="00423519" w:rsidRPr="00423519">
        <w:rPr>
          <w:rFonts w:ascii="Times New Roman" w:hAnsi="Times New Roman" w:cs="Times New Roman"/>
          <w:sz w:val="22"/>
          <w:szCs w:val="22"/>
          <w:lang w:bidi="ar-SA"/>
        </w:rPr>
        <w:t>oznaczonej na mapie ewidencyjnej gruntów jako działka nr 146507_8.04.06.91 z obrębu 3-04-06.</w:t>
      </w:r>
    </w:p>
    <w:p w14:paraId="3C0E577E" w14:textId="77777777" w:rsidR="00423519" w:rsidRDefault="00423519" w:rsidP="00012855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</w:p>
    <w:p w14:paraId="4AA01B2A" w14:textId="6D8D5807" w:rsidR="00012855" w:rsidRPr="00032828" w:rsidRDefault="00012855" w:rsidP="00032828">
      <w:pPr>
        <w:pStyle w:val="Akapitzlist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TERMIN REALIZACJI ZAMÓWIENIA</w:t>
      </w:r>
    </w:p>
    <w:p w14:paraId="7B3F016E" w14:textId="6544ADD7" w:rsidR="00012855" w:rsidRPr="00012855" w:rsidRDefault="00032828" w:rsidP="00012855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="00012855" w:rsidRPr="00012855">
        <w:rPr>
          <w:rFonts w:ascii="Times New Roman" w:hAnsi="Times New Roman" w:cs="Times New Roman"/>
          <w:sz w:val="22"/>
          <w:szCs w:val="22"/>
          <w:lang w:bidi="ar-SA"/>
        </w:rPr>
        <w:t>Zamówienie należy zrea</w:t>
      </w:r>
      <w:r w:rsidR="00012855">
        <w:rPr>
          <w:rFonts w:ascii="Times New Roman" w:hAnsi="Times New Roman" w:cs="Times New Roman"/>
          <w:sz w:val="22"/>
          <w:szCs w:val="22"/>
          <w:lang w:bidi="ar-SA"/>
        </w:rPr>
        <w:t>lizować w terminie do dnia 30.06</w:t>
      </w:r>
      <w:r>
        <w:rPr>
          <w:rFonts w:ascii="Times New Roman" w:hAnsi="Times New Roman" w:cs="Times New Roman"/>
          <w:sz w:val="22"/>
          <w:szCs w:val="22"/>
          <w:lang w:bidi="ar-SA"/>
        </w:rPr>
        <w:t xml:space="preserve">.2025 r. </w:t>
      </w:r>
      <w:r w:rsidR="00012855" w:rsidRPr="00012855">
        <w:rPr>
          <w:rFonts w:ascii="Times New Roman" w:hAnsi="Times New Roman" w:cs="Times New Roman"/>
          <w:sz w:val="22"/>
          <w:szCs w:val="22"/>
          <w:lang w:bidi="ar-SA"/>
        </w:rPr>
        <w:t xml:space="preserve">Wykonawca powinien zakończyć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="00012855" w:rsidRPr="00012855">
        <w:rPr>
          <w:rFonts w:ascii="Times New Roman" w:hAnsi="Times New Roman" w:cs="Times New Roman"/>
          <w:sz w:val="22"/>
          <w:szCs w:val="22"/>
          <w:lang w:bidi="ar-SA"/>
        </w:rPr>
        <w:t xml:space="preserve">wszelkie roboty budowlane i prace wykończeniowe, przeprowadzić wszystkie odbiory i uzyskać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="00012855" w:rsidRPr="00012855">
        <w:rPr>
          <w:rFonts w:ascii="Times New Roman" w:hAnsi="Times New Roman" w:cs="Times New Roman"/>
          <w:sz w:val="22"/>
          <w:szCs w:val="22"/>
          <w:lang w:bidi="ar-SA"/>
        </w:rPr>
        <w:t xml:space="preserve">wszelkie zgody wymagane przepisami prawa, w tym uzyskać pozwolenie na użytkowanie budynku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="00012855" w:rsidRPr="00012855">
        <w:rPr>
          <w:rFonts w:ascii="Times New Roman" w:hAnsi="Times New Roman" w:cs="Times New Roman"/>
          <w:sz w:val="22"/>
          <w:szCs w:val="22"/>
          <w:lang w:bidi="ar-SA"/>
        </w:rPr>
        <w:t xml:space="preserve">zgodnie z jego przeznaczeniem. </w:t>
      </w:r>
    </w:p>
    <w:p w14:paraId="3AAB2153" w14:textId="580B763A" w:rsidR="00032828" w:rsidRPr="00032828" w:rsidRDefault="00032828" w:rsidP="00032828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="00012855" w:rsidRPr="00012855">
        <w:rPr>
          <w:rFonts w:ascii="Times New Roman" w:hAnsi="Times New Roman" w:cs="Times New Roman"/>
          <w:sz w:val="22"/>
          <w:szCs w:val="22"/>
          <w:lang w:bidi="ar-SA"/>
        </w:rPr>
        <w:t xml:space="preserve">Wskazanie terminu w dacie wynika z przyczyn związanych z finansowaniem zamówienia oraz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="00012855" w:rsidRPr="00012855">
        <w:rPr>
          <w:rFonts w:ascii="Times New Roman" w:hAnsi="Times New Roman" w:cs="Times New Roman"/>
          <w:sz w:val="22"/>
          <w:szCs w:val="22"/>
          <w:lang w:bidi="ar-SA"/>
        </w:rPr>
        <w:t>nałożonymi na Zamawiającego obowiązkami wynikającymi z umowy z instytucją finansującą</w:t>
      </w:r>
      <w:r w:rsidRPr="00032828">
        <w:t xml:space="preserve"> </w:t>
      </w:r>
      <w:r>
        <w:lastRenderedPageBreak/>
        <w:tab/>
      </w:r>
      <w:r w:rsidRPr="00032828">
        <w:rPr>
          <w:rFonts w:ascii="Times New Roman" w:hAnsi="Times New Roman" w:cs="Times New Roman"/>
          <w:sz w:val="22"/>
          <w:szCs w:val="22"/>
          <w:lang w:bidi="ar-SA"/>
        </w:rPr>
        <w:t xml:space="preserve">przedsięwzięcie ze środków KPO (Fundacja Rozwoju Systemu Edukacji, FRSE). Są to przyczyny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032828">
        <w:rPr>
          <w:rFonts w:ascii="Times New Roman" w:hAnsi="Times New Roman" w:cs="Times New Roman"/>
          <w:sz w:val="22"/>
          <w:szCs w:val="22"/>
          <w:lang w:bidi="ar-SA"/>
        </w:rPr>
        <w:t>obiektywne, które stanowią podstawę wskazania daty końcowej terminu realizacji zamówienia.</w:t>
      </w:r>
    </w:p>
    <w:p w14:paraId="045749D6" w14:textId="23DE4484" w:rsidR="00012855" w:rsidRPr="00012855" w:rsidRDefault="00032828" w:rsidP="00032828">
      <w:pPr>
        <w:spacing w:after="120" w:line="276" w:lineRule="auto"/>
        <w:ind w:firstLine="567"/>
        <w:rPr>
          <w:rFonts w:ascii="Times New Roman" w:hAnsi="Times New Roman" w:cs="Times New Roman"/>
          <w:sz w:val="22"/>
          <w:szCs w:val="22"/>
          <w:lang w:bidi="ar-SA"/>
        </w:rPr>
      </w:pP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032828">
        <w:rPr>
          <w:rFonts w:ascii="Times New Roman" w:hAnsi="Times New Roman" w:cs="Times New Roman"/>
          <w:sz w:val="22"/>
          <w:szCs w:val="22"/>
          <w:lang w:bidi="ar-SA"/>
        </w:rPr>
        <w:t xml:space="preserve">Zamawiający zastrzega możliwość przedłużenia okresu realizacji zamówienia w przypadku, gdy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032828">
        <w:rPr>
          <w:rFonts w:ascii="Times New Roman" w:hAnsi="Times New Roman" w:cs="Times New Roman"/>
          <w:sz w:val="22"/>
          <w:szCs w:val="22"/>
          <w:lang w:bidi="ar-SA"/>
        </w:rPr>
        <w:t xml:space="preserve">zmianie ulegnie okres realizacji przedsięwzięcia lub dopuszczalny termin uruchomienia Branżowego </w:t>
      </w:r>
      <w:r>
        <w:rPr>
          <w:rFonts w:ascii="Times New Roman" w:hAnsi="Times New Roman" w:cs="Times New Roman"/>
          <w:sz w:val="22"/>
          <w:szCs w:val="22"/>
          <w:lang w:bidi="ar-SA"/>
        </w:rPr>
        <w:tab/>
      </w:r>
      <w:r w:rsidRPr="00032828">
        <w:rPr>
          <w:rFonts w:ascii="Times New Roman" w:hAnsi="Times New Roman" w:cs="Times New Roman"/>
          <w:sz w:val="22"/>
          <w:szCs w:val="22"/>
          <w:lang w:bidi="ar-SA"/>
        </w:rPr>
        <w:t>Centrum Umiejętności przez Zamawiającego, wyrażony w umowie z FRSE.</w:t>
      </w:r>
    </w:p>
    <w:p w14:paraId="64E54924" w14:textId="03759986" w:rsidR="00E932BB" w:rsidRDefault="00E932BB" w:rsidP="00C473F3">
      <w:pPr>
        <w:widowControl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2"/>
          <w:szCs w:val="22"/>
          <w:lang w:bidi="ar-SA"/>
        </w:rPr>
      </w:pPr>
    </w:p>
    <w:p w14:paraId="518F4FBE" w14:textId="07A1B896" w:rsidR="00E932BB" w:rsidRPr="00032828" w:rsidRDefault="00032828" w:rsidP="000328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  <w:r w:rsidRPr="00032828">
        <w:rPr>
          <w:rFonts w:ascii="Times New Roman" w:hAnsi="Times New Roman" w:cs="Times New Roman"/>
          <w:b/>
        </w:rPr>
        <w:t>WARUNKI UDZIAŁU W POSTĘPOWANIU:</w:t>
      </w:r>
    </w:p>
    <w:p w14:paraId="5950BB88" w14:textId="51BF78A5" w:rsidR="00032828" w:rsidRPr="00032828" w:rsidRDefault="00032828" w:rsidP="00032828">
      <w:pPr>
        <w:pStyle w:val="Akapitzlist"/>
        <w:spacing w:line="276" w:lineRule="auto"/>
        <w:rPr>
          <w:rFonts w:ascii="Times New Roman" w:hAnsi="Times New Roman" w:cs="Times New Roman"/>
          <w:b/>
        </w:rPr>
      </w:pPr>
    </w:p>
    <w:p w14:paraId="09372E98" w14:textId="0DA9F548" w:rsidR="00032828" w:rsidRPr="00032828" w:rsidRDefault="00032828" w:rsidP="00032828">
      <w:pPr>
        <w:pStyle w:val="Akapitzlist"/>
        <w:spacing w:line="276" w:lineRule="auto"/>
        <w:rPr>
          <w:rFonts w:ascii="Times New Roman" w:hAnsi="Times New Roman" w:cs="Times New Roman"/>
        </w:rPr>
      </w:pPr>
      <w:r w:rsidRPr="00032828">
        <w:rPr>
          <w:rFonts w:ascii="Times New Roman" w:hAnsi="Times New Roman" w:cs="Times New Roman"/>
        </w:rPr>
        <w:t xml:space="preserve">1. O udzielenie niniejszego zamówienia mogą ubiegać się Wykonawcy, którzy: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</w:r>
      <w:r w:rsidRPr="00032828">
        <w:rPr>
          <w:rFonts w:ascii="Times New Roman" w:hAnsi="Times New Roman" w:cs="Times New Roman"/>
        </w:rPr>
        <w:t xml:space="preserve">• nie podlegają wykluczeniu z udziału w postępowaniu oraz </w:t>
      </w:r>
    </w:p>
    <w:p w14:paraId="25033D0F" w14:textId="4C337232" w:rsidR="00032828" w:rsidRPr="00032828" w:rsidRDefault="00032828" w:rsidP="00032828">
      <w:pPr>
        <w:pStyle w:val="Akapitzlis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32828">
        <w:rPr>
          <w:rFonts w:ascii="Times New Roman" w:hAnsi="Times New Roman" w:cs="Times New Roman"/>
        </w:rPr>
        <w:t xml:space="preserve">• spełniają warunki udziału w postępowaniu oraz </w:t>
      </w:r>
    </w:p>
    <w:p w14:paraId="22797298" w14:textId="51F5EA38" w:rsidR="00032828" w:rsidRPr="00032828" w:rsidRDefault="00032828" w:rsidP="00032828">
      <w:pPr>
        <w:pStyle w:val="Akapitzlis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32828">
        <w:rPr>
          <w:rFonts w:ascii="Times New Roman" w:hAnsi="Times New Roman" w:cs="Times New Roman"/>
        </w:rPr>
        <w:t xml:space="preserve">• zaoferowali roboty budowlane spełniające wymagania określone przez Zamawiającego w </w:t>
      </w:r>
      <w:r>
        <w:rPr>
          <w:rFonts w:ascii="Times New Roman" w:hAnsi="Times New Roman" w:cs="Times New Roman"/>
        </w:rPr>
        <w:tab/>
      </w:r>
      <w:r w:rsidRPr="00032828">
        <w:rPr>
          <w:rFonts w:ascii="Times New Roman" w:hAnsi="Times New Roman" w:cs="Times New Roman"/>
        </w:rPr>
        <w:t>zapytaniu ofertowym</w:t>
      </w:r>
      <w:r w:rsidRPr="00032828">
        <w:rPr>
          <w:rFonts w:ascii="Times New Roman" w:hAnsi="Times New Roman" w:cs="Times New Roman"/>
          <w:bCs/>
        </w:rPr>
        <w:t xml:space="preserve">. </w:t>
      </w:r>
    </w:p>
    <w:p w14:paraId="282DF089" w14:textId="77777777" w:rsidR="00032828" w:rsidRPr="00032828" w:rsidRDefault="00032828" w:rsidP="00032828">
      <w:pPr>
        <w:pStyle w:val="Akapitzlist"/>
        <w:spacing w:line="276" w:lineRule="auto"/>
        <w:rPr>
          <w:rFonts w:ascii="Times New Roman" w:hAnsi="Times New Roman" w:cs="Times New Roman"/>
        </w:rPr>
      </w:pPr>
    </w:p>
    <w:p w14:paraId="05717DE8" w14:textId="77777777" w:rsidR="00032828" w:rsidRPr="00032828" w:rsidRDefault="00032828" w:rsidP="00032828">
      <w:pPr>
        <w:pStyle w:val="Akapitzlist"/>
        <w:spacing w:line="276" w:lineRule="auto"/>
        <w:rPr>
          <w:rFonts w:ascii="Times New Roman" w:hAnsi="Times New Roman" w:cs="Times New Roman"/>
        </w:rPr>
      </w:pPr>
      <w:r w:rsidRPr="00032828">
        <w:rPr>
          <w:rFonts w:ascii="Times New Roman" w:hAnsi="Times New Roman" w:cs="Times New Roman"/>
        </w:rPr>
        <w:t xml:space="preserve">2. O udzielenie zamówienia mogą ubiegać się Wykonawcy, którzy spełniają warunki dotyczące: </w:t>
      </w:r>
    </w:p>
    <w:p w14:paraId="6DF7E15B" w14:textId="77777777" w:rsidR="00032828" w:rsidRPr="00032828" w:rsidRDefault="00032828" w:rsidP="00032828">
      <w:pPr>
        <w:pStyle w:val="Akapitzlist"/>
        <w:spacing w:line="276" w:lineRule="auto"/>
        <w:rPr>
          <w:rFonts w:ascii="Times New Roman" w:hAnsi="Times New Roman" w:cs="Times New Roman"/>
        </w:rPr>
      </w:pPr>
    </w:p>
    <w:p w14:paraId="598D431D" w14:textId="106CF6FE" w:rsidR="00032828" w:rsidRDefault="00032828" w:rsidP="00032828">
      <w:pPr>
        <w:pStyle w:val="Akapitzlist"/>
        <w:spacing w:line="276" w:lineRule="auto"/>
        <w:rPr>
          <w:rFonts w:ascii="Times New Roman" w:hAnsi="Times New Roman" w:cs="Times New Roman"/>
        </w:rPr>
      </w:pPr>
      <w:r w:rsidRPr="00032828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 xml:space="preserve"> </w:t>
      </w:r>
      <w:r w:rsidRPr="00032828">
        <w:rPr>
          <w:rFonts w:ascii="Times New Roman" w:hAnsi="Times New Roman" w:cs="Times New Roman"/>
        </w:rPr>
        <w:t xml:space="preserve"> </w:t>
      </w:r>
      <w:r w:rsidRPr="00032828">
        <w:rPr>
          <w:rFonts w:ascii="Times New Roman" w:hAnsi="Times New Roman" w:cs="Times New Roman"/>
          <w:u w:val="single"/>
        </w:rPr>
        <w:t>kompetencji lub uprawnień do prowadzenia określonej działalności zawodowej, o ile wynika to z odrębnych przepisów.</w:t>
      </w:r>
      <w:r w:rsidRPr="00032828">
        <w:rPr>
          <w:rFonts w:ascii="Times New Roman" w:hAnsi="Times New Roman" w:cs="Times New Roman"/>
        </w:rPr>
        <w:t xml:space="preserve"> </w:t>
      </w:r>
    </w:p>
    <w:p w14:paraId="3F4C389A" w14:textId="77777777" w:rsidR="00032828" w:rsidRPr="00032828" w:rsidRDefault="00032828" w:rsidP="00032828">
      <w:pPr>
        <w:pStyle w:val="Akapitzlist"/>
        <w:spacing w:line="276" w:lineRule="auto"/>
        <w:rPr>
          <w:rFonts w:ascii="Times New Roman" w:hAnsi="Times New Roman" w:cs="Times New Roman"/>
        </w:rPr>
      </w:pPr>
    </w:p>
    <w:p w14:paraId="1B548E79" w14:textId="6227432E" w:rsidR="00032828" w:rsidRPr="00032828" w:rsidRDefault="00032828" w:rsidP="00032828">
      <w:pPr>
        <w:pStyle w:val="Akapitzlist"/>
        <w:spacing w:line="276" w:lineRule="auto"/>
        <w:rPr>
          <w:rFonts w:ascii="Times New Roman" w:hAnsi="Times New Roman" w:cs="Times New Roman"/>
        </w:rPr>
      </w:pPr>
      <w:r w:rsidRPr="00032828">
        <w:rPr>
          <w:rFonts w:ascii="Times New Roman" w:hAnsi="Times New Roman" w:cs="Times New Roman"/>
        </w:rPr>
        <w:t xml:space="preserve">Zamawiający uzna, że Wykonawca spełnia warunki dotyczące posiadania uprawnień do realizacji zamówienia, jeśli wykaże dokumentami, że posiada polisę ubezpieczenia OC z tytułu prowadzonej działalności gospodarczej, w zakresie zgodnym z przedmiotem zamówienia na kwotę minimum 2.000.000,00 PLN (słownie: dwa miliony złotych) i zobowiąże się w treści oferty do jej utrzymania przez okres gwarancji. </w:t>
      </w:r>
      <w:r>
        <w:rPr>
          <w:rFonts w:ascii="Times New Roman" w:hAnsi="Times New Roman" w:cs="Times New Roman"/>
        </w:rPr>
        <w:br/>
      </w:r>
    </w:p>
    <w:p w14:paraId="1D468482" w14:textId="15EA70C1" w:rsidR="00032828" w:rsidRPr="00032828" w:rsidRDefault="00032828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032828">
        <w:rPr>
          <w:rFonts w:ascii="Times New Roman" w:hAnsi="Times New Roman" w:cs="Times New Roman"/>
        </w:rPr>
        <w:t>Na dowód powyższego przedłoży Zamawiającemu odpowiednie oświadczenie w treści oferty oraz załączy do oferty kopię / skan aktualnej polisy ubezpieczeniowej wraz z dowodem opłaty składek.</w:t>
      </w:r>
    </w:p>
    <w:p w14:paraId="47300606" w14:textId="1E42F28C" w:rsidR="00032828" w:rsidRDefault="00032828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14:paraId="50DC2265" w14:textId="17491793" w:rsidR="00032828" w:rsidRPr="00032828" w:rsidRDefault="00032828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032828">
        <w:rPr>
          <w:rFonts w:ascii="Times New Roman" w:hAnsi="Times New Roman" w:cs="Times New Roman"/>
        </w:rPr>
        <w:t xml:space="preserve">2) </w:t>
      </w:r>
      <w:r w:rsidRPr="00032828">
        <w:rPr>
          <w:rFonts w:ascii="Times New Roman" w:hAnsi="Times New Roman" w:cs="Times New Roman"/>
          <w:u w:val="single"/>
        </w:rPr>
        <w:t>wiedzy i doświadczenia.</w:t>
      </w:r>
      <w:r>
        <w:rPr>
          <w:rFonts w:ascii="Times New Roman" w:hAnsi="Times New Roman" w:cs="Times New Roman"/>
        </w:rPr>
        <w:br/>
      </w:r>
    </w:p>
    <w:p w14:paraId="2820642B" w14:textId="77777777" w:rsidR="00032828" w:rsidRPr="00032828" w:rsidRDefault="00032828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032828">
        <w:rPr>
          <w:rFonts w:ascii="Times New Roman" w:hAnsi="Times New Roman" w:cs="Times New Roman"/>
        </w:rPr>
        <w:t>Zamawiający uzna, że Wykonawca spełni warunek jeżeli wykaże, że wykonał w ciągu ostatnich 3 lat przed upływem terminu składania ofert, a jeśli okres działalności jest krótszy to w tym okresie, co najmniej:</w:t>
      </w:r>
    </w:p>
    <w:p w14:paraId="2953C2B7" w14:textId="77777777" w:rsidR="00032828" w:rsidRPr="00032828" w:rsidRDefault="00032828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032828">
        <w:rPr>
          <w:rFonts w:ascii="Times New Roman" w:hAnsi="Times New Roman" w:cs="Times New Roman"/>
        </w:rPr>
        <w:t xml:space="preserve">i. budowa/przebudowa 1 budynku  użyteczności publicznej o powierzchni użytkowej minimum 1 000,00 m. kw., kubaturze minimum 4 000,00 m. sześc. i wartości brutto robót budowlanych minimum 6.500.000 zł brutto, </w:t>
      </w:r>
    </w:p>
    <w:p w14:paraId="4DDFB9C7" w14:textId="4EEBD996" w:rsidR="00032828" w:rsidRDefault="00032828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032828">
        <w:rPr>
          <w:rFonts w:ascii="Times New Roman" w:hAnsi="Times New Roman" w:cs="Times New Roman"/>
        </w:rPr>
        <w:t>ii. 1 budynek , w którym wykonano  przebudowę/remont o powierzchni użytkowej minimum 1 000,00 m. kw., kubaturze minimum 4 000,00 m. sześc. i wartości brutto robót budowlanych minimum 6.500.000 zł brutto, w którego zakres wchodziły roboty budowlane, sanitarne, elektryczne, wentylacyjne, telekomunikacyjne</w:t>
      </w:r>
      <w:r>
        <w:rPr>
          <w:rFonts w:ascii="Times New Roman" w:hAnsi="Times New Roman" w:cs="Times New Roman"/>
        </w:rPr>
        <w:t>.</w:t>
      </w:r>
    </w:p>
    <w:p w14:paraId="172D43FC" w14:textId="3B2E3152" w:rsidR="00032828" w:rsidRDefault="00032828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14:paraId="1460EA1B" w14:textId="3E6EC952" w:rsidR="00032828" w:rsidRDefault="00032828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032828">
        <w:rPr>
          <w:rFonts w:ascii="Times New Roman" w:hAnsi="Times New Roman" w:cs="Times New Roman"/>
        </w:rPr>
        <w:t xml:space="preserve">Na dowód powyższego przedłoży Zamawiającemu odpowiednie oświadczenie w formie wykazu zrealizowanych robót wg wzoru stanowiącego Załącznik nr 3 do zapytania ofertowego, z którego wynikać będzie wykonanie ww. robót w okresie ostatnich 3 lat przed dniem składania ofert oraz załączy kopie (skany) dokumentów potwierdzających należyte wykonanie ww. robót (np. faktury </w:t>
      </w:r>
      <w:r w:rsidRPr="00032828">
        <w:rPr>
          <w:rFonts w:ascii="Times New Roman" w:hAnsi="Times New Roman" w:cs="Times New Roman"/>
        </w:rPr>
        <w:lastRenderedPageBreak/>
        <w:t>wskazujące na odpowiedni zakres robót, protokoły odbioru robót, referencje od Zamawiających etc.).</w:t>
      </w:r>
    </w:p>
    <w:p w14:paraId="0EA6079A" w14:textId="77777777" w:rsidR="00032828" w:rsidRDefault="00032828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</w:p>
    <w:p w14:paraId="41482C4C" w14:textId="3DBB64DC" w:rsidR="00032828" w:rsidRPr="00032828" w:rsidRDefault="00032828" w:rsidP="00032828">
      <w:pPr>
        <w:pStyle w:val="Akapitzlist"/>
        <w:spacing w:line="276" w:lineRule="auto"/>
        <w:rPr>
          <w:rFonts w:ascii="Times New Roman" w:hAnsi="Times New Roman" w:cs="Times New Roman"/>
        </w:rPr>
      </w:pPr>
      <w:r w:rsidRPr="00032828">
        <w:rPr>
          <w:rFonts w:ascii="Times New Roman" w:hAnsi="Times New Roman" w:cs="Times New Roman"/>
        </w:rPr>
        <w:t>Dopuszcza się, aby dana realizacja wskazana przez Wykonawcę potwierdzała spełnienie więcej niż jednego z elementów warunku, wskazanych</w:t>
      </w:r>
      <w:r w:rsidR="000A0899">
        <w:rPr>
          <w:rFonts w:ascii="Times New Roman" w:hAnsi="Times New Roman" w:cs="Times New Roman"/>
        </w:rPr>
        <w:t xml:space="preserve"> w </w:t>
      </w:r>
      <w:proofErr w:type="spellStart"/>
      <w:r w:rsidR="000A0899">
        <w:rPr>
          <w:rFonts w:ascii="Times New Roman" w:hAnsi="Times New Roman" w:cs="Times New Roman"/>
        </w:rPr>
        <w:t>ppkt</w:t>
      </w:r>
      <w:proofErr w:type="spellEnd"/>
      <w:r w:rsidR="000A0899">
        <w:rPr>
          <w:rFonts w:ascii="Times New Roman" w:hAnsi="Times New Roman" w:cs="Times New Roman"/>
        </w:rPr>
        <w:t xml:space="preserve"> i-ii</w:t>
      </w:r>
      <w:r w:rsidRPr="00032828">
        <w:rPr>
          <w:rFonts w:ascii="Times New Roman" w:hAnsi="Times New Roman" w:cs="Times New Roman"/>
        </w:rPr>
        <w:t xml:space="preserve"> powyżej. </w:t>
      </w:r>
    </w:p>
    <w:p w14:paraId="2C84B1E1" w14:textId="77777777" w:rsidR="00032828" w:rsidRPr="00032828" w:rsidRDefault="00032828" w:rsidP="00032828">
      <w:pPr>
        <w:pStyle w:val="Akapitzlist"/>
        <w:spacing w:line="276" w:lineRule="auto"/>
        <w:rPr>
          <w:rFonts w:ascii="Times New Roman" w:hAnsi="Times New Roman" w:cs="Times New Roman"/>
        </w:rPr>
      </w:pPr>
    </w:p>
    <w:p w14:paraId="08D83362" w14:textId="35C04786" w:rsidR="00032828" w:rsidRPr="00032828" w:rsidRDefault="00032828" w:rsidP="00032828">
      <w:pPr>
        <w:pStyle w:val="Akapitzlist"/>
        <w:spacing w:line="276" w:lineRule="auto"/>
        <w:rPr>
          <w:rFonts w:ascii="Times New Roman" w:hAnsi="Times New Roman" w:cs="Times New Roman"/>
        </w:rPr>
      </w:pPr>
      <w:r w:rsidRPr="00032828">
        <w:rPr>
          <w:rFonts w:ascii="Times New Roman" w:hAnsi="Times New Roman" w:cs="Times New Roman"/>
        </w:rPr>
        <w:t xml:space="preserve">3) </w:t>
      </w:r>
      <w:r w:rsidRPr="0021411E">
        <w:rPr>
          <w:rFonts w:ascii="Times New Roman" w:hAnsi="Times New Roman" w:cs="Times New Roman"/>
          <w:u w:val="single"/>
        </w:rPr>
        <w:t>osób zdolnych do wykonania zamówienia</w:t>
      </w:r>
      <w:r w:rsidRPr="00032828">
        <w:rPr>
          <w:rFonts w:ascii="Times New Roman" w:hAnsi="Times New Roman" w:cs="Times New Roman"/>
        </w:rPr>
        <w:t xml:space="preserve"> </w:t>
      </w:r>
    </w:p>
    <w:p w14:paraId="6937ECEC" w14:textId="77777777" w:rsidR="00032828" w:rsidRPr="00032828" w:rsidRDefault="00032828" w:rsidP="00032828">
      <w:pPr>
        <w:pStyle w:val="Akapitzlist"/>
        <w:spacing w:line="276" w:lineRule="auto"/>
        <w:rPr>
          <w:rFonts w:ascii="Times New Roman" w:hAnsi="Times New Roman" w:cs="Times New Roman"/>
        </w:rPr>
      </w:pPr>
    </w:p>
    <w:p w14:paraId="29CCFF31" w14:textId="79A8C22D" w:rsidR="00032828" w:rsidRDefault="00032828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032828">
        <w:rPr>
          <w:rFonts w:ascii="Times New Roman" w:hAnsi="Times New Roman" w:cs="Times New Roman"/>
        </w:rPr>
        <w:t xml:space="preserve">Zamawiający uzna, że Wykonawca spełnia warunki dotyczące dysponowania odpowiednimi </w:t>
      </w:r>
      <w:r w:rsidRPr="00032828">
        <w:rPr>
          <w:rFonts w:ascii="Times New Roman" w:hAnsi="Times New Roman" w:cs="Times New Roman"/>
          <w:bCs/>
        </w:rPr>
        <w:t>osobami zdolnymi do wykonania zamówienia</w:t>
      </w:r>
      <w:r w:rsidRPr="00032828">
        <w:rPr>
          <w:rFonts w:ascii="Times New Roman" w:hAnsi="Times New Roman" w:cs="Times New Roman"/>
        </w:rPr>
        <w:t>, jeśli wykaże dokumentami, że dysponuje na podstawie umowy o pracę lub umowy cywilnoprawnej lub umowy o współpracy lub promesy zatrudnienia lub umowy przedwstępnej dla potrzeb realizacji zamówienia osobami zdolnymi do wykonania niniejszego zamówienia, tj.:</w:t>
      </w:r>
    </w:p>
    <w:p w14:paraId="5A2E3673" w14:textId="39EBCE97" w:rsidR="00032828" w:rsidRDefault="00032828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14:paraId="0F1E70A7" w14:textId="03AB2DD1" w:rsidR="00032828" w:rsidRPr="00032828" w:rsidRDefault="00032828" w:rsidP="0021411E">
      <w:pPr>
        <w:pStyle w:val="Akapitzlist"/>
        <w:autoSpaceDE w:val="0"/>
        <w:autoSpaceDN w:val="0"/>
        <w:adjustRightInd w:val="0"/>
        <w:spacing w:line="276" w:lineRule="auto"/>
        <w:ind w:left="1418"/>
        <w:rPr>
          <w:rFonts w:ascii="Times New Roman" w:hAnsi="Times New Roman" w:cs="Times New Roman"/>
        </w:rPr>
      </w:pPr>
      <w:r w:rsidRPr="00032828">
        <w:rPr>
          <w:rFonts w:ascii="Times New Roman" w:hAnsi="Times New Roman" w:cs="Times New Roman"/>
        </w:rPr>
        <w:t xml:space="preserve">i. co najmniej 2 osobami, posiadającymi przygotowanie zawodowe (posiadanie uprawnień budowlanych lub odpowiednich wydanych na podstawie wcześniej obowiązujących przepisów lub odpowiednich wydanych obywatelom innych Państw, z zastrzeżeniem art.12a ustawy z dnia 7 lipca 1994 r. Prawo budowlane - z potwierdzeniami przynależności do Izby Inżynierów Budownictwa) do kierowania robotami budowlanymi bez ograniczeń w specjalnościach związanych z przedmiotem zamówienia, tj. instalacyjnej w zakresie sieci, instalacji i urządzeń cieplnych, wentylacyjnych, gazowych, wodociągowych i kanalizacyjnych oraz instalacyjnej w zakresie sieci, instalacji i urządzeń elektrycznych i elektroenergetycznych (do każdej z ww. specjalności musi być dedykowana co najmniej 1 osoba spełniająca warunek); </w:t>
      </w:r>
    </w:p>
    <w:p w14:paraId="2A2BA6E1" w14:textId="77777777" w:rsidR="00032828" w:rsidRDefault="00032828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14:paraId="35E61588" w14:textId="3429D75B" w:rsidR="00032828" w:rsidRPr="00032828" w:rsidRDefault="00032828" w:rsidP="0021411E">
      <w:pPr>
        <w:pStyle w:val="Akapitzlist"/>
        <w:autoSpaceDE w:val="0"/>
        <w:autoSpaceDN w:val="0"/>
        <w:adjustRightInd w:val="0"/>
        <w:spacing w:line="276" w:lineRule="auto"/>
        <w:ind w:left="1418"/>
        <w:rPr>
          <w:rFonts w:ascii="Times New Roman" w:hAnsi="Times New Roman" w:cs="Times New Roman"/>
        </w:rPr>
      </w:pPr>
      <w:r w:rsidRPr="00032828">
        <w:rPr>
          <w:rFonts w:ascii="Times New Roman" w:hAnsi="Times New Roman" w:cs="Times New Roman"/>
        </w:rPr>
        <w:t xml:space="preserve">ii. co najmniej 1 osobą, która będzie pełniła funkcję kierownika robót budowlanych, posiadającą uprawnienia budowlane do kierowania robotami budowlanymi bez ograniczeń w specjalności </w:t>
      </w:r>
      <w:proofErr w:type="spellStart"/>
      <w:r w:rsidRPr="00032828">
        <w:rPr>
          <w:rFonts w:ascii="Times New Roman" w:hAnsi="Times New Roman" w:cs="Times New Roman"/>
        </w:rPr>
        <w:t>konstrukcyjno</w:t>
      </w:r>
      <w:proofErr w:type="spellEnd"/>
      <w:r w:rsidRPr="00032828">
        <w:rPr>
          <w:rFonts w:ascii="Times New Roman" w:hAnsi="Times New Roman" w:cs="Times New Roman"/>
        </w:rPr>
        <w:t xml:space="preserve"> - budowlanej z przynależnością do Izby Inżynierów Budownictwa oraz posiadającego minimum 5 lat doświadczenia na stanowisku kierownika budowy, kierownika branży konstrukcyjno-budowlanej lub kierownika robót, w tym:</w:t>
      </w:r>
      <w:r w:rsidR="0021411E">
        <w:rPr>
          <w:rFonts w:ascii="Times New Roman" w:hAnsi="Times New Roman" w:cs="Times New Roman"/>
        </w:rPr>
        <w:br/>
        <w:t xml:space="preserve">a) </w:t>
      </w:r>
      <w:r w:rsidRPr="00032828">
        <w:rPr>
          <w:rFonts w:ascii="Times New Roman" w:hAnsi="Times New Roman" w:cs="Times New Roman"/>
        </w:rPr>
        <w:t xml:space="preserve">kierującej wykonaniem co najmniej 1 budynku użyteczności publicznej o powierzchni użytkowej minimum 800,00 m. kw. i kubaturze minimum 6 000,00 m. sześc.; </w:t>
      </w:r>
      <w:r w:rsidR="0021411E">
        <w:rPr>
          <w:rFonts w:ascii="Times New Roman" w:hAnsi="Times New Roman" w:cs="Times New Roman"/>
        </w:rPr>
        <w:br/>
        <w:t xml:space="preserve">b) </w:t>
      </w:r>
      <w:r w:rsidRPr="00032828">
        <w:rPr>
          <w:rFonts w:ascii="Times New Roman" w:hAnsi="Times New Roman" w:cs="Times New Roman"/>
        </w:rPr>
        <w:t>kierującej robotami na  1 budynku, będącym w Rejestrze Zabytków lub w Gminnej Ewidencji Zabytków, minimum 1 000,00 m. kw., kubaturze minimum 4 000,00 m. sześc. i wartości brutto robót budowlanych minimum 6.500.000 zł brutto,</w:t>
      </w:r>
    </w:p>
    <w:p w14:paraId="56D4D2A7" w14:textId="77777777" w:rsidR="00032828" w:rsidRPr="00032828" w:rsidRDefault="00032828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14:paraId="26615784" w14:textId="3DA23F1D" w:rsidR="00032828" w:rsidRDefault="00032828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032828">
        <w:rPr>
          <w:rFonts w:ascii="Times New Roman" w:hAnsi="Times New Roman" w:cs="Times New Roman"/>
        </w:rPr>
        <w:t>i zobowiąże się do delegowania tych osób do realizacji zlecenia.</w:t>
      </w:r>
    </w:p>
    <w:p w14:paraId="32A5F6AF" w14:textId="23F56188" w:rsidR="00032828" w:rsidRDefault="00032828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14:paraId="17AB5C99" w14:textId="4859580C" w:rsidR="00032828" w:rsidRDefault="0021411E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21411E">
        <w:rPr>
          <w:rFonts w:ascii="Times New Roman" w:hAnsi="Times New Roman" w:cs="Times New Roman"/>
        </w:rPr>
        <w:t>Na dowód powyższego przedłoży Zamawiającemu odpowiednie oświadczenie w formie wykazu, którego wzór stanowi Załącznik nr 4 do zapytania ofertowego – a na żądanie Zamawiającego przedłoży również życiorysy osób wskazanych w oświadczeniu (wykazie osób) oraz kopie dokumentów potwierdzających ich kwalifikacje (np. dyplomy, zaświadczenia, uprawnienia budowlane etc.).</w:t>
      </w:r>
    </w:p>
    <w:p w14:paraId="269390A3" w14:textId="0620939C" w:rsidR="0021411E" w:rsidRDefault="0021411E" w:rsidP="0003282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14:paraId="33867F45" w14:textId="0EC349CD" w:rsidR="0021411E" w:rsidRDefault="0021411E" w:rsidP="0021411E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21411E">
        <w:rPr>
          <w:rFonts w:ascii="Times New Roman" w:hAnsi="Times New Roman" w:cs="Times New Roman"/>
        </w:rPr>
        <w:t xml:space="preserve">4) </w:t>
      </w:r>
      <w:r w:rsidRPr="003426BC">
        <w:rPr>
          <w:rFonts w:ascii="Times New Roman" w:hAnsi="Times New Roman" w:cs="Times New Roman"/>
          <w:u w:val="single"/>
        </w:rPr>
        <w:t>znajdowania się w odpowiedniej sytuacji ekonomicznej lub finansowej</w:t>
      </w:r>
    </w:p>
    <w:p w14:paraId="74F2FAB0" w14:textId="77777777" w:rsidR="0021411E" w:rsidRPr="0021411E" w:rsidRDefault="0021411E" w:rsidP="0021411E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14:paraId="49CD582D" w14:textId="77777777" w:rsidR="0021411E" w:rsidRPr="0021411E" w:rsidRDefault="0021411E" w:rsidP="0021411E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21411E">
        <w:rPr>
          <w:rFonts w:ascii="Times New Roman" w:hAnsi="Times New Roman" w:cs="Times New Roman"/>
        </w:rPr>
        <w:lastRenderedPageBreak/>
        <w:t>Wykonawca winien przedstawić informację z banku lub spółdzielczej kasy oszczędnościowo-kredytowej potwierdzającą wysokość posiadanych środków finansowych lub zdolność kredytową Wykonawcy w kwocie minimum 1.000.000,00 PLN (słownie: jeden milion złotych), wystawioną w okresie nie wcześniejszym niż 30 dni przed upływem terminu składania ofert.</w:t>
      </w:r>
    </w:p>
    <w:p w14:paraId="2ACB8BB5" w14:textId="6B23F6F5" w:rsidR="0021411E" w:rsidRDefault="0021411E" w:rsidP="0021411E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21411E">
        <w:rPr>
          <w:rFonts w:ascii="Times New Roman" w:hAnsi="Times New Roman" w:cs="Times New Roman"/>
        </w:rPr>
        <w:t>Na dowód powyższego Wykonawca przedłoży Zamawiającemu odpowiedni dokument wydany przez daną instytucję finansową.</w:t>
      </w:r>
    </w:p>
    <w:p w14:paraId="5DC5F848" w14:textId="0ED2D5EC" w:rsidR="003426BC" w:rsidRDefault="003426BC" w:rsidP="0021411E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14:paraId="3BD12BE9" w14:textId="77777777" w:rsidR="003426BC" w:rsidRP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ind w:left="709"/>
        <w:rPr>
          <w:rFonts w:ascii="Times New Roman" w:hAnsi="Times New Roman" w:cs="Times New Roman"/>
        </w:rPr>
      </w:pPr>
      <w:r w:rsidRPr="003426BC">
        <w:rPr>
          <w:rFonts w:ascii="Times New Roman" w:hAnsi="Times New Roman" w:cs="Times New Roman"/>
        </w:rPr>
        <w:t>3. Zasada oceny spełniania warunków Zamawiającego:</w:t>
      </w:r>
    </w:p>
    <w:p w14:paraId="49658A90" w14:textId="0A85C97E" w:rsid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3426BC">
        <w:rPr>
          <w:rFonts w:ascii="Times New Roman" w:hAnsi="Times New Roman" w:cs="Times New Roman"/>
        </w:rPr>
        <w:t>Ocena spełniania warunków wymaganych od Wykonawców zostanie dokonana wg formuły spełnia - nie spełnia na podstawie złożonych oświadczeń i dokumentów.</w:t>
      </w:r>
    </w:p>
    <w:p w14:paraId="498F912F" w14:textId="23C18A93" w:rsid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14:paraId="3B2D076F" w14:textId="311D65F0" w:rsid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3426BC">
        <w:rPr>
          <w:rFonts w:ascii="Times New Roman" w:hAnsi="Times New Roman" w:cs="Times New Roman"/>
        </w:rPr>
        <w:t>4. Na potwierdzenie spełniania warunków udziału w postępowaniu Wykonawcy powinni przedłożyć:</w:t>
      </w:r>
    </w:p>
    <w:p w14:paraId="4FDC6FD1" w14:textId="77777777" w:rsidR="003426BC" w:rsidRP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14:paraId="498312B4" w14:textId="77777777" w:rsidR="003426BC" w:rsidRP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ind w:left="1418"/>
        <w:rPr>
          <w:rFonts w:ascii="Times New Roman" w:hAnsi="Times New Roman" w:cs="Times New Roman"/>
        </w:rPr>
      </w:pPr>
      <w:r w:rsidRPr="003426BC">
        <w:rPr>
          <w:rFonts w:ascii="Times New Roman" w:hAnsi="Times New Roman" w:cs="Times New Roman"/>
        </w:rPr>
        <w:t>1) dokumentację potwierdzającą posiadanie odpowiednich kompetencji lub uprawnień do prowadzenia określonej działalności zawodowej, o której mowa w pkt VI.2.4, tj. kopię / skan aktualnej polisy ubezpieczeniowej wraz z dowodem opłaty składek,</w:t>
      </w:r>
    </w:p>
    <w:p w14:paraId="44715F7A" w14:textId="77777777" w:rsidR="003426BC" w:rsidRP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ind w:left="1418"/>
        <w:rPr>
          <w:rFonts w:ascii="Times New Roman" w:hAnsi="Times New Roman" w:cs="Times New Roman"/>
        </w:rPr>
      </w:pPr>
      <w:r w:rsidRPr="003426BC">
        <w:rPr>
          <w:rFonts w:ascii="Times New Roman" w:hAnsi="Times New Roman" w:cs="Times New Roman"/>
        </w:rPr>
        <w:t>2) aktualny na dzień zamówienia wykaz robót budowlanych zrealizowanych w zakresie opisanym w warunku, o którym mowa w pkt VI.2.2 – zgodnie ze wzorem stanowiącym Załącznik nr 3,</w:t>
      </w:r>
    </w:p>
    <w:p w14:paraId="4C68AE3A" w14:textId="77777777" w:rsidR="003426BC" w:rsidRP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ind w:left="1418"/>
        <w:rPr>
          <w:rFonts w:ascii="Times New Roman" w:hAnsi="Times New Roman" w:cs="Times New Roman"/>
        </w:rPr>
      </w:pPr>
      <w:r w:rsidRPr="003426BC">
        <w:rPr>
          <w:rFonts w:ascii="Times New Roman" w:hAnsi="Times New Roman" w:cs="Times New Roman"/>
        </w:rPr>
        <w:t>3) aktualny na dzień składania oferty wykaz osób, skierowanych przez Wykonawcę do realizacji zamówienia wraz z informacjami co do spełniania warunków, o których mowa w pkt VI.2.3, oraz informacją o podstawie do dysponowania tymi osobami - zgodnie ze wzorem stanowiącym Załącznik nr 4,</w:t>
      </w:r>
    </w:p>
    <w:p w14:paraId="66F0B7EA" w14:textId="77777777" w:rsidR="003426BC" w:rsidRP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ind w:left="1418"/>
        <w:rPr>
          <w:rFonts w:ascii="Times New Roman" w:hAnsi="Times New Roman" w:cs="Times New Roman"/>
        </w:rPr>
      </w:pPr>
      <w:r w:rsidRPr="003426BC">
        <w:rPr>
          <w:rFonts w:ascii="Times New Roman" w:hAnsi="Times New Roman" w:cs="Times New Roman"/>
        </w:rPr>
        <w:t>4) dokumentację potwierdzającą znajdowanie się Wykonawcy w odpowiedniej sytuacji ekonomicznej lub finansowej, o której mowa w pkt VI.2.4, tj. informacji banku lub spółdzielczej kasy oszczędnościowo-kredytowej potwierdzającej wysokość posiadanych środków finansowych lub zdolność kredytową wykonawcy, wystawioną w okresie nie wcześniejszym niż 30 dni przed upływem terminu składania ofert,</w:t>
      </w:r>
    </w:p>
    <w:p w14:paraId="52EDDC5A" w14:textId="3BCC8BD6" w:rsid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ind w:left="1418"/>
        <w:rPr>
          <w:rFonts w:ascii="Times New Roman" w:hAnsi="Times New Roman" w:cs="Times New Roman"/>
        </w:rPr>
      </w:pPr>
      <w:r w:rsidRPr="003426BC">
        <w:rPr>
          <w:rFonts w:ascii="Times New Roman" w:hAnsi="Times New Roman" w:cs="Times New Roman"/>
        </w:rPr>
        <w:t>5) aktualne na dzień składania, oświadczenie o braku podstaw do wykluczenia z udziału w postępowaniu zgodne ze wzorem stanowiącym Załącznik nr 5.</w:t>
      </w:r>
    </w:p>
    <w:p w14:paraId="4B3C064E" w14:textId="108960A7" w:rsid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</w:p>
    <w:p w14:paraId="014D9DE5" w14:textId="77777777" w:rsid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</w:p>
    <w:p w14:paraId="24B5F571" w14:textId="112D382E" w:rsidR="003426BC" w:rsidRPr="003426BC" w:rsidRDefault="003426BC" w:rsidP="003426B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SPOSÓB PRZYGOTOWANIA OFERTY</w:t>
      </w:r>
      <w:r w:rsidRPr="003426BC">
        <w:rPr>
          <w:rFonts w:ascii="Times New Roman" w:hAnsi="Times New Roman" w:cs="Times New Roman"/>
          <w:b/>
        </w:rPr>
        <w:t>:</w:t>
      </w:r>
    </w:p>
    <w:p w14:paraId="02FB6E21" w14:textId="60895B88" w:rsidR="003426BC" w:rsidRP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14:paraId="02BCA00A" w14:textId="6A84DBF6" w:rsidR="003426BC" w:rsidRDefault="003426BC" w:rsidP="003426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3426BC">
        <w:rPr>
          <w:rFonts w:ascii="Times New Roman" w:hAnsi="Times New Roman" w:cs="Times New Roman"/>
        </w:rPr>
        <w:t>Wykonawca przystępujący do zapytania ofertowego obowiązany jest do przygotowania oferty sporządzonej w sposób zgodny z zapytaniem ofertowym. Wykonawca składa przed upływem terminu składania ofert jeden egzemplarz oferty (oferta w j. polskim w formie elektronicznej, wraz z wszystkimi dokumentami i oświadczeniami wymaganymi na dzień składania oferty).</w:t>
      </w:r>
    </w:p>
    <w:p w14:paraId="19544E05" w14:textId="1B00007C" w:rsidR="003426BC" w:rsidRPr="003426BC" w:rsidRDefault="003426BC" w:rsidP="003426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3426BC">
        <w:rPr>
          <w:rFonts w:ascii="Times New Roman" w:hAnsi="Times New Roman" w:cs="Times New Roman"/>
        </w:rPr>
        <w:t xml:space="preserve"> Całą ofertę stanowią:</w:t>
      </w:r>
    </w:p>
    <w:p w14:paraId="5241CAA3" w14:textId="77777777" w:rsidR="003426BC" w:rsidRP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</w:rPr>
      </w:pPr>
      <w:r w:rsidRPr="003426BC">
        <w:rPr>
          <w:rFonts w:ascii="Times New Roman" w:hAnsi="Times New Roman" w:cs="Times New Roman"/>
        </w:rPr>
        <w:t xml:space="preserve">1) aktualne na dzień składania oświadczenia, wypełniony odpowiednio i podpisany Formularz ofertowy sporządzony z wykorzystaniem wzoru stanowiącego Załącznik nr 2 zawierający w szczególności: wskazanie oferowanego przedmiotu zamówienia, łączną cenę ofertową netto i brutto, ceny netto i brutto za poszczególne elementy przedmiotu zamówienia oraz harmonogram ich wykonania, zobowiązanie dotyczące terminu realizacji zamówienia, oświadczenie o utrzymaniu warunków polisy OC w okresie gwarancji, oświadczenie o akceptacji bez zastrzeżeń </w:t>
      </w:r>
      <w:r w:rsidRPr="003426BC">
        <w:rPr>
          <w:rFonts w:ascii="Times New Roman" w:hAnsi="Times New Roman" w:cs="Times New Roman"/>
        </w:rPr>
        <w:lastRenderedPageBreak/>
        <w:t>wzoru umowy, stanowiącego Załącznik nr 7, a także informację, jakie obowiązki i w zakresie której części, Wykonawca zamierza powierzyć podwykonawcy;</w:t>
      </w:r>
    </w:p>
    <w:p w14:paraId="4107A39A" w14:textId="77777777" w:rsidR="003426BC" w:rsidRP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ind w:left="1069"/>
        <w:rPr>
          <w:rFonts w:ascii="Times New Roman" w:hAnsi="Times New Roman" w:cs="Times New Roman"/>
        </w:rPr>
      </w:pPr>
      <w:r w:rsidRPr="003426BC">
        <w:rPr>
          <w:rFonts w:ascii="Times New Roman" w:hAnsi="Times New Roman" w:cs="Times New Roman"/>
        </w:rPr>
        <w:t>2) Wykonawca zobowiązany jest oświadczyć w treści oferty, iż oferowane roboty budowlane spełniają wymagania określone w niniejszym zapytaniu ofertowym;</w:t>
      </w:r>
    </w:p>
    <w:p w14:paraId="5D1C3125" w14:textId="77777777" w:rsidR="003426BC" w:rsidRP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ind w:left="1069"/>
        <w:rPr>
          <w:rFonts w:ascii="Times New Roman" w:hAnsi="Times New Roman" w:cs="Times New Roman"/>
        </w:rPr>
      </w:pPr>
      <w:r w:rsidRPr="003426BC">
        <w:rPr>
          <w:rFonts w:ascii="Times New Roman" w:hAnsi="Times New Roman" w:cs="Times New Roman"/>
        </w:rPr>
        <w:t>3) dowód wniesienia wadium zgodnie z pkt VIII zapytania ofertowego;</w:t>
      </w:r>
    </w:p>
    <w:p w14:paraId="140F508D" w14:textId="6DFB6437" w:rsid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ind w:left="1069"/>
        <w:rPr>
          <w:rFonts w:ascii="Times New Roman" w:hAnsi="Times New Roman" w:cs="Times New Roman"/>
        </w:rPr>
      </w:pPr>
      <w:r w:rsidRPr="003426BC">
        <w:rPr>
          <w:rFonts w:ascii="Times New Roman" w:hAnsi="Times New Roman" w:cs="Times New Roman"/>
        </w:rPr>
        <w:t>4) podpisaną zgodę na przetwarzanie przez Zamawiającego danych osobowych niezbędnych do rozstrzygnięcia niniejszego postępowania o zamówienie;</w:t>
      </w:r>
    </w:p>
    <w:p w14:paraId="68058693" w14:textId="77777777" w:rsidR="001A4230" w:rsidRPr="001A4230" w:rsidRDefault="001A4230" w:rsidP="001A4230">
      <w:pPr>
        <w:pStyle w:val="Akapitzlist"/>
        <w:autoSpaceDE w:val="0"/>
        <w:autoSpaceDN w:val="0"/>
        <w:adjustRightInd w:val="0"/>
        <w:spacing w:line="276" w:lineRule="auto"/>
        <w:ind w:left="1069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>5) aktualne na dzień składania pełnomocnictwo – jeśli uprawnienie do podpisania oferty nie wynika z publicznie dostępnego elektronicznego dokumentu rejestrowego;</w:t>
      </w:r>
    </w:p>
    <w:p w14:paraId="6040897D" w14:textId="3708971C" w:rsidR="001A4230" w:rsidRDefault="001A4230" w:rsidP="001A4230">
      <w:pPr>
        <w:pStyle w:val="Akapitzlist"/>
        <w:autoSpaceDE w:val="0"/>
        <w:autoSpaceDN w:val="0"/>
        <w:adjustRightInd w:val="0"/>
        <w:spacing w:line="276" w:lineRule="auto"/>
        <w:ind w:left="1069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>6) aktualne na dzień składania oferty oświadczenia i dokumenty przedmiotowe i podmiotowe wymienione w rozdziale VI, służące do zbadania spełniania przez oferowane roboty budowalne wymagań określonych w zapytaniu ofertowym, warunków udziału w postępowaniu i podstaw do wykluczenia z postępowania.</w:t>
      </w:r>
    </w:p>
    <w:p w14:paraId="3D07ACC9" w14:textId="77777777" w:rsid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ind w:left="1069"/>
        <w:rPr>
          <w:rFonts w:ascii="Times New Roman" w:hAnsi="Times New Roman" w:cs="Times New Roman"/>
        </w:rPr>
      </w:pPr>
    </w:p>
    <w:p w14:paraId="796C6F88" w14:textId="77777777" w:rsidR="003426BC" w:rsidRDefault="003426BC" w:rsidP="003426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3426BC">
        <w:rPr>
          <w:rFonts w:ascii="Times New Roman" w:hAnsi="Times New Roman" w:cs="Times New Roman"/>
        </w:rPr>
        <w:t>Oferta ma być złożona pod rygorem nieważności w formie elektronicznej, w formie skanu oryginału podpisanego dokumentu lub dokumentu elektronicznego opatrzonego podpisem elektronicznym (podpis kwalifikowany, podpis za pomocą profilu zaufanego) przez osobę(y) uprawnioną(e) do składania oświadczeń woli w imieniu Wykonawcy, zgodnie z formą reprezentacji Wykonawcy określoną w publicznie dostępnym elektronicznym dokumencie rejestrowym (ewidencyjnym), właściwym dla formy organizacyjnej Wykonawcy, lub Pełnomocnika, a w przypadku dokumentów wystawionych przez inne niż Wykonawca/y podmioty – w formie skanu oryginału dokumentu lub jego kopii potwierdzonej za zgodność przez osobę(y) uprawnioną(e) do składania oświadczeń woli w imieniu Wykonawcy, zgodnie z formą reprezentacji Wykonawcy określoną w publicznie dostępnym elektronicznym dokumencie rejestrowym (ewidencyjnym), właściwym dla formy organizacyjnej Wykonawcy, lub Pełnomocnika.</w:t>
      </w:r>
    </w:p>
    <w:p w14:paraId="45908CDB" w14:textId="490C2469" w:rsidR="003426BC" w:rsidRDefault="003426BC" w:rsidP="003426BC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  <w:i/>
        </w:rPr>
      </w:pPr>
      <w:r w:rsidRPr="003426BC">
        <w:rPr>
          <w:rFonts w:ascii="Times New Roman" w:hAnsi="Times New Roman" w:cs="Times New Roman"/>
          <w:i/>
        </w:rPr>
        <w:t>W przypadku złożenia oferty przez Wykonawców wspólnie ubiegających się o udzielenie zamówienia, Wykonawcy ci składają jedną ofertę, która musi być podpisana w taki sposób, by prawnie zobowiązywała wszystkich Wykonawców wspólnie ubiegających się o udzielenie zamówienia.</w:t>
      </w:r>
    </w:p>
    <w:p w14:paraId="71DDAEA0" w14:textId="77777777" w:rsidR="001A4230" w:rsidRPr="003426BC" w:rsidRDefault="001A4230" w:rsidP="003426BC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  <w:i/>
        </w:rPr>
      </w:pPr>
    </w:p>
    <w:p w14:paraId="137AA44B" w14:textId="60813233" w:rsidR="003426BC" w:rsidRDefault="003426BC" w:rsidP="001A423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3426BC">
        <w:rPr>
          <w:rFonts w:ascii="Times New Roman" w:hAnsi="Times New Roman" w:cs="Times New Roman"/>
        </w:rPr>
        <w:t>Oferta ma być sporządzona w języku polskim, na komputerze, czytelnym pismem ręcznym lub inną trwałą i czytelną techniką.</w:t>
      </w:r>
    </w:p>
    <w:p w14:paraId="576FB4F4" w14:textId="77777777" w:rsidR="001A4230" w:rsidRDefault="001A4230" w:rsidP="001A4230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</w:rPr>
      </w:pPr>
    </w:p>
    <w:p w14:paraId="192FF1F9" w14:textId="737DDA17" w:rsidR="001A4230" w:rsidRDefault="003426BC" w:rsidP="003426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>Wykonawca może przesyłać prośby o wyjaśnienia dot. treści niniejszego zapytania ofertowego. Pytania należy przesyłać za pośrednictwem Bazy Konkurencyjności najpóźniej na 7 dni kalendarzowych przed upływem terminu składania ofert. Zamawiający zastrzega sobie możliwość nieudzielenia odpowiedzi na pytania zadane po upływie ww. terminu. Zamawiający odpowiada na pytania przekazane zgodnie z niniejszym punktem w terminie nie późniejszym niż 3 dni kalendarzowe przed upływem terminu składania ofert.</w:t>
      </w:r>
    </w:p>
    <w:p w14:paraId="3E24A24F" w14:textId="0BFA8989" w:rsidR="001A4230" w:rsidRDefault="001A4230" w:rsidP="001A4230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</w:rPr>
      </w:pPr>
    </w:p>
    <w:p w14:paraId="4AF94901" w14:textId="257B0AF4" w:rsidR="001A4230" w:rsidRDefault="003426BC" w:rsidP="003426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>Wykonawca bez zgody Zamawiającego wyrażonej w ramach udzielanych wyjaśnień nie może zmienić treści Załączników do zapytania ofertowego. Załączniki określone w zapytaniu ofertowym należy wypełnić bez dokonywana w nich jakichkolwiek zmian, odpowiadając na wszystkie zawarte w nich pytania i ściśle według warunków i postanowień zawartych w zapytaniu ofertowym.</w:t>
      </w:r>
    </w:p>
    <w:p w14:paraId="7C5FF414" w14:textId="1023AF6A" w:rsidR="001A4230" w:rsidRDefault="001A4230" w:rsidP="001A4230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</w:rPr>
      </w:pPr>
    </w:p>
    <w:p w14:paraId="2FD4AFF0" w14:textId="78B9599B" w:rsidR="001A4230" w:rsidRDefault="003426BC" w:rsidP="003426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>Jeżeli dla oświadczeń i wykazów przewidziany jest wzór - załącznik do zapytania ofertowego - dokumenty te sporządza się według tych wzorów.</w:t>
      </w:r>
    </w:p>
    <w:p w14:paraId="79AF9308" w14:textId="4590E2C1" w:rsidR="001A4230" w:rsidRDefault="001A4230" w:rsidP="001A4230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</w:rPr>
      </w:pPr>
    </w:p>
    <w:p w14:paraId="5F123281" w14:textId="24E563CA" w:rsidR="001A4230" w:rsidRPr="001A4230" w:rsidRDefault="003426BC" w:rsidP="001A423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>Wykonawca ponosi wszelkie koszty związane z przygotowaniem i złożeniem oferty.</w:t>
      </w:r>
      <w:r w:rsidR="001A4230">
        <w:rPr>
          <w:rFonts w:ascii="Times New Roman" w:hAnsi="Times New Roman" w:cs="Times New Roman"/>
        </w:rPr>
        <w:br/>
      </w:r>
    </w:p>
    <w:p w14:paraId="41FE550D" w14:textId="2969014C" w:rsidR="001A4230" w:rsidRDefault="003426BC" w:rsidP="003426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>W przypadku dokonania zmian powodujących niezgodność treści oferty z zapytaniem ofertowym, oferta zostanie odrzucona – jako niezgodna z zapytaniem ofertowym.</w:t>
      </w:r>
    </w:p>
    <w:p w14:paraId="3C637EBA" w14:textId="77777777" w:rsidR="001A4230" w:rsidRDefault="001A4230" w:rsidP="001A4230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</w:rPr>
      </w:pPr>
    </w:p>
    <w:p w14:paraId="3789F589" w14:textId="7CCBD453" w:rsidR="001A4230" w:rsidRDefault="003426BC" w:rsidP="003426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>Wszystkie miejsca, w których Wykonawca dokonał poprawek (wynikających z jego błędu) muszą być parafowane własnoręcznie przez osobę(y) podpisującą(e) ofertę.</w:t>
      </w:r>
    </w:p>
    <w:p w14:paraId="329D685E" w14:textId="6CD7CA87" w:rsidR="001A4230" w:rsidRDefault="001A4230" w:rsidP="001A4230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</w:rPr>
      </w:pPr>
    </w:p>
    <w:p w14:paraId="54EEAF54" w14:textId="09DF4C64" w:rsidR="001A4230" w:rsidRDefault="003426BC" w:rsidP="003426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>Każdy Wykonawca może złożyć tylko jedną ofertę.</w:t>
      </w:r>
    </w:p>
    <w:p w14:paraId="5682588A" w14:textId="656DCC3B" w:rsidR="001A4230" w:rsidRDefault="001A4230" w:rsidP="001A4230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</w:rPr>
      </w:pPr>
    </w:p>
    <w:p w14:paraId="7B275B9F" w14:textId="12C7EC3C" w:rsidR="003426BC" w:rsidRDefault="003426BC" w:rsidP="003426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>Oferta powinna być złożona wyłącznie za pośrednictwem Bazy Konkurencyjności pod adresem: https://bazakonkurencyjnosci.funduszeeuropejskie.gov.pl/. Oferty złożone w inny sposób nie będą brane pod uwagę. W przypadku, gdy oferta wpłynie za pośrednictwem Bazy Konkurencyjności oraz dodatkowo w inny sposób, weryfikacji podlegać będzie jedynie wersja złożona za pośrednictwem Bazy Konkurencyjności – nie dotyczy to tych elementów oferty, które będą podlegać uzupełnieniom w wyniku przedkładanych wyjaśnień zgodnie z pkt IX niniejszego zapytania ofertowego.</w:t>
      </w:r>
    </w:p>
    <w:p w14:paraId="1ABE6F73" w14:textId="290E54EB" w:rsidR="001A4230" w:rsidRDefault="001A4230" w:rsidP="001A4230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</w:rPr>
      </w:pPr>
    </w:p>
    <w:p w14:paraId="0A65ABF7" w14:textId="25DC95A9" w:rsidR="001A4230" w:rsidRDefault="001A4230" w:rsidP="001A423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>Łączny rozmiar załączników dołączonych do oferty, nie może przekraczać objętości wskazanej przez administratora Bazy Konkurencyjności. Dopuszczalne formaty plików to: .pdf, .</w:t>
      </w:r>
      <w:proofErr w:type="spellStart"/>
      <w:r w:rsidRPr="001A4230">
        <w:rPr>
          <w:rFonts w:ascii="Times New Roman" w:hAnsi="Times New Roman" w:cs="Times New Roman"/>
        </w:rPr>
        <w:t>odt</w:t>
      </w:r>
      <w:proofErr w:type="spellEnd"/>
      <w:r w:rsidRPr="001A4230">
        <w:rPr>
          <w:rFonts w:ascii="Times New Roman" w:hAnsi="Times New Roman" w:cs="Times New Roman"/>
        </w:rPr>
        <w:t>, .</w:t>
      </w:r>
      <w:proofErr w:type="spellStart"/>
      <w:r w:rsidRPr="001A4230">
        <w:rPr>
          <w:rFonts w:ascii="Times New Roman" w:hAnsi="Times New Roman" w:cs="Times New Roman"/>
        </w:rPr>
        <w:t>doc</w:t>
      </w:r>
      <w:proofErr w:type="spellEnd"/>
      <w:r w:rsidRPr="001A4230">
        <w:rPr>
          <w:rFonts w:ascii="Times New Roman" w:hAnsi="Times New Roman" w:cs="Times New Roman"/>
        </w:rPr>
        <w:t>, .</w:t>
      </w:r>
      <w:proofErr w:type="spellStart"/>
      <w:r w:rsidRPr="001A4230">
        <w:rPr>
          <w:rFonts w:ascii="Times New Roman" w:hAnsi="Times New Roman" w:cs="Times New Roman"/>
        </w:rPr>
        <w:t>docx</w:t>
      </w:r>
      <w:proofErr w:type="spellEnd"/>
      <w:r w:rsidRPr="001A4230">
        <w:rPr>
          <w:rFonts w:ascii="Times New Roman" w:hAnsi="Times New Roman" w:cs="Times New Roman"/>
        </w:rPr>
        <w:t xml:space="preserve"> oraz .rtf, przy czym Zamawiający zaleca sporządzanie dokumentów w formacie pdf. Pliki zawierające ofertę i jej integralne części, załączone do oferty, mogą mieć postać skompresowaną w formacie .zip lub .7z.</w:t>
      </w:r>
    </w:p>
    <w:p w14:paraId="611F0D9D" w14:textId="77777777" w:rsidR="001A4230" w:rsidRPr="001A4230" w:rsidRDefault="001A4230" w:rsidP="001A4230">
      <w:pPr>
        <w:pStyle w:val="Akapitzlist"/>
        <w:rPr>
          <w:rFonts w:ascii="Times New Roman" w:hAnsi="Times New Roman" w:cs="Times New Roman"/>
        </w:rPr>
      </w:pPr>
    </w:p>
    <w:p w14:paraId="1A664984" w14:textId="31CE431C" w:rsidR="001A4230" w:rsidRDefault="001A4230" w:rsidP="001A423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 xml:space="preserve">Wykonawca do upływu terminu składania ofert ma możliwość wycofania i edycji swojej oferty. Może tego dokonać zgodnie z instrukcją dostępną na stronie </w:t>
      </w:r>
      <w:hyperlink r:id="rId15" w:history="1">
        <w:r w:rsidRPr="000C421E">
          <w:rPr>
            <w:rStyle w:val="Hipercze"/>
            <w:rFonts w:ascii="Times New Roman" w:hAnsi="Times New Roman" w:cs="Times New Roman"/>
          </w:rPr>
          <w:t>https://bazakonkurencyjnosci.funduszeeuropejskie.gov.pl/pomoc/52-wycofanie-i-edycja-oferty</w:t>
        </w:r>
      </w:hyperlink>
      <w:r w:rsidRPr="001A4230">
        <w:rPr>
          <w:rFonts w:ascii="Times New Roman" w:hAnsi="Times New Roman" w:cs="Times New Roman"/>
        </w:rPr>
        <w:t>.</w:t>
      </w:r>
    </w:p>
    <w:p w14:paraId="50F1567F" w14:textId="77777777" w:rsidR="001A4230" w:rsidRPr="001A4230" w:rsidRDefault="001A4230" w:rsidP="001A4230">
      <w:pPr>
        <w:pStyle w:val="Akapitzlist"/>
        <w:rPr>
          <w:rFonts w:ascii="Times New Roman" w:hAnsi="Times New Roman" w:cs="Times New Roman"/>
        </w:rPr>
      </w:pPr>
    </w:p>
    <w:p w14:paraId="12FD2ACB" w14:textId="61CC19B0" w:rsidR="001A4230" w:rsidRDefault="001A4230" w:rsidP="001A423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>W przypadku, gdy informacje zawarte w ofercie stanowią tajemnicę przedsiębiorstwa w rozumieniu przepisów ustawy o zwalczaniu nieuczciwej konkurencji, co do których Wykonawca zastrzega, że nie mogą być udostępnione innym uczestnikom postępowania, muszą być oznaczone klauzulą: „informacje stanowiące tajemnicę przedsiębiorstwa” w tytule lub treści pliku lub plików. Brak jednoznacznego wskazania, które informacje stanowią tajemnicę przedsiębiorstwa oznaczać będzie, że wszelkie oświadczenia lub dokumenty składane w trakcie niniejszego postępowania są jawne bez zastrzeżeń.</w:t>
      </w:r>
    </w:p>
    <w:p w14:paraId="69D1573F" w14:textId="77777777" w:rsidR="001A4230" w:rsidRPr="001A4230" w:rsidRDefault="001A4230" w:rsidP="001A4230">
      <w:pPr>
        <w:pStyle w:val="Akapitzlist"/>
        <w:rPr>
          <w:rFonts w:ascii="Times New Roman" w:hAnsi="Times New Roman" w:cs="Times New Roman"/>
        </w:rPr>
      </w:pPr>
    </w:p>
    <w:p w14:paraId="6E025059" w14:textId="023BC988" w:rsidR="001A4230" w:rsidRDefault="001A4230" w:rsidP="001A423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>Zastrzeżenie informacji, które nie stanowią tajemnicy przedsiębiorstwa w rozumieniu ustawy o zwalczaniu nieuczciwej konkurencji będzie traktowane, jako bezskuteczne i skutkować będzie ich odtajnieniem.</w:t>
      </w:r>
    </w:p>
    <w:p w14:paraId="3CF36895" w14:textId="77777777" w:rsidR="001A4230" w:rsidRPr="001A4230" w:rsidRDefault="001A4230" w:rsidP="001A4230">
      <w:pPr>
        <w:pStyle w:val="Akapitzlist"/>
        <w:rPr>
          <w:rFonts w:ascii="Times New Roman" w:hAnsi="Times New Roman" w:cs="Times New Roman"/>
        </w:rPr>
      </w:pPr>
    </w:p>
    <w:p w14:paraId="733D953C" w14:textId="77777777" w:rsidR="001A4230" w:rsidRPr="001A4230" w:rsidRDefault="001A4230" w:rsidP="001A423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 xml:space="preserve">Zgodnie z art. 11 ust. 4 ustawy z dnia 16 kwietnia 1993 r. o zwalczaniu nieuczciwej konkurencji przez tajemnicę przedsiębiorstwa rozumie się nieujawnione do wiadomości publicznej informacje </w:t>
      </w:r>
      <w:r w:rsidRPr="001A4230">
        <w:rPr>
          <w:rFonts w:ascii="Times New Roman" w:hAnsi="Times New Roman" w:cs="Times New Roman"/>
        </w:rPr>
        <w:lastRenderedPageBreak/>
        <w:t>techniczne, technologiczne, organizacyjne przedsiębiorstwa lub inne informacje posiadające wartość gospodarczą, co do których przedsiębiorca podjął niezbędne działania w celu zachowania ich poufności. Wykonawca zastrzegając tajemnicę przedsiębiorstwa zobowiązany jest dołączyć do oferty skan pisemnego uzasadnienie odnośnie do charakteru zastrzeżonych w niej informacji.</w:t>
      </w:r>
    </w:p>
    <w:p w14:paraId="20072AC0" w14:textId="2656A27F" w:rsidR="001A4230" w:rsidRDefault="001A4230" w:rsidP="001A4230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>Uzasadnienie ma na celu udowodnienie spełniania przesłanek określonych w przywołanym powyżej przepisie, tj. że zastrzeżona informacja:</w:t>
      </w:r>
    </w:p>
    <w:p w14:paraId="634B2FF1" w14:textId="77777777" w:rsidR="002731B1" w:rsidRPr="002731B1" w:rsidRDefault="002731B1" w:rsidP="002731B1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</w:rPr>
      </w:pPr>
      <w:r w:rsidRPr="002731B1">
        <w:rPr>
          <w:rFonts w:ascii="Times New Roman" w:hAnsi="Times New Roman" w:cs="Times New Roman"/>
        </w:rPr>
        <w:t>1) ma charakter techniczny, technologiczny lub organizacyjny przedsiębiorstwa,</w:t>
      </w:r>
    </w:p>
    <w:p w14:paraId="567B2450" w14:textId="77777777" w:rsidR="002731B1" w:rsidRPr="002731B1" w:rsidRDefault="002731B1" w:rsidP="002731B1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</w:rPr>
      </w:pPr>
      <w:r w:rsidRPr="002731B1">
        <w:rPr>
          <w:rFonts w:ascii="Times New Roman" w:hAnsi="Times New Roman" w:cs="Times New Roman"/>
        </w:rPr>
        <w:t>2) nie została ujawniona do publicznej wiadomości,</w:t>
      </w:r>
    </w:p>
    <w:p w14:paraId="64A4AF29" w14:textId="4D2D0341" w:rsidR="002731B1" w:rsidRDefault="002731B1" w:rsidP="002731B1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</w:rPr>
      </w:pPr>
      <w:r w:rsidRPr="002731B1">
        <w:rPr>
          <w:rFonts w:ascii="Times New Roman" w:hAnsi="Times New Roman" w:cs="Times New Roman"/>
        </w:rPr>
        <w:t>3) podjęto w stosunku do niej niezbędne działanie w celu zachowania poufności.</w:t>
      </w:r>
    </w:p>
    <w:p w14:paraId="421E068C" w14:textId="77777777" w:rsidR="002731B1" w:rsidRDefault="002731B1" w:rsidP="001A4230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</w:rPr>
      </w:pPr>
    </w:p>
    <w:p w14:paraId="1A4E7C18" w14:textId="3108609F" w:rsidR="001A4230" w:rsidRDefault="001A4230" w:rsidP="001A423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 (zamieszczenia niniejszego Zapytania ofertowego w Bazie Konkurencyjności).</w:t>
      </w:r>
    </w:p>
    <w:p w14:paraId="296F85BC" w14:textId="77777777" w:rsidR="001A4230" w:rsidRDefault="001A4230" w:rsidP="001A4230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</w:rPr>
      </w:pPr>
    </w:p>
    <w:p w14:paraId="07826925" w14:textId="52E2A78F" w:rsidR="001A4230" w:rsidRDefault="001A4230" w:rsidP="001A423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1A4230">
        <w:rPr>
          <w:rFonts w:ascii="Times New Roman" w:hAnsi="Times New Roman" w:cs="Times New Roman"/>
        </w:rPr>
        <w:t>Okres związania Wykonawcy złożoną ofertą wynosi 30 dni od upływu terminu składania ofert, określonego powyżej. W przypadku, gdy wybór najkorzystniejszej oferty nie nastąpi przed upływem terminu związania ofertą określonego powyżej, Zamawiający przed upływem tego terminu zwróci się do wykonawców o wyrażenie zgody na przedłużenie tego terminu o wskazywany przez niego okres, nie dłuższy niż 30 dni, przy czym Zamawiający może zwrócić się do wykonawców z ww. prośbą więcej niż jednokrotnie. Przedłużenie terminu związania ofertą wymaga złożenia przez Wykonawcę pisemnego oświadczenia w tej sprawie. Złożona oferta przestaje wiązać, gdy została wybrana inna oferta, albo gdy postępowanie o udzielenie zamówienia zostało unieważnione lub zamknięte bez wybrania którejkolwiek z ofert.</w:t>
      </w:r>
    </w:p>
    <w:p w14:paraId="0FD91C04" w14:textId="77777777" w:rsidR="002731B1" w:rsidRPr="002731B1" w:rsidRDefault="002731B1" w:rsidP="002731B1">
      <w:pPr>
        <w:pStyle w:val="Akapitzlist"/>
        <w:rPr>
          <w:rFonts w:ascii="Times New Roman" w:hAnsi="Times New Roman" w:cs="Times New Roman"/>
        </w:rPr>
      </w:pPr>
    </w:p>
    <w:p w14:paraId="5C42F5B6" w14:textId="4CD4C455" w:rsidR="002731B1" w:rsidRDefault="002731B1" w:rsidP="002731B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2731B1">
        <w:rPr>
          <w:rFonts w:ascii="Times New Roman" w:hAnsi="Times New Roman" w:cs="Times New Roman"/>
        </w:rPr>
        <w:t>Oferta, której treść nie będzie odpowiadać treści wymagań określonych w zapytaniu ofertowym, zostanie odrzucona. Wszelkie niejasności i wątpliwości dotyczące rozumienia treści zapisów zapytania ofertowego należy zatem wyjaśnić z Zamawiającym przed terminem składania ofert.</w:t>
      </w:r>
    </w:p>
    <w:p w14:paraId="64A798EF" w14:textId="77777777" w:rsidR="002731B1" w:rsidRPr="002731B1" w:rsidRDefault="002731B1" w:rsidP="002731B1">
      <w:pPr>
        <w:pStyle w:val="Akapitzlist"/>
        <w:rPr>
          <w:rFonts w:ascii="Times New Roman" w:hAnsi="Times New Roman" w:cs="Times New Roman"/>
        </w:rPr>
      </w:pPr>
    </w:p>
    <w:p w14:paraId="197CD297" w14:textId="2F48B763" w:rsidR="002731B1" w:rsidRDefault="002731B1" w:rsidP="002731B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2731B1">
        <w:rPr>
          <w:rFonts w:ascii="Times New Roman" w:hAnsi="Times New Roman" w:cs="Times New Roman"/>
        </w:rPr>
        <w:t>Po wybraniu Wykonawca będzie zobowiązany do złożenia oryginalnych dokumentów Zamawiającemu przy podpisaniu umowy na realizację zamówienia, o ile oferta i jej załączniki nie zostały opatrzone podpisem elektronicznym zgodnie z pkt VII.3.</w:t>
      </w:r>
    </w:p>
    <w:p w14:paraId="657302E8" w14:textId="77777777" w:rsidR="002731B1" w:rsidRPr="002731B1" w:rsidRDefault="002731B1" w:rsidP="002731B1">
      <w:pPr>
        <w:pStyle w:val="Akapitzlist"/>
        <w:rPr>
          <w:rFonts w:ascii="Times New Roman" w:hAnsi="Times New Roman" w:cs="Times New Roman"/>
        </w:rPr>
      </w:pPr>
    </w:p>
    <w:p w14:paraId="0BE8DC35" w14:textId="2A3CB79F" w:rsidR="002731B1" w:rsidRPr="003426BC" w:rsidRDefault="002731B1" w:rsidP="002731B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WYMAGANIA DOTYCZĄCE WADIUM</w:t>
      </w:r>
    </w:p>
    <w:p w14:paraId="2156ABCA" w14:textId="765D0768" w:rsidR="002731B1" w:rsidRDefault="002731B1" w:rsidP="002731B1">
      <w:pPr>
        <w:pStyle w:val="Akapitzlist"/>
        <w:autoSpaceDE w:val="0"/>
        <w:autoSpaceDN w:val="0"/>
        <w:adjustRightInd w:val="0"/>
        <w:spacing w:line="276" w:lineRule="auto"/>
        <w:ind w:left="1069"/>
        <w:jc w:val="both"/>
        <w:rPr>
          <w:rFonts w:ascii="Times New Roman" w:hAnsi="Times New Roman" w:cs="Times New Roman"/>
        </w:rPr>
      </w:pPr>
    </w:p>
    <w:p w14:paraId="0925DF34" w14:textId="714005CA" w:rsidR="002731B1" w:rsidRPr="002731B1" w:rsidRDefault="002731B1" w:rsidP="002731B1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2731B1">
        <w:rPr>
          <w:rFonts w:ascii="Times New Roman" w:hAnsi="Times New Roman" w:cs="Times New Roman"/>
        </w:rPr>
        <w:t>1. Wykonawca składający ofertę zobowiązany j</w:t>
      </w:r>
      <w:r>
        <w:rPr>
          <w:rFonts w:ascii="Times New Roman" w:hAnsi="Times New Roman" w:cs="Times New Roman"/>
        </w:rPr>
        <w:t>est wnieść wadium w wysokości 150</w:t>
      </w:r>
      <w:r w:rsidRPr="002731B1">
        <w:rPr>
          <w:rFonts w:ascii="Times New Roman" w:hAnsi="Times New Roman" w:cs="Times New Roman"/>
        </w:rPr>
        <w:t>.000</w:t>
      </w:r>
      <w:r>
        <w:rPr>
          <w:rFonts w:ascii="Times New Roman" w:hAnsi="Times New Roman" w:cs="Times New Roman"/>
        </w:rPr>
        <w:t xml:space="preserve">,00 PLN  (słownie: </w:t>
      </w:r>
      <w:proofErr w:type="spellStart"/>
      <w:r>
        <w:rPr>
          <w:rFonts w:ascii="Times New Roman" w:hAnsi="Times New Roman" w:cs="Times New Roman"/>
        </w:rPr>
        <w:t>stopięćd</w:t>
      </w:r>
      <w:r w:rsidR="00BD252B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iesiąt</w:t>
      </w:r>
      <w:proofErr w:type="spellEnd"/>
      <w:r w:rsidRPr="002731B1">
        <w:rPr>
          <w:rFonts w:ascii="Times New Roman" w:hAnsi="Times New Roman" w:cs="Times New Roman"/>
        </w:rPr>
        <w:t xml:space="preserve"> tysięcy złotych).</w:t>
      </w:r>
    </w:p>
    <w:p w14:paraId="0CF086B1" w14:textId="77777777" w:rsidR="002731B1" w:rsidRPr="002731B1" w:rsidRDefault="002731B1" w:rsidP="002731B1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2731B1">
        <w:rPr>
          <w:rFonts w:ascii="Times New Roman" w:hAnsi="Times New Roman" w:cs="Times New Roman"/>
        </w:rPr>
        <w:t>2. Wadium może być wniesione w następujących formach:</w:t>
      </w:r>
    </w:p>
    <w:p w14:paraId="026BDBA4" w14:textId="77777777" w:rsidR="002731B1" w:rsidRPr="002731B1" w:rsidRDefault="002731B1" w:rsidP="002731B1">
      <w:pPr>
        <w:pStyle w:val="Akapitzlist"/>
        <w:autoSpaceDE w:val="0"/>
        <w:autoSpaceDN w:val="0"/>
        <w:adjustRightInd w:val="0"/>
        <w:spacing w:line="276" w:lineRule="auto"/>
        <w:ind w:left="1418"/>
        <w:jc w:val="both"/>
        <w:rPr>
          <w:rFonts w:ascii="Times New Roman" w:hAnsi="Times New Roman" w:cs="Times New Roman"/>
        </w:rPr>
      </w:pPr>
      <w:r w:rsidRPr="002731B1">
        <w:rPr>
          <w:rFonts w:ascii="Times New Roman" w:hAnsi="Times New Roman" w:cs="Times New Roman"/>
        </w:rPr>
        <w:t>1) pieniężnej;</w:t>
      </w:r>
    </w:p>
    <w:p w14:paraId="7ED5E3E9" w14:textId="77777777" w:rsidR="002731B1" w:rsidRPr="002731B1" w:rsidRDefault="002731B1" w:rsidP="002731B1">
      <w:pPr>
        <w:pStyle w:val="Akapitzlist"/>
        <w:autoSpaceDE w:val="0"/>
        <w:autoSpaceDN w:val="0"/>
        <w:adjustRightInd w:val="0"/>
        <w:spacing w:line="276" w:lineRule="auto"/>
        <w:ind w:left="1418"/>
        <w:jc w:val="both"/>
        <w:rPr>
          <w:rFonts w:ascii="Times New Roman" w:hAnsi="Times New Roman" w:cs="Times New Roman"/>
        </w:rPr>
      </w:pPr>
      <w:r w:rsidRPr="002731B1">
        <w:rPr>
          <w:rFonts w:ascii="Times New Roman" w:hAnsi="Times New Roman" w:cs="Times New Roman"/>
        </w:rPr>
        <w:t>2) poręczenia bankowego lub poręczenia spółdzielczej kasy oszczędnościowo-kredytowej, z tym że poręczenie kasy jest zawsze poręczeniem pieniężnym;</w:t>
      </w:r>
    </w:p>
    <w:p w14:paraId="6E9570D5" w14:textId="77777777" w:rsidR="002731B1" w:rsidRPr="002731B1" w:rsidRDefault="002731B1" w:rsidP="002731B1">
      <w:pPr>
        <w:pStyle w:val="Akapitzlist"/>
        <w:autoSpaceDE w:val="0"/>
        <w:autoSpaceDN w:val="0"/>
        <w:adjustRightInd w:val="0"/>
        <w:spacing w:line="276" w:lineRule="auto"/>
        <w:ind w:left="1418"/>
        <w:jc w:val="both"/>
        <w:rPr>
          <w:rFonts w:ascii="Times New Roman" w:hAnsi="Times New Roman" w:cs="Times New Roman"/>
        </w:rPr>
      </w:pPr>
      <w:r w:rsidRPr="002731B1">
        <w:rPr>
          <w:rFonts w:ascii="Times New Roman" w:hAnsi="Times New Roman" w:cs="Times New Roman"/>
        </w:rPr>
        <w:t>3) gwarancji bankowej;</w:t>
      </w:r>
    </w:p>
    <w:p w14:paraId="761690A4" w14:textId="77777777" w:rsidR="002731B1" w:rsidRPr="002731B1" w:rsidRDefault="002731B1" w:rsidP="002731B1">
      <w:pPr>
        <w:pStyle w:val="Akapitzlist"/>
        <w:autoSpaceDE w:val="0"/>
        <w:autoSpaceDN w:val="0"/>
        <w:adjustRightInd w:val="0"/>
        <w:spacing w:line="276" w:lineRule="auto"/>
        <w:ind w:left="1418"/>
        <w:jc w:val="both"/>
        <w:rPr>
          <w:rFonts w:ascii="Times New Roman" w:hAnsi="Times New Roman" w:cs="Times New Roman"/>
        </w:rPr>
      </w:pPr>
      <w:r w:rsidRPr="002731B1">
        <w:rPr>
          <w:rFonts w:ascii="Times New Roman" w:hAnsi="Times New Roman" w:cs="Times New Roman"/>
        </w:rPr>
        <w:t>4) gwarancji ubezpieczeniowej;</w:t>
      </w:r>
    </w:p>
    <w:p w14:paraId="2A64E7C7" w14:textId="77777777" w:rsidR="009F3A88" w:rsidRDefault="002731B1" w:rsidP="009F3A88">
      <w:pPr>
        <w:pStyle w:val="Akapitzlist"/>
        <w:autoSpaceDE w:val="0"/>
        <w:autoSpaceDN w:val="0"/>
        <w:adjustRightInd w:val="0"/>
        <w:spacing w:line="276" w:lineRule="auto"/>
        <w:ind w:left="1418"/>
        <w:jc w:val="both"/>
        <w:rPr>
          <w:rFonts w:ascii="Times New Roman" w:hAnsi="Times New Roman" w:cs="Times New Roman"/>
        </w:rPr>
      </w:pPr>
      <w:r w:rsidRPr="002731B1">
        <w:rPr>
          <w:rFonts w:ascii="Times New Roman" w:hAnsi="Times New Roman" w:cs="Times New Roman"/>
        </w:rPr>
        <w:t>5) poręczenia udzielonego przez jeden z podmiotów, o których mowa w art. 6b ust. 5 pkt 2 ustawy z dnia 9 listopada 2000 r. o utworzeniu Polskiej Agencji Rozwoju Przedsiębiorczości (</w:t>
      </w:r>
      <w:proofErr w:type="spellStart"/>
      <w:r w:rsidRPr="002731B1">
        <w:rPr>
          <w:rFonts w:ascii="Times New Roman" w:hAnsi="Times New Roman" w:cs="Times New Roman"/>
        </w:rPr>
        <w:t>t.j</w:t>
      </w:r>
      <w:proofErr w:type="spellEnd"/>
      <w:r w:rsidRPr="002731B1">
        <w:rPr>
          <w:rFonts w:ascii="Times New Roman" w:hAnsi="Times New Roman" w:cs="Times New Roman"/>
        </w:rPr>
        <w:t>. Dz. U. z 2018 r. poz. 110 ze zm.).</w:t>
      </w:r>
    </w:p>
    <w:p w14:paraId="400AAA5B" w14:textId="11C85437" w:rsidR="009F3A88" w:rsidRPr="009F3A88" w:rsidRDefault="009F3A88" w:rsidP="009F3A88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3. </w:t>
      </w:r>
      <w:r w:rsidRPr="009F3A88">
        <w:rPr>
          <w:rFonts w:ascii="Times New Roman" w:hAnsi="Times New Roman" w:cs="Times New Roman"/>
        </w:rPr>
        <w:t>Wadium należy wnieść przed upływem terminu składania ofert, przy czym wniesienie wadium wniesione w formie pieniężnej za pomocą przelewu bankowego Zamawiający będzie uważał za skuteczne w momencie uznania rachunku bankowego Zamawiającego wskazanego w pkt 5.</w:t>
      </w:r>
    </w:p>
    <w:p w14:paraId="74362FAF" w14:textId="77777777" w:rsidR="009F3A88" w:rsidRPr="009F3A88" w:rsidRDefault="009F3A88" w:rsidP="009F3A88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9F3A88">
        <w:rPr>
          <w:rFonts w:ascii="Times New Roman" w:hAnsi="Times New Roman" w:cs="Times New Roman"/>
        </w:rPr>
        <w:t>4. W przypadku składania przez Wykonawcę wadium w formie gwarancji lub poręczeń, oryginał wadium w formie elektronicznej powinien zostać załączony do oferty, jeżeli dokument ten będzie należycie utworzony, utrwalony i zabezpieczony zgodnie z obowiązującym prawem. Ww. formy powinny w swojej treści zapewniać charakter bezwarunkowy i nieodwołalny, a wadium powinno być płatne na pierwsze pisemne żądanie Zamawiającego, wykonalny na terytorium Rzeczypospolitej Polskiej.</w:t>
      </w:r>
    </w:p>
    <w:p w14:paraId="5DD0497A" w14:textId="64A52A13" w:rsidR="009F3A88" w:rsidRPr="009F3A88" w:rsidRDefault="009F3A88" w:rsidP="009F3A88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9F3A88">
        <w:rPr>
          <w:rFonts w:ascii="Times New Roman" w:hAnsi="Times New Roman" w:cs="Times New Roman"/>
        </w:rPr>
        <w:t>5. Wadium w formie pieniężnej Wykonawca wpłaci na konto Zamawiającego (bank:</w:t>
      </w:r>
      <w:r w:rsidR="0002315A">
        <w:rPr>
          <w:rFonts w:ascii="Times New Roman" w:hAnsi="Times New Roman" w:cs="Times New Roman"/>
        </w:rPr>
        <w:t xml:space="preserve"> </w:t>
      </w:r>
      <w:r w:rsidR="0002315A" w:rsidRPr="0002315A">
        <w:rPr>
          <w:rFonts w:ascii="Times New Roman" w:hAnsi="Times New Roman" w:cs="Times New Roman"/>
        </w:rPr>
        <w:t>PKO BP</w:t>
      </w:r>
      <w:r w:rsidR="0002315A">
        <w:rPr>
          <w:rFonts w:ascii="Times New Roman" w:hAnsi="Times New Roman" w:cs="Times New Roman"/>
        </w:rPr>
        <w:t>, nr rachunku</w:t>
      </w:r>
      <w:r w:rsidR="0002315A" w:rsidRPr="0002315A">
        <w:rPr>
          <w:rFonts w:ascii="Times New Roman" w:hAnsi="Times New Roman" w:cs="Times New Roman"/>
        </w:rPr>
        <w:t xml:space="preserve"> 52 1020 1127 0000 1802 0402 8056</w:t>
      </w:r>
      <w:r w:rsidR="0002315A">
        <w:rPr>
          <w:rFonts w:ascii="Times New Roman" w:hAnsi="Times New Roman" w:cs="Times New Roman"/>
        </w:rPr>
        <w:t>).</w:t>
      </w:r>
    </w:p>
    <w:p w14:paraId="1A9FC5BC" w14:textId="77777777" w:rsidR="009F3A88" w:rsidRPr="009F3A88" w:rsidRDefault="009F3A88" w:rsidP="009F3A88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9F3A88">
        <w:rPr>
          <w:rFonts w:ascii="Times New Roman" w:hAnsi="Times New Roman" w:cs="Times New Roman"/>
        </w:rPr>
        <w:t>6. Wadium związane z ofertami, które nie zostaną wybrane, zostanie zwrócone na rachunek, z którego zostały wpłacone, niezwłocznie po ogłoszeniu wyników postępowania.</w:t>
      </w:r>
    </w:p>
    <w:p w14:paraId="7E716CCC" w14:textId="77777777" w:rsidR="009F3A88" w:rsidRPr="009F3A88" w:rsidRDefault="009F3A88" w:rsidP="009F3A88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9F3A88">
        <w:rPr>
          <w:rFonts w:ascii="Times New Roman" w:hAnsi="Times New Roman" w:cs="Times New Roman"/>
        </w:rPr>
        <w:t>7. Wadium związane z ofertą, która zostanie wybrana, zostanie potraktowane jako zabezpieczenie prawidłowej realizacji robót budowlanych i zwrócone po zakończeniu realizacji robót oraz uzyskaniu przez Wykonawcę pozwolenia na użytkowanie budynku będącego przedmiotem robót.</w:t>
      </w:r>
    </w:p>
    <w:p w14:paraId="01E92E83" w14:textId="6067D474" w:rsidR="009F3A88" w:rsidRDefault="009F3A88" w:rsidP="009F3A88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9F3A88">
        <w:rPr>
          <w:rFonts w:ascii="Times New Roman" w:hAnsi="Times New Roman" w:cs="Times New Roman"/>
        </w:rPr>
        <w:t>8. Zapłata wadium musi zostać dokonana przelewem z rachunku bankowego Oferenta. W każdym przypadku zwrotu wadium, Zamawiający dokona zwrotu środków na rachunek, z którego dokonano wpłaty wadium lub wezwie Wykonawcę do wskazania numeru rachunku bankowego, na który ma nastąpić zwrot wadium.</w:t>
      </w:r>
    </w:p>
    <w:p w14:paraId="350C6391" w14:textId="77777777" w:rsidR="001A4230" w:rsidRDefault="001A4230" w:rsidP="001A4230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</w:rPr>
      </w:pPr>
    </w:p>
    <w:p w14:paraId="152162F0" w14:textId="782CDCF3" w:rsidR="009F3A88" w:rsidRDefault="009F3A88" w:rsidP="009F3A8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OPIS SPOSOBU DOKONANIA OCENY SPEŁNIENIA WARUNKÓW UDZIAŁU W POSTĘPOWANIU </w:t>
      </w:r>
    </w:p>
    <w:p w14:paraId="6C253C67" w14:textId="77777777" w:rsidR="009F3A88" w:rsidRDefault="009F3A88" w:rsidP="009F3A8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</w:p>
    <w:p w14:paraId="1FE713EF" w14:textId="77777777" w:rsidR="009F3A88" w:rsidRPr="009F3A88" w:rsidRDefault="009F3A88" w:rsidP="00E71F1C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9F3A88">
        <w:rPr>
          <w:rFonts w:ascii="Times New Roman" w:hAnsi="Times New Roman" w:cs="Times New Roman"/>
        </w:rPr>
        <w:t>Ocena spełniania warunków udziału w postępowaniu będzie przeprowadzona w oparciu o przedłożone przez Wykonawcę dokumenty.</w:t>
      </w:r>
    </w:p>
    <w:p w14:paraId="7EF483F3" w14:textId="77777777" w:rsidR="009F3A88" w:rsidRPr="009F3A88" w:rsidRDefault="009F3A88" w:rsidP="00E71F1C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9F3A88">
        <w:rPr>
          <w:rFonts w:ascii="Times New Roman" w:hAnsi="Times New Roman" w:cs="Times New Roman"/>
        </w:rPr>
        <w:t>Zamawiający zastrzega sobie prawo do żądania szczegółowych informacji i wyjaśnień na każdym etapie postępowania oraz do odrzucenia oferty w przypadku nieudzielenia wyjaśnień w wyznaczonym przez Zamawiającego terminie.</w:t>
      </w:r>
    </w:p>
    <w:p w14:paraId="0576F01A" w14:textId="77777777" w:rsidR="009F3A88" w:rsidRPr="009F3A88" w:rsidRDefault="009F3A88" w:rsidP="00E71F1C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9F3A88">
        <w:rPr>
          <w:rFonts w:ascii="Times New Roman" w:hAnsi="Times New Roman" w:cs="Times New Roman"/>
        </w:rPr>
        <w:t>Brak jakichkolwiek wymaganych dokumentów oraz ich niezgodność z wymaganiami wynikającymi z zapytania ofertowego będzie podstawą do odrzucenia oferty i niedopuszczenia Wykonawcy do wykonania zlecenia.</w:t>
      </w:r>
    </w:p>
    <w:p w14:paraId="3EE5BB6F" w14:textId="77777777" w:rsidR="009F3A88" w:rsidRPr="009F3A88" w:rsidRDefault="009F3A88" w:rsidP="009F3A8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9F3A88">
        <w:rPr>
          <w:rFonts w:ascii="Times New Roman" w:hAnsi="Times New Roman" w:cs="Times New Roman"/>
        </w:rPr>
        <w:t>Jednocześnie Zamawiający zastrzega sobie prawo do:</w:t>
      </w:r>
    </w:p>
    <w:p w14:paraId="0E546EB0" w14:textId="77777777" w:rsidR="009F3A88" w:rsidRPr="009F3A88" w:rsidRDefault="009F3A88" w:rsidP="00E71F1C">
      <w:pPr>
        <w:pStyle w:val="Akapitzlist"/>
        <w:autoSpaceDE w:val="0"/>
        <w:autoSpaceDN w:val="0"/>
        <w:adjustRightInd w:val="0"/>
        <w:spacing w:line="276" w:lineRule="auto"/>
        <w:ind w:left="1418"/>
        <w:rPr>
          <w:rFonts w:ascii="Times New Roman" w:hAnsi="Times New Roman" w:cs="Times New Roman"/>
        </w:rPr>
      </w:pPr>
      <w:r w:rsidRPr="009F3A88">
        <w:rPr>
          <w:rFonts w:ascii="Times New Roman" w:hAnsi="Times New Roman" w:cs="Times New Roman"/>
        </w:rPr>
        <w:t>a) unieważnienia postępowania w każdym czasie bez podania przyczyny,</w:t>
      </w:r>
    </w:p>
    <w:p w14:paraId="582715DA" w14:textId="77777777" w:rsidR="009F3A88" w:rsidRPr="009F3A88" w:rsidRDefault="009F3A88" w:rsidP="00E71F1C">
      <w:pPr>
        <w:pStyle w:val="Akapitzlist"/>
        <w:autoSpaceDE w:val="0"/>
        <w:autoSpaceDN w:val="0"/>
        <w:adjustRightInd w:val="0"/>
        <w:spacing w:line="276" w:lineRule="auto"/>
        <w:ind w:left="1418"/>
        <w:rPr>
          <w:rFonts w:ascii="Times New Roman" w:hAnsi="Times New Roman" w:cs="Times New Roman"/>
        </w:rPr>
      </w:pPr>
      <w:r w:rsidRPr="009F3A88">
        <w:rPr>
          <w:rFonts w:ascii="Times New Roman" w:hAnsi="Times New Roman" w:cs="Times New Roman"/>
        </w:rPr>
        <w:t>b) zamknięcia postępowania bez dokonania wyboru oferty,</w:t>
      </w:r>
    </w:p>
    <w:p w14:paraId="42D9742F" w14:textId="6E7E23B6" w:rsidR="009F3A88" w:rsidRPr="009F3A88" w:rsidRDefault="009F3A88" w:rsidP="00E71F1C">
      <w:pPr>
        <w:pStyle w:val="Akapitzlist"/>
        <w:autoSpaceDE w:val="0"/>
        <w:autoSpaceDN w:val="0"/>
        <w:adjustRightInd w:val="0"/>
        <w:spacing w:line="276" w:lineRule="auto"/>
        <w:ind w:left="1418"/>
        <w:rPr>
          <w:rFonts w:ascii="Times New Roman" w:hAnsi="Times New Roman" w:cs="Times New Roman"/>
        </w:rPr>
      </w:pPr>
      <w:r w:rsidRPr="009F3A88">
        <w:rPr>
          <w:rFonts w:ascii="Times New Roman" w:hAnsi="Times New Roman" w:cs="Times New Roman"/>
        </w:rPr>
        <w:t>c) wyłącznej interpretacji zapisów niniejszego zapytania ofertowego.</w:t>
      </w:r>
    </w:p>
    <w:p w14:paraId="7B0BCEDF" w14:textId="77777777" w:rsidR="009F3A88" w:rsidRDefault="009F3A88" w:rsidP="009F3A88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</w:p>
    <w:p w14:paraId="3128785F" w14:textId="2EC1E351" w:rsidR="009F3A88" w:rsidRPr="003426BC" w:rsidRDefault="00E71F1C" w:rsidP="009F3A8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MIEJSCE I TERMIN ZŁOŻENIA OFERTY</w:t>
      </w:r>
    </w:p>
    <w:p w14:paraId="5EB76F82" w14:textId="23C99111" w:rsidR="00E71F1C" w:rsidRPr="0002315A" w:rsidRDefault="00E71F1C" w:rsidP="00E71F1C">
      <w:pPr>
        <w:autoSpaceDE w:val="0"/>
        <w:autoSpaceDN w:val="0"/>
        <w:adjustRightInd w:val="0"/>
        <w:spacing w:line="276" w:lineRule="auto"/>
        <w:ind w:left="709"/>
        <w:rPr>
          <w:rFonts w:ascii="Times New Roman" w:hAnsi="Times New Roman" w:cs="Times New Roman"/>
          <w:sz w:val="22"/>
          <w:szCs w:val="22"/>
        </w:rPr>
      </w:pPr>
      <w:r w:rsidRPr="0002315A">
        <w:rPr>
          <w:rFonts w:ascii="Times New Roman" w:hAnsi="Times New Roman" w:cs="Times New Roman"/>
          <w:sz w:val="22"/>
          <w:szCs w:val="22"/>
        </w:rPr>
        <w:t>1. Ofertę należy złożyć w terminie do 13</w:t>
      </w:r>
      <w:r w:rsidR="00F20BFF">
        <w:rPr>
          <w:rFonts w:ascii="Times New Roman" w:hAnsi="Times New Roman" w:cs="Times New Roman"/>
          <w:sz w:val="22"/>
          <w:szCs w:val="22"/>
        </w:rPr>
        <w:t xml:space="preserve"> stycznia 2025 r. do godz. 10:00</w:t>
      </w:r>
      <w:bookmarkStart w:id="6" w:name="_GoBack"/>
      <w:bookmarkEnd w:id="6"/>
      <w:r w:rsidRPr="0002315A">
        <w:rPr>
          <w:rFonts w:ascii="Times New Roman" w:hAnsi="Times New Roman" w:cs="Times New Roman"/>
          <w:sz w:val="22"/>
          <w:szCs w:val="22"/>
        </w:rPr>
        <w:t>.</w:t>
      </w:r>
    </w:p>
    <w:p w14:paraId="3E3DB6D4" w14:textId="29A81230" w:rsidR="00E71F1C" w:rsidRPr="0002315A" w:rsidRDefault="00E71F1C" w:rsidP="00E71F1C">
      <w:pPr>
        <w:autoSpaceDE w:val="0"/>
        <w:autoSpaceDN w:val="0"/>
        <w:adjustRightInd w:val="0"/>
        <w:spacing w:line="276" w:lineRule="auto"/>
        <w:ind w:left="709"/>
        <w:rPr>
          <w:rFonts w:ascii="Times New Roman" w:hAnsi="Times New Roman" w:cs="Times New Roman"/>
          <w:sz w:val="22"/>
          <w:szCs w:val="22"/>
        </w:rPr>
      </w:pPr>
      <w:r w:rsidRPr="0002315A">
        <w:rPr>
          <w:rFonts w:ascii="Times New Roman" w:hAnsi="Times New Roman" w:cs="Times New Roman"/>
          <w:sz w:val="22"/>
          <w:szCs w:val="22"/>
        </w:rPr>
        <w:t xml:space="preserve">2. Ofertę należy zamieścić w Bazie Konkurencyjności pod adresem: </w:t>
      </w:r>
      <w:hyperlink r:id="rId16" w:history="1">
        <w:r w:rsidRPr="0002315A">
          <w:rPr>
            <w:rStyle w:val="Hipercze"/>
            <w:rFonts w:ascii="Times New Roman" w:hAnsi="Times New Roman" w:cs="Times New Roman"/>
            <w:sz w:val="22"/>
            <w:szCs w:val="22"/>
          </w:rPr>
          <w:t>https://bazakonkurencyjnosci.funduszeeuropejskie.gov.pl/</w:t>
        </w:r>
      </w:hyperlink>
      <w:r w:rsidRPr="0002315A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609BAC5E" w14:textId="77777777" w:rsidR="00E71F1C" w:rsidRPr="0002315A" w:rsidRDefault="00E71F1C" w:rsidP="00E71F1C">
      <w:pPr>
        <w:autoSpaceDE w:val="0"/>
        <w:autoSpaceDN w:val="0"/>
        <w:adjustRightInd w:val="0"/>
        <w:spacing w:line="276" w:lineRule="auto"/>
        <w:ind w:left="709"/>
        <w:rPr>
          <w:rFonts w:ascii="Times New Roman" w:hAnsi="Times New Roman" w:cs="Times New Roman"/>
          <w:sz w:val="22"/>
          <w:szCs w:val="22"/>
        </w:rPr>
      </w:pPr>
      <w:r w:rsidRPr="0002315A">
        <w:rPr>
          <w:rFonts w:ascii="Times New Roman" w:hAnsi="Times New Roman" w:cs="Times New Roman"/>
          <w:sz w:val="22"/>
          <w:szCs w:val="22"/>
        </w:rPr>
        <w:t>3. Datą złożenia oferty jest moment, w którym oferta zostanie zamieszczona w Bazie Konkurencyjności w ramach ogłoszenia, którego część stanowi niniejsze zapytanie ofertowe.</w:t>
      </w:r>
    </w:p>
    <w:p w14:paraId="4F308BAE" w14:textId="77777777" w:rsidR="00E71F1C" w:rsidRPr="0002315A" w:rsidRDefault="00E71F1C" w:rsidP="00E71F1C">
      <w:pPr>
        <w:autoSpaceDE w:val="0"/>
        <w:autoSpaceDN w:val="0"/>
        <w:adjustRightInd w:val="0"/>
        <w:spacing w:line="276" w:lineRule="auto"/>
        <w:ind w:left="709"/>
        <w:rPr>
          <w:rFonts w:ascii="Times New Roman" w:hAnsi="Times New Roman" w:cs="Times New Roman"/>
          <w:sz w:val="22"/>
          <w:szCs w:val="22"/>
        </w:rPr>
      </w:pPr>
      <w:r w:rsidRPr="0002315A">
        <w:rPr>
          <w:rFonts w:ascii="Times New Roman" w:hAnsi="Times New Roman" w:cs="Times New Roman"/>
          <w:sz w:val="22"/>
          <w:szCs w:val="22"/>
        </w:rPr>
        <w:t>4. W przypadku złożenia oferty po terminie nie zostanie ona uwzględniona w niniejszym postępowaniu.</w:t>
      </w:r>
    </w:p>
    <w:p w14:paraId="0AECDE67" w14:textId="146B83E1" w:rsidR="001A4230" w:rsidRPr="0002315A" w:rsidRDefault="00E71F1C" w:rsidP="00E71F1C">
      <w:pPr>
        <w:autoSpaceDE w:val="0"/>
        <w:autoSpaceDN w:val="0"/>
        <w:adjustRightInd w:val="0"/>
        <w:spacing w:line="276" w:lineRule="auto"/>
        <w:ind w:left="709"/>
        <w:rPr>
          <w:rFonts w:ascii="Times New Roman" w:hAnsi="Times New Roman" w:cs="Times New Roman"/>
          <w:sz w:val="22"/>
          <w:szCs w:val="22"/>
        </w:rPr>
      </w:pPr>
      <w:r w:rsidRPr="0002315A">
        <w:rPr>
          <w:rFonts w:ascii="Times New Roman" w:hAnsi="Times New Roman" w:cs="Times New Roman"/>
          <w:sz w:val="22"/>
          <w:szCs w:val="22"/>
        </w:rPr>
        <w:lastRenderedPageBreak/>
        <w:t>5. Otwarcie ofert nastąpi w pierwszym dniu roboczym następującym po upływie terminu składania ofert.</w:t>
      </w:r>
    </w:p>
    <w:p w14:paraId="17DC4030" w14:textId="7797346C" w:rsidR="001A4230" w:rsidRPr="0002315A" w:rsidRDefault="001A4230" w:rsidP="001A42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982C56C" w14:textId="2CA253C0" w:rsidR="00E71F1C" w:rsidRDefault="00E71F1C" w:rsidP="00E71F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KRYTERIUM OCENY OFERT</w:t>
      </w:r>
    </w:p>
    <w:p w14:paraId="4089A54A" w14:textId="32FDB958" w:rsidR="005A2655" w:rsidRDefault="005A2655" w:rsidP="00E71F1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0"/>
        <w:gridCol w:w="1240"/>
        <w:gridCol w:w="1540"/>
        <w:gridCol w:w="4360"/>
      </w:tblGrid>
      <w:tr w:rsidR="005A2655" w:rsidRPr="005A2655" w14:paraId="2020D245" w14:textId="77777777" w:rsidTr="005A2655">
        <w:trPr>
          <w:trHeight w:val="301"/>
          <w:jc w:val="center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1D6D7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BEC6A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99785" w14:textId="77777777" w:rsidR="005A2655" w:rsidRPr="005A2655" w:rsidRDefault="005A2655" w:rsidP="005A2655">
            <w:pPr>
              <w:widowControl/>
              <w:spacing w:line="0" w:lineRule="atLeast"/>
              <w:jc w:val="center"/>
              <w:rPr>
                <w:rFonts w:ascii="Calibri" w:eastAsia="Calibri" w:hAnsi="Calibri" w:cs="Arial"/>
                <w:b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sz w:val="22"/>
                <w:szCs w:val="20"/>
                <w:lang w:eastAsia="pl-PL" w:bidi="ar-SA"/>
              </w:rPr>
              <w:t>Liczba</w:t>
            </w:r>
          </w:p>
        </w:tc>
        <w:tc>
          <w:tcPr>
            <w:tcW w:w="43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68A35" w14:textId="77777777" w:rsidR="005A2655" w:rsidRPr="005A2655" w:rsidRDefault="005A2655" w:rsidP="005A2655">
            <w:pPr>
              <w:widowControl/>
              <w:spacing w:line="0" w:lineRule="atLeast"/>
              <w:ind w:left="1060"/>
              <w:rPr>
                <w:rFonts w:ascii="Calibri" w:eastAsia="Calibri" w:hAnsi="Calibri" w:cs="Arial"/>
                <w:b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sz w:val="22"/>
                <w:szCs w:val="20"/>
                <w:lang w:eastAsia="pl-PL" w:bidi="ar-SA"/>
              </w:rPr>
              <w:t>Sposób oceny wg wzoru</w:t>
            </w:r>
          </w:p>
        </w:tc>
      </w:tr>
      <w:tr w:rsidR="005A2655" w:rsidRPr="005A2655" w14:paraId="494383B8" w14:textId="77777777" w:rsidTr="005A2655">
        <w:trPr>
          <w:trHeight w:val="304"/>
          <w:jc w:val="center"/>
        </w:trPr>
        <w:tc>
          <w:tcPr>
            <w:tcW w:w="19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F71B1" w14:textId="77777777" w:rsidR="005A2655" w:rsidRPr="005A2655" w:rsidRDefault="005A2655" w:rsidP="005A2655">
            <w:pPr>
              <w:widowControl/>
              <w:spacing w:line="0" w:lineRule="atLeast"/>
              <w:jc w:val="center"/>
              <w:rPr>
                <w:rFonts w:ascii="Calibri" w:eastAsia="Calibri" w:hAnsi="Calibri" w:cs="Arial"/>
                <w:b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sz w:val="22"/>
                <w:szCs w:val="20"/>
                <w:lang w:eastAsia="pl-PL" w:bidi="ar-SA"/>
              </w:rPr>
              <w:t>Kryterium</w:t>
            </w: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957DD" w14:textId="77777777" w:rsidR="005A2655" w:rsidRPr="005A2655" w:rsidRDefault="005A2655" w:rsidP="005A2655">
            <w:pPr>
              <w:widowControl/>
              <w:spacing w:line="0" w:lineRule="atLeast"/>
              <w:jc w:val="center"/>
              <w:rPr>
                <w:rFonts w:ascii="Calibri" w:eastAsia="Calibri" w:hAnsi="Calibri" w:cs="Arial"/>
                <w:b/>
                <w:w w:val="99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w w:val="99"/>
                <w:sz w:val="22"/>
                <w:szCs w:val="20"/>
                <w:lang w:eastAsia="pl-PL" w:bidi="ar-SA"/>
              </w:rPr>
              <w:t>Waga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C747B" w14:textId="77777777" w:rsidR="005A2655" w:rsidRPr="005A2655" w:rsidRDefault="005A2655" w:rsidP="005A2655">
            <w:pPr>
              <w:widowControl/>
              <w:spacing w:line="0" w:lineRule="atLeast"/>
              <w:jc w:val="center"/>
              <w:rPr>
                <w:rFonts w:ascii="Calibri" w:eastAsia="Calibri" w:hAnsi="Calibri" w:cs="Arial"/>
                <w:b/>
                <w:w w:val="98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w w:val="98"/>
                <w:sz w:val="22"/>
                <w:szCs w:val="20"/>
                <w:lang w:eastAsia="pl-PL" w:bidi="ar-SA"/>
              </w:rPr>
              <w:t>możliwych do</w:t>
            </w: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D5931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</w:tr>
      <w:tr w:rsidR="005A2655" w:rsidRPr="005A2655" w14:paraId="67A3D97B" w14:textId="77777777" w:rsidTr="005A2655">
        <w:trPr>
          <w:trHeight w:val="155"/>
          <w:jc w:val="center"/>
        </w:trPr>
        <w:tc>
          <w:tcPr>
            <w:tcW w:w="19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0F84B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235E8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  <w:tc>
          <w:tcPr>
            <w:tcW w:w="15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AC4E6" w14:textId="77777777" w:rsidR="005A2655" w:rsidRPr="005A2655" w:rsidRDefault="005A2655" w:rsidP="005A2655">
            <w:pPr>
              <w:widowControl/>
              <w:spacing w:line="0" w:lineRule="atLeast"/>
              <w:jc w:val="center"/>
              <w:rPr>
                <w:rFonts w:ascii="Calibri" w:eastAsia="Calibri" w:hAnsi="Calibri" w:cs="Arial"/>
                <w:b/>
                <w:w w:val="98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w w:val="98"/>
                <w:sz w:val="22"/>
                <w:szCs w:val="20"/>
                <w:lang w:eastAsia="pl-PL" w:bidi="ar-SA"/>
              </w:rPr>
              <w:t>uzyskania</w:t>
            </w: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06733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</w:tr>
      <w:tr w:rsidR="005A2655" w:rsidRPr="005A2655" w14:paraId="36B0A0F0" w14:textId="77777777" w:rsidTr="005A2655">
        <w:trPr>
          <w:trHeight w:val="155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B283E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37CDB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  <w:tc>
          <w:tcPr>
            <w:tcW w:w="15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9CF72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84C36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</w:tr>
      <w:tr w:rsidR="005A2655" w:rsidRPr="005A2655" w14:paraId="0912CA00" w14:textId="77777777" w:rsidTr="005A2655">
        <w:trPr>
          <w:trHeight w:val="308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AF18D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18A4F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3DB9B" w14:textId="77777777" w:rsidR="005A2655" w:rsidRPr="005A2655" w:rsidRDefault="005A2655" w:rsidP="005A2655">
            <w:pPr>
              <w:widowControl/>
              <w:spacing w:line="0" w:lineRule="atLeast"/>
              <w:jc w:val="center"/>
              <w:rPr>
                <w:rFonts w:ascii="Calibri" w:eastAsia="Calibri" w:hAnsi="Calibri" w:cs="Arial"/>
                <w:b/>
                <w:w w:val="97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w w:val="97"/>
                <w:sz w:val="22"/>
                <w:szCs w:val="20"/>
                <w:lang w:eastAsia="pl-PL" w:bidi="ar-SA"/>
              </w:rPr>
              <w:t>punktów</w:t>
            </w: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C9A27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</w:tr>
      <w:tr w:rsidR="005A2655" w:rsidRPr="005A2655" w14:paraId="5F337328" w14:textId="77777777" w:rsidTr="005A2655">
        <w:trPr>
          <w:trHeight w:val="22"/>
          <w:jc w:val="center"/>
        </w:trPr>
        <w:tc>
          <w:tcPr>
            <w:tcW w:w="1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C10FB" w14:textId="77777777" w:rsidR="005A2655" w:rsidRPr="005A2655" w:rsidRDefault="005A2655" w:rsidP="005A2655">
            <w:pPr>
              <w:widowControl/>
              <w:spacing w:line="20" w:lineRule="exact"/>
              <w:rPr>
                <w:rFonts w:ascii="Times New Roman" w:eastAsia="Times New Roman" w:hAnsi="Times New Roman" w:cs="Arial"/>
                <w:sz w:val="1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442C1" w14:textId="77777777" w:rsidR="005A2655" w:rsidRPr="005A2655" w:rsidRDefault="005A2655" w:rsidP="005A2655">
            <w:pPr>
              <w:widowControl/>
              <w:spacing w:line="20" w:lineRule="exact"/>
              <w:rPr>
                <w:rFonts w:ascii="Times New Roman" w:eastAsia="Times New Roman" w:hAnsi="Times New Roman" w:cs="Arial"/>
                <w:sz w:val="1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1AA39" w14:textId="77777777" w:rsidR="005A2655" w:rsidRPr="005A2655" w:rsidRDefault="005A2655" w:rsidP="005A2655">
            <w:pPr>
              <w:widowControl/>
              <w:spacing w:line="20" w:lineRule="exact"/>
              <w:rPr>
                <w:rFonts w:ascii="Times New Roman" w:eastAsia="Times New Roman" w:hAnsi="Times New Roman" w:cs="Arial"/>
                <w:sz w:val="1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C2AD1" w14:textId="77777777" w:rsidR="005A2655" w:rsidRPr="005A2655" w:rsidRDefault="005A2655" w:rsidP="005A2655">
            <w:pPr>
              <w:widowControl/>
              <w:spacing w:line="20" w:lineRule="exact"/>
              <w:rPr>
                <w:rFonts w:ascii="Times New Roman" w:eastAsia="Times New Roman" w:hAnsi="Times New Roman" w:cs="Arial"/>
                <w:sz w:val="1"/>
                <w:szCs w:val="20"/>
                <w:lang w:eastAsia="pl-PL" w:bidi="ar-SA"/>
              </w:rPr>
            </w:pPr>
          </w:p>
        </w:tc>
      </w:tr>
      <w:tr w:rsidR="005A2655" w:rsidRPr="005A2655" w14:paraId="008F54CD" w14:textId="77777777" w:rsidTr="005A2655">
        <w:trPr>
          <w:trHeight w:val="242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5C090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937E4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20F06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75A48" w14:textId="77777777" w:rsidR="005A2655" w:rsidRPr="005A2655" w:rsidRDefault="005A2655" w:rsidP="005A2655">
            <w:pPr>
              <w:widowControl/>
              <w:spacing w:line="242" w:lineRule="exact"/>
              <w:ind w:right="1790"/>
              <w:jc w:val="right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Cena najtańszej oferty</w:t>
            </w:r>
          </w:p>
        </w:tc>
      </w:tr>
      <w:tr w:rsidR="005A2655" w:rsidRPr="005A2655" w14:paraId="705AB601" w14:textId="77777777" w:rsidTr="005A2655">
        <w:trPr>
          <w:trHeight w:val="290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4EB61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6B6D7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129D6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EE316" w14:textId="77777777" w:rsidR="005A2655" w:rsidRPr="005A2655" w:rsidRDefault="005A2655" w:rsidP="005A2655">
            <w:pPr>
              <w:widowControl/>
              <w:spacing w:line="0" w:lineRule="atLeast"/>
              <w:ind w:left="14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sz w:val="22"/>
                <w:szCs w:val="20"/>
                <w:lang w:eastAsia="pl-PL" w:bidi="ar-SA"/>
              </w:rPr>
              <w:t>C</w:t>
            </w: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 xml:space="preserve"> = ------------------------------- x 100 x 0,6</w:t>
            </w:r>
          </w:p>
        </w:tc>
      </w:tr>
      <w:tr w:rsidR="005A2655" w:rsidRPr="005A2655" w14:paraId="2A568A55" w14:textId="77777777" w:rsidTr="005A2655">
        <w:trPr>
          <w:trHeight w:val="269"/>
          <w:jc w:val="center"/>
        </w:trPr>
        <w:tc>
          <w:tcPr>
            <w:tcW w:w="19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53DAC" w14:textId="77777777" w:rsidR="005A2655" w:rsidRPr="005A2655" w:rsidRDefault="005A2655" w:rsidP="005A2655">
            <w:pPr>
              <w:widowControl/>
              <w:spacing w:line="0" w:lineRule="atLeast"/>
              <w:jc w:val="center"/>
              <w:rPr>
                <w:rFonts w:ascii="Calibri" w:eastAsia="Calibri" w:hAnsi="Calibri" w:cs="Arial"/>
                <w:w w:val="99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w w:val="99"/>
                <w:sz w:val="22"/>
                <w:szCs w:val="20"/>
                <w:lang w:eastAsia="pl-PL" w:bidi="ar-SA"/>
              </w:rPr>
              <w:t>1. Cena brutto (C)</w:t>
            </w: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BCC52" w14:textId="77777777" w:rsidR="005A2655" w:rsidRPr="005A2655" w:rsidRDefault="005A2655" w:rsidP="005A2655">
            <w:pPr>
              <w:widowControl/>
              <w:spacing w:line="0" w:lineRule="atLeast"/>
              <w:ind w:right="310"/>
              <w:jc w:val="center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60%</w:t>
            </w:r>
          </w:p>
        </w:tc>
        <w:tc>
          <w:tcPr>
            <w:tcW w:w="15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A41A6" w14:textId="77777777" w:rsidR="005A2655" w:rsidRPr="005A2655" w:rsidRDefault="005A2655" w:rsidP="005A2655">
            <w:pPr>
              <w:widowControl/>
              <w:spacing w:line="0" w:lineRule="atLeast"/>
              <w:jc w:val="center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60</w:t>
            </w: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571AA" w14:textId="77777777" w:rsidR="005A2655" w:rsidRPr="005A2655" w:rsidRDefault="005A2655" w:rsidP="005A2655">
            <w:pPr>
              <w:widowControl/>
              <w:spacing w:line="0" w:lineRule="atLeast"/>
              <w:ind w:right="1770"/>
              <w:jc w:val="right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Cena oferty badanej</w:t>
            </w:r>
          </w:p>
        </w:tc>
      </w:tr>
      <w:tr w:rsidR="005A2655" w:rsidRPr="005A2655" w14:paraId="05C1518A" w14:textId="77777777" w:rsidTr="005A2655">
        <w:trPr>
          <w:trHeight w:val="189"/>
          <w:jc w:val="center"/>
        </w:trPr>
        <w:tc>
          <w:tcPr>
            <w:tcW w:w="19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5B738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pl-PL" w:bidi="ar-SA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2BF1A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pl-PL" w:bidi="ar-SA"/>
              </w:rPr>
            </w:pPr>
          </w:p>
        </w:tc>
        <w:tc>
          <w:tcPr>
            <w:tcW w:w="15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A2788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pl-PL" w:bidi="ar-SA"/>
              </w:rPr>
            </w:pPr>
          </w:p>
        </w:tc>
        <w:tc>
          <w:tcPr>
            <w:tcW w:w="43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B5324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gdzie:</w:t>
            </w:r>
          </w:p>
        </w:tc>
      </w:tr>
      <w:tr w:rsidR="005A2655" w:rsidRPr="005A2655" w14:paraId="3C52CD03" w14:textId="77777777" w:rsidTr="005A2655">
        <w:trPr>
          <w:trHeight w:val="104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1DD38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08F21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F9A0A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pl-PL" w:bidi="ar-SA"/>
              </w:rPr>
            </w:pPr>
          </w:p>
        </w:tc>
        <w:tc>
          <w:tcPr>
            <w:tcW w:w="43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53C30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pl-PL" w:bidi="ar-SA"/>
              </w:rPr>
            </w:pPr>
          </w:p>
        </w:tc>
      </w:tr>
      <w:tr w:rsidR="005A2655" w:rsidRPr="005A2655" w14:paraId="26AD978E" w14:textId="77777777" w:rsidTr="005A2655">
        <w:trPr>
          <w:trHeight w:val="316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FC22F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95399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8FC35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05F1C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sz w:val="22"/>
                <w:szCs w:val="20"/>
                <w:lang w:eastAsia="pl-PL" w:bidi="ar-SA"/>
              </w:rPr>
              <w:t>C</w:t>
            </w: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 xml:space="preserve"> – ilość punktów badanej oferty w tym</w:t>
            </w:r>
          </w:p>
        </w:tc>
      </w:tr>
      <w:tr w:rsidR="005A2655" w:rsidRPr="005A2655" w14:paraId="43E9C402" w14:textId="77777777" w:rsidTr="005A2655">
        <w:trPr>
          <w:trHeight w:val="300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BE904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734C4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015DA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30D16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kryterium,</w:t>
            </w:r>
          </w:p>
        </w:tc>
      </w:tr>
      <w:tr w:rsidR="005A2655" w:rsidRPr="005A2655" w14:paraId="358E8595" w14:textId="77777777" w:rsidTr="005A2655">
        <w:trPr>
          <w:trHeight w:val="32"/>
          <w:jc w:val="center"/>
        </w:trPr>
        <w:tc>
          <w:tcPr>
            <w:tcW w:w="1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15159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AAE42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BD53E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09F5D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"/>
                <w:szCs w:val="20"/>
                <w:lang w:eastAsia="pl-PL" w:bidi="ar-SA"/>
              </w:rPr>
            </w:pPr>
          </w:p>
        </w:tc>
      </w:tr>
      <w:tr w:rsidR="005A2655" w:rsidRPr="005A2655" w14:paraId="55E73874" w14:textId="77777777" w:rsidTr="005A2655">
        <w:trPr>
          <w:trHeight w:val="304"/>
          <w:jc w:val="center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DB50A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74062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DE443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AD76C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sz w:val="22"/>
                <w:szCs w:val="20"/>
                <w:lang w:eastAsia="pl-PL" w:bidi="ar-SA"/>
              </w:rPr>
              <w:t>Cena najtańszej oferty</w:t>
            </w: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 xml:space="preserve"> – najniższa cena</w:t>
            </w:r>
          </w:p>
        </w:tc>
      </w:tr>
      <w:tr w:rsidR="005A2655" w:rsidRPr="005A2655" w14:paraId="6E083C83" w14:textId="77777777" w:rsidTr="005A2655">
        <w:trPr>
          <w:trHeight w:val="293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D9B79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248EC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46904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D8BC8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brutto w tym kryterium spośród wszystkich</w:t>
            </w:r>
          </w:p>
        </w:tc>
      </w:tr>
      <w:tr w:rsidR="005A2655" w:rsidRPr="005A2655" w14:paraId="50FA1E2F" w14:textId="77777777" w:rsidTr="005A2655">
        <w:trPr>
          <w:trHeight w:val="308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66B05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47B5B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D120D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A34D8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ważnych i nieodrzuconych ofert,</w:t>
            </w:r>
          </w:p>
        </w:tc>
      </w:tr>
      <w:tr w:rsidR="005A2655" w:rsidRPr="005A2655" w14:paraId="590254A7" w14:textId="77777777" w:rsidTr="005A2655">
        <w:trPr>
          <w:trHeight w:val="316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4BF87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45857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DC138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A635B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sz w:val="22"/>
                <w:szCs w:val="20"/>
                <w:lang w:eastAsia="pl-PL" w:bidi="ar-SA"/>
              </w:rPr>
              <w:t>Cena badanej oferty</w:t>
            </w: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 xml:space="preserve"> – cena brutto</w:t>
            </w:r>
          </w:p>
        </w:tc>
      </w:tr>
      <w:tr w:rsidR="005A2655" w:rsidRPr="005A2655" w14:paraId="4F7F2D19" w14:textId="77777777" w:rsidTr="005A2655">
        <w:trPr>
          <w:trHeight w:val="302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66628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9DE0D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88A89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7A699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zaoferowana przez Wykonawcę.</w:t>
            </w:r>
          </w:p>
        </w:tc>
      </w:tr>
      <w:tr w:rsidR="005A2655" w:rsidRPr="005A2655" w14:paraId="2A0187CC" w14:textId="77777777" w:rsidTr="005A2655">
        <w:trPr>
          <w:trHeight w:val="30"/>
          <w:jc w:val="center"/>
        </w:trPr>
        <w:tc>
          <w:tcPr>
            <w:tcW w:w="1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1F91D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EAFFE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270AC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968AC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"/>
                <w:szCs w:val="20"/>
                <w:lang w:eastAsia="pl-PL" w:bidi="ar-SA"/>
              </w:rPr>
            </w:pPr>
          </w:p>
        </w:tc>
      </w:tr>
      <w:tr w:rsidR="005A2655" w:rsidRPr="005A2655" w14:paraId="0C76428E" w14:textId="77777777" w:rsidTr="005A2655">
        <w:trPr>
          <w:trHeight w:val="264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35383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2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7771F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2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1B263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2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53670" w14:textId="77777777" w:rsidR="005A2655" w:rsidRPr="005A2655" w:rsidRDefault="005A2655" w:rsidP="005A2655">
            <w:pPr>
              <w:widowControl/>
              <w:spacing w:line="263" w:lineRule="exac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sz w:val="22"/>
                <w:szCs w:val="20"/>
                <w:lang w:eastAsia="pl-PL" w:bidi="ar-SA"/>
              </w:rPr>
              <w:t>T</w:t>
            </w: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 xml:space="preserve"> = Termin realizacji wg oferty badanej</w:t>
            </w:r>
          </w:p>
        </w:tc>
      </w:tr>
      <w:tr w:rsidR="005A2655" w:rsidRPr="005A2655" w14:paraId="03C3E477" w14:textId="77777777" w:rsidTr="005A2655">
        <w:trPr>
          <w:trHeight w:val="303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3E939" w14:textId="77777777" w:rsidR="005A2655" w:rsidRPr="005A2655" w:rsidRDefault="005A2655" w:rsidP="005A2655">
            <w:pPr>
              <w:widowControl/>
              <w:spacing w:line="0" w:lineRule="atLeast"/>
              <w:jc w:val="center"/>
              <w:rPr>
                <w:rFonts w:ascii="Calibri" w:eastAsia="Calibri" w:hAnsi="Calibri" w:cs="Arial"/>
                <w:w w:val="99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w w:val="99"/>
                <w:sz w:val="22"/>
                <w:szCs w:val="20"/>
                <w:lang w:eastAsia="pl-PL" w:bidi="ar-SA"/>
              </w:rPr>
              <w:t>2. Termin realizacji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70CEB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76BB6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C04E1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gdzie:</w:t>
            </w:r>
          </w:p>
        </w:tc>
      </w:tr>
      <w:tr w:rsidR="005A2655" w:rsidRPr="005A2655" w14:paraId="2BF64A60" w14:textId="77777777" w:rsidTr="005A2655">
        <w:trPr>
          <w:trHeight w:val="310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0499A" w14:textId="77777777" w:rsidR="005A2655" w:rsidRPr="005A2655" w:rsidRDefault="005A2655" w:rsidP="005A2655">
            <w:pPr>
              <w:widowControl/>
              <w:spacing w:line="0" w:lineRule="atLeast"/>
              <w:jc w:val="center"/>
              <w:rPr>
                <w:rFonts w:ascii="Calibri" w:eastAsia="Calibri" w:hAnsi="Calibri" w:cs="Arial"/>
                <w:w w:val="99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w w:val="99"/>
                <w:sz w:val="22"/>
                <w:szCs w:val="20"/>
                <w:lang w:eastAsia="pl-PL" w:bidi="ar-SA"/>
              </w:rPr>
              <w:t>prac budowlanych</w:t>
            </w: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45E68" w14:textId="77777777" w:rsidR="005A2655" w:rsidRPr="005A2655" w:rsidRDefault="005A2655" w:rsidP="005A2655">
            <w:pPr>
              <w:widowControl/>
              <w:spacing w:line="0" w:lineRule="atLeast"/>
              <w:ind w:right="330"/>
              <w:jc w:val="right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16%</w:t>
            </w:r>
          </w:p>
        </w:tc>
        <w:tc>
          <w:tcPr>
            <w:tcW w:w="15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67DDE" w14:textId="77777777" w:rsidR="005A2655" w:rsidRPr="005A2655" w:rsidRDefault="005A2655" w:rsidP="005A2655">
            <w:pPr>
              <w:widowControl/>
              <w:spacing w:line="0" w:lineRule="atLeast"/>
              <w:ind w:right="550"/>
              <w:jc w:val="right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16</w:t>
            </w: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78F6D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sz w:val="22"/>
                <w:szCs w:val="20"/>
                <w:lang w:eastAsia="pl-PL" w:bidi="ar-SA"/>
              </w:rPr>
              <w:t>T</w:t>
            </w: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 xml:space="preserve"> – liczba punktów, jakie otrzyma oferta</w:t>
            </w:r>
          </w:p>
        </w:tc>
      </w:tr>
      <w:tr w:rsidR="005A2655" w:rsidRPr="005A2655" w14:paraId="668D63D3" w14:textId="77777777" w:rsidTr="005A2655">
        <w:trPr>
          <w:trHeight w:val="269"/>
          <w:jc w:val="center"/>
        </w:trPr>
        <w:tc>
          <w:tcPr>
            <w:tcW w:w="19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00F6E" w14:textId="77777777" w:rsidR="005A2655" w:rsidRPr="005A2655" w:rsidRDefault="005A2655" w:rsidP="005A2655">
            <w:pPr>
              <w:widowControl/>
              <w:spacing w:line="0" w:lineRule="atLeast"/>
              <w:jc w:val="center"/>
              <w:rPr>
                <w:rFonts w:ascii="Calibri" w:eastAsia="Calibri" w:hAnsi="Calibri" w:cs="Arial"/>
                <w:w w:val="99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w w:val="99"/>
                <w:sz w:val="22"/>
                <w:szCs w:val="20"/>
                <w:lang w:eastAsia="pl-PL" w:bidi="ar-SA"/>
              </w:rPr>
              <w:t>i wykończeniowych</w:t>
            </w: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CBE8A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  <w:tc>
          <w:tcPr>
            <w:tcW w:w="15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663DC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  <w:tc>
          <w:tcPr>
            <w:tcW w:w="43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1E3CF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badana w tym kryterium,</w:t>
            </w:r>
          </w:p>
        </w:tc>
      </w:tr>
      <w:tr w:rsidR="005A2655" w:rsidRPr="005A2655" w14:paraId="27B00B0D" w14:textId="77777777" w:rsidTr="005A2655">
        <w:trPr>
          <w:trHeight w:val="155"/>
          <w:jc w:val="center"/>
        </w:trPr>
        <w:tc>
          <w:tcPr>
            <w:tcW w:w="19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B7782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4989B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F5F1C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  <w:tc>
          <w:tcPr>
            <w:tcW w:w="43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05EC2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</w:tr>
      <w:tr w:rsidR="005A2655" w:rsidRPr="005A2655" w14:paraId="71071217" w14:textId="77777777" w:rsidTr="005A2655">
        <w:trPr>
          <w:trHeight w:val="308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4C2A6" w14:textId="77777777" w:rsidR="005A2655" w:rsidRPr="005A2655" w:rsidRDefault="005A2655" w:rsidP="005A2655">
            <w:pPr>
              <w:widowControl/>
              <w:spacing w:line="0" w:lineRule="atLeast"/>
              <w:jc w:val="center"/>
              <w:rPr>
                <w:rFonts w:ascii="Calibri" w:eastAsia="Calibri" w:hAnsi="Calibri" w:cs="Arial"/>
                <w:w w:val="99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w w:val="99"/>
                <w:sz w:val="22"/>
                <w:szCs w:val="20"/>
                <w:lang w:eastAsia="pl-PL" w:bidi="ar-SA"/>
              </w:rPr>
              <w:t>(T)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C145F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677F3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46D6F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sz w:val="22"/>
                <w:szCs w:val="20"/>
                <w:lang w:eastAsia="pl-PL" w:bidi="ar-SA"/>
              </w:rPr>
              <w:t>Termin realizacji wg oferty badanej</w:t>
            </w: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 xml:space="preserve"> – punkty</w:t>
            </w:r>
          </w:p>
        </w:tc>
      </w:tr>
      <w:tr w:rsidR="005A2655" w:rsidRPr="005A2655" w14:paraId="2BECFE01" w14:textId="77777777" w:rsidTr="005A2655">
        <w:trPr>
          <w:trHeight w:val="299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DE33C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33769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17CFA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467C0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przyznane badanej ofercie w tym kryterium</w:t>
            </w:r>
          </w:p>
        </w:tc>
      </w:tr>
      <w:tr w:rsidR="005A2655" w:rsidRPr="005A2655" w14:paraId="221BBE85" w14:textId="77777777" w:rsidTr="005A2655">
        <w:trPr>
          <w:trHeight w:val="32"/>
          <w:jc w:val="center"/>
        </w:trPr>
        <w:tc>
          <w:tcPr>
            <w:tcW w:w="1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92A41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6DACD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4C67D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F5EFC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"/>
                <w:szCs w:val="20"/>
                <w:lang w:eastAsia="pl-PL" w:bidi="ar-SA"/>
              </w:rPr>
            </w:pPr>
          </w:p>
        </w:tc>
      </w:tr>
      <w:tr w:rsidR="005A2655" w:rsidRPr="005A2655" w14:paraId="62DF8EBD" w14:textId="77777777" w:rsidTr="005A2655">
        <w:trPr>
          <w:trHeight w:val="264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8A70C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2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D29B6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2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6075C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2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4F889" w14:textId="77777777" w:rsidR="005A2655" w:rsidRPr="005A2655" w:rsidRDefault="005A2655" w:rsidP="005A2655">
            <w:pPr>
              <w:widowControl/>
              <w:spacing w:line="263" w:lineRule="exac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sz w:val="22"/>
                <w:szCs w:val="20"/>
                <w:lang w:eastAsia="pl-PL" w:bidi="ar-SA"/>
              </w:rPr>
              <w:t>O</w:t>
            </w: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 xml:space="preserve"> = Okres gwarancji wg oferty badanej</w:t>
            </w:r>
          </w:p>
        </w:tc>
      </w:tr>
      <w:tr w:rsidR="005A2655" w:rsidRPr="005A2655" w14:paraId="083BCE0C" w14:textId="77777777" w:rsidTr="005A2655">
        <w:trPr>
          <w:trHeight w:val="293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3C2E0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7D987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0D4D5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1991D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gdzie:</w:t>
            </w:r>
          </w:p>
        </w:tc>
      </w:tr>
      <w:tr w:rsidR="005A2655" w:rsidRPr="005A2655" w14:paraId="4E781F55" w14:textId="77777777" w:rsidTr="005A2655">
        <w:trPr>
          <w:trHeight w:val="318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C5409" w14:textId="77777777" w:rsidR="005A2655" w:rsidRPr="005A2655" w:rsidRDefault="005A2655" w:rsidP="005A2655">
            <w:pPr>
              <w:widowControl/>
              <w:spacing w:line="0" w:lineRule="atLeast"/>
              <w:jc w:val="center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3. Okres gwarancji</w:t>
            </w: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0C784" w14:textId="77777777" w:rsidR="005A2655" w:rsidRPr="005A2655" w:rsidRDefault="005A2655" w:rsidP="005A2655">
            <w:pPr>
              <w:widowControl/>
              <w:spacing w:line="0" w:lineRule="atLeast"/>
              <w:ind w:right="330"/>
              <w:jc w:val="right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24%</w:t>
            </w:r>
          </w:p>
        </w:tc>
        <w:tc>
          <w:tcPr>
            <w:tcW w:w="15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302AC" w14:textId="77777777" w:rsidR="005A2655" w:rsidRPr="005A2655" w:rsidRDefault="005A2655" w:rsidP="005A2655">
            <w:pPr>
              <w:widowControl/>
              <w:spacing w:line="0" w:lineRule="atLeast"/>
              <w:ind w:right="550"/>
              <w:jc w:val="right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24</w:t>
            </w: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A53A7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sz w:val="22"/>
                <w:szCs w:val="20"/>
                <w:lang w:eastAsia="pl-PL" w:bidi="ar-SA"/>
              </w:rPr>
              <w:t>O</w:t>
            </w: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 xml:space="preserve"> – liczba punktów, jakie otrzyma oferta</w:t>
            </w:r>
          </w:p>
        </w:tc>
      </w:tr>
      <w:tr w:rsidR="005A2655" w:rsidRPr="005A2655" w14:paraId="21A7E67F" w14:textId="77777777" w:rsidTr="005A2655">
        <w:trPr>
          <w:trHeight w:val="269"/>
          <w:jc w:val="center"/>
        </w:trPr>
        <w:tc>
          <w:tcPr>
            <w:tcW w:w="19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6EEC5" w14:textId="77777777" w:rsidR="005A2655" w:rsidRPr="005A2655" w:rsidRDefault="005A2655" w:rsidP="005A2655">
            <w:pPr>
              <w:widowControl/>
              <w:spacing w:line="0" w:lineRule="atLeast"/>
              <w:jc w:val="center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(O)</w:t>
            </w: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2F52D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  <w:tc>
          <w:tcPr>
            <w:tcW w:w="15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491B3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  <w:tc>
          <w:tcPr>
            <w:tcW w:w="43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6250B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badana w tym kryterium,</w:t>
            </w:r>
          </w:p>
        </w:tc>
      </w:tr>
      <w:tr w:rsidR="005A2655" w:rsidRPr="005A2655" w14:paraId="5B07021B" w14:textId="77777777" w:rsidTr="005A2655">
        <w:trPr>
          <w:trHeight w:val="155"/>
          <w:jc w:val="center"/>
        </w:trPr>
        <w:tc>
          <w:tcPr>
            <w:tcW w:w="19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26543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38DFD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AE3CC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  <w:tc>
          <w:tcPr>
            <w:tcW w:w="43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1EE7D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13"/>
                <w:szCs w:val="20"/>
                <w:lang w:eastAsia="pl-PL" w:bidi="ar-SA"/>
              </w:rPr>
            </w:pPr>
          </w:p>
        </w:tc>
      </w:tr>
      <w:tr w:rsidR="005A2655" w:rsidRPr="005A2655" w14:paraId="33E87CAC" w14:textId="77777777" w:rsidTr="005A2655">
        <w:trPr>
          <w:trHeight w:val="307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8B7B3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C2B77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C3B1D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49AEF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b/>
                <w:sz w:val="22"/>
                <w:szCs w:val="20"/>
                <w:lang w:eastAsia="pl-PL" w:bidi="ar-SA"/>
              </w:rPr>
              <w:t>Okres gwarancji wg oferty badanej</w:t>
            </w: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 xml:space="preserve"> – punkty</w:t>
            </w:r>
          </w:p>
        </w:tc>
      </w:tr>
      <w:tr w:rsidR="005A2655" w:rsidRPr="005A2655" w14:paraId="7E49111D" w14:textId="77777777" w:rsidTr="005A2655">
        <w:trPr>
          <w:trHeight w:val="300"/>
          <w:jc w:val="center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38EA6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4710A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1547E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320AA" w14:textId="77777777" w:rsidR="005A2655" w:rsidRPr="005A2655" w:rsidRDefault="005A2655" w:rsidP="005A2655">
            <w:pPr>
              <w:widowControl/>
              <w:spacing w:line="0" w:lineRule="atLeast"/>
              <w:ind w:left="100"/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</w:pPr>
            <w:r w:rsidRPr="005A2655">
              <w:rPr>
                <w:rFonts w:ascii="Calibri" w:eastAsia="Calibri" w:hAnsi="Calibri" w:cs="Arial"/>
                <w:sz w:val="22"/>
                <w:szCs w:val="20"/>
                <w:lang w:eastAsia="pl-PL" w:bidi="ar-SA"/>
              </w:rPr>
              <w:t>przyznane badanej ofercie w tym kryterium.</w:t>
            </w:r>
          </w:p>
        </w:tc>
      </w:tr>
      <w:tr w:rsidR="005A2655" w:rsidRPr="005A2655" w14:paraId="322ACECA" w14:textId="77777777" w:rsidTr="005A2655">
        <w:trPr>
          <w:trHeight w:val="32"/>
          <w:jc w:val="center"/>
        </w:trPr>
        <w:tc>
          <w:tcPr>
            <w:tcW w:w="1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2934C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"/>
                <w:szCs w:val="20"/>
                <w:lang w:eastAsia="pl-PL" w:bidi="ar-SA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9BDEC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"/>
                <w:szCs w:val="20"/>
                <w:lang w:eastAsia="pl-PL" w:bidi="ar-SA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7F57A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"/>
                <w:szCs w:val="20"/>
                <w:lang w:eastAsia="pl-PL" w:bidi="ar-SA"/>
              </w:rPr>
            </w:pPr>
          </w:p>
        </w:tc>
        <w:tc>
          <w:tcPr>
            <w:tcW w:w="4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134FE" w14:textId="77777777" w:rsidR="005A2655" w:rsidRPr="005A2655" w:rsidRDefault="005A2655" w:rsidP="005A2655">
            <w:pPr>
              <w:widowControl/>
              <w:spacing w:line="0" w:lineRule="atLeast"/>
              <w:rPr>
                <w:rFonts w:ascii="Times New Roman" w:eastAsia="Times New Roman" w:hAnsi="Times New Roman" w:cs="Arial"/>
                <w:sz w:val="2"/>
                <w:szCs w:val="20"/>
                <w:lang w:eastAsia="pl-PL" w:bidi="ar-SA"/>
              </w:rPr>
            </w:pPr>
          </w:p>
        </w:tc>
      </w:tr>
    </w:tbl>
    <w:p w14:paraId="39A9E239" w14:textId="77777777" w:rsidR="005A2655" w:rsidRDefault="005A2655" w:rsidP="00E71F1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</w:p>
    <w:p w14:paraId="05F0C8FC" w14:textId="5E79121C" w:rsidR="00E71F1C" w:rsidRDefault="00E71F1C" w:rsidP="00E71F1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</w:p>
    <w:p w14:paraId="662BB48F" w14:textId="77777777" w:rsidR="00E71F1C" w:rsidRPr="00E71F1C" w:rsidRDefault="00E71F1C" w:rsidP="00E71F1C">
      <w:pPr>
        <w:pStyle w:val="Akapitzlist"/>
        <w:spacing w:line="276" w:lineRule="auto"/>
        <w:rPr>
          <w:rFonts w:ascii="Times New Roman" w:hAnsi="Times New Roman" w:cs="Times New Roman"/>
        </w:rPr>
      </w:pPr>
    </w:p>
    <w:p w14:paraId="35BAAD23" w14:textId="070D3982" w:rsidR="00E71F1C" w:rsidRPr="00E71F1C" w:rsidRDefault="00E71F1C" w:rsidP="00E71F1C">
      <w:pPr>
        <w:pStyle w:val="Akapitzlist"/>
        <w:spacing w:line="276" w:lineRule="auto"/>
        <w:rPr>
          <w:rFonts w:ascii="Times New Roman" w:hAnsi="Times New Roman" w:cs="Times New Roman"/>
          <w:b/>
        </w:rPr>
      </w:pPr>
      <w:r w:rsidRPr="00E71F1C">
        <w:rPr>
          <w:rFonts w:ascii="Times New Roman" w:hAnsi="Times New Roman" w:cs="Times New Roman"/>
          <w:b/>
        </w:rPr>
        <w:t xml:space="preserve">1) </w:t>
      </w:r>
      <w:r w:rsidRPr="00E71F1C">
        <w:rPr>
          <w:rFonts w:ascii="Times New Roman" w:hAnsi="Times New Roman" w:cs="Times New Roman"/>
          <w:b/>
          <w:bCs/>
        </w:rPr>
        <w:t>W kryterium nr 1 - Cena brut</w:t>
      </w:r>
      <w:r w:rsidR="005A2655">
        <w:rPr>
          <w:rFonts w:ascii="Times New Roman" w:hAnsi="Times New Roman" w:cs="Times New Roman"/>
          <w:b/>
          <w:bCs/>
        </w:rPr>
        <w:t>t</w:t>
      </w:r>
      <w:r w:rsidRPr="00E71F1C">
        <w:rPr>
          <w:rFonts w:ascii="Times New Roman" w:hAnsi="Times New Roman" w:cs="Times New Roman"/>
          <w:b/>
          <w:bCs/>
        </w:rPr>
        <w:t xml:space="preserve">o (C) </w:t>
      </w:r>
      <w:r w:rsidRPr="00E71F1C">
        <w:rPr>
          <w:rFonts w:ascii="Times New Roman" w:hAnsi="Times New Roman" w:cs="Times New Roman"/>
          <w:b/>
          <w:bCs/>
        </w:rPr>
        <w:br/>
      </w:r>
    </w:p>
    <w:p w14:paraId="5590F3BA" w14:textId="77777777" w:rsidR="00E71F1C" w:rsidRPr="00E71F1C" w:rsidRDefault="00E71F1C" w:rsidP="00E71F1C">
      <w:pPr>
        <w:pStyle w:val="Akapitzlist"/>
        <w:spacing w:line="276" w:lineRule="auto"/>
        <w:rPr>
          <w:rFonts w:ascii="Times New Roman" w:hAnsi="Times New Roman" w:cs="Times New Roman"/>
        </w:rPr>
      </w:pPr>
      <w:r w:rsidRPr="00E71F1C">
        <w:rPr>
          <w:rFonts w:ascii="Times New Roman" w:hAnsi="Times New Roman" w:cs="Times New Roman"/>
        </w:rPr>
        <w:t xml:space="preserve">Wynik zostanie zaokrąglony do dwóch miejsc po przecinku, tj. poprzez odcięcie trzeciej i następnych cyfr po przecinku, trzecia i następne cyfry po przecinku nie będą brane pod uwagę zgodnie z ww. wymogami obliczenia ceny. Najniższej cenie przyznaje się najwięcej punktów w tym kryterium. </w:t>
      </w:r>
    </w:p>
    <w:p w14:paraId="34E30282" w14:textId="1D753D7E" w:rsidR="00E71F1C" w:rsidRPr="00E71F1C" w:rsidRDefault="00E71F1C" w:rsidP="00E71F1C">
      <w:pPr>
        <w:pStyle w:val="Akapitzlist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/>
      </w:r>
      <w:r w:rsidRPr="00E71F1C">
        <w:rPr>
          <w:rFonts w:ascii="Times New Roman" w:hAnsi="Times New Roman" w:cs="Times New Roman"/>
          <w:b/>
        </w:rPr>
        <w:t xml:space="preserve">2) </w:t>
      </w:r>
      <w:r w:rsidRPr="00E71F1C">
        <w:rPr>
          <w:rFonts w:ascii="Times New Roman" w:hAnsi="Times New Roman" w:cs="Times New Roman"/>
          <w:b/>
          <w:bCs/>
        </w:rPr>
        <w:t xml:space="preserve">W kryterium nr 2 – Termin realizacji prac budowlanych i wykończeniowych (T) </w:t>
      </w:r>
    </w:p>
    <w:p w14:paraId="03E40A33" w14:textId="77777777" w:rsidR="00E71F1C" w:rsidRPr="00E71F1C" w:rsidRDefault="00E71F1C" w:rsidP="00E71F1C">
      <w:pPr>
        <w:pStyle w:val="Akapitzlist"/>
        <w:spacing w:line="276" w:lineRule="auto"/>
        <w:rPr>
          <w:rFonts w:ascii="Times New Roman" w:hAnsi="Times New Roman" w:cs="Times New Roman"/>
        </w:rPr>
      </w:pPr>
    </w:p>
    <w:p w14:paraId="5E67F941" w14:textId="77777777" w:rsidR="00E71F1C" w:rsidRPr="00E71F1C" w:rsidRDefault="00E71F1C" w:rsidP="00E71F1C">
      <w:pPr>
        <w:pStyle w:val="Akapitzlist"/>
        <w:spacing w:line="276" w:lineRule="auto"/>
        <w:rPr>
          <w:rFonts w:ascii="Times New Roman" w:hAnsi="Times New Roman" w:cs="Times New Roman"/>
        </w:rPr>
      </w:pPr>
      <w:r w:rsidRPr="00E71F1C">
        <w:rPr>
          <w:rFonts w:ascii="Times New Roman" w:hAnsi="Times New Roman" w:cs="Times New Roman"/>
        </w:rPr>
        <w:t xml:space="preserve">Ocena następuje na podstawie treści Oferty Wykonawcy wg podanego terminu realizacji zamówienia w zakresie pełnego wykonania prac budowlanych i wykończeniowych – liczba punktów za spełnienie tego kryterium będzie przyznawana, w odniesieniu do wskazanej przez Wykonawcę liczby dni kalendarzowych realizacji zamówienia, w następujący sposób: </w:t>
      </w:r>
    </w:p>
    <w:p w14:paraId="55D20B54" w14:textId="3AB93C19" w:rsidR="00E71F1C" w:rsidRPr="00E71F1C" w:rsidRDefault="00E71F1C" w:rsidP="00E71F1C">
      <w:pPr>
        <w:pStyle w:val="Akapitzlist"/>
        <w:spacing w:line="276" w:lineRule="auto"/>
        <w:rPr>
          <w:rFonts w:ascii="Times New Roman" w:hAnsi="Times New Roman" w:cs="Times New Roman"/>
        </w:rPr>
      </w:pPr>
      <w:r w:rsidRPr="00E71F1C">
        <w:rPr>
          <w:rFonts w:ascii="Times New Roman" w:hAnsi="Times New Roman" w:cs="Times New Roman"/>
        </w:rPr>
        <w:t>- 0 pkt za zakończenie prac budowlanych i wykończeniowych</w:t>
      </w:r>
      <w:r w:rsidR="005E4F05">
        <w:rPr>
          <w:rFonts w:ascii="Times New Roman" w:hAnsi="Times New Roman" w:cs="Times New Roman"/>
        </w:rPr>
        <w:t xml:space="preserve"> objętych zamówieniem do dnia 30.06</w:t>
      </w:r>
      <w:r w:rsidRPr="00E71F1C">
        <w:rPr>
          <w:rFonts w:ascii="Times New Roman" w:hAnsi="Times New Roman" w:cs="Times New Roman"/>
        </w:rPr>
        <w:t xml:space="preserve">.2025 r., </w:t>
      </w:r>
    </w:p>
    <w:p w14:paraId="760971C0" w14:textId="77777777" w:rsidR="00E71F1C" w:rsidRPr="00E71F1C" w:rsidRDefault="00E71F1C" w:rsidP="00E71F1C">
      <w:pPr>
        <w:pStyle w:val="Akapitzlist"/>
        <w:spacing w:line="276" w:lineRule="auto"/>
        <w:rPr>
          <w:rFonts w:ascii="Times New Roman" w:hAnsi="Times New Roman" w:cs="Times New Roman"/>
        </w:rPr>
      </w:pPr>
      <w:r w:rsidRPr="00E71F1C">
        <w:rPr>
          <w:rFonts w:ascii="Times New Roman" w:hAnsi="Times New Roman" w:cs="Times New Roman"/>
        </w:rPr>
        <w:t xml:space="preserve">- po 1 pkt za każde skrócenie terminu realizacji zamówienia o 1 dzień kalendarzowy w stosunku do wyjściowej maksymalnej daty zakończenia prac budowlanych i wykończeniowych objętych zamówieniem, </w:t>
      </w:r>
    </w:p>
    <w:p w14:paraId="635DC397" w14:textId="61726793" w:rsidR="00E71F1C" w:rsidRPr="00E71F1C" w:rsidRDefault="00E71F1C" w:rsidP="00E71F1C">
      <w:pPr>
        <w:pStyle w:val="Akapitzlist"/>
        <w:spacing w:line="276" w:lineRule="auto"/>
        <w:rPr>
          <w:rFonts w:ascii="Times New Roman" w:hAnsi="Times New Roman" w:cs="Times New Roman"/>
        </w:rPr>
      </w:pPr>
      <w:r w:rsidRPr="00E71F1C">
        <w:rPr>
          <w:rFonts w:ascii="Times New Roman" w:hAnsi="Times New Roman" w:cs="Times New Roman"/>
        </w:rPr>
        <w:t>- 16 pkt za deklarację zakończenia prac budowlanych i wykończeniowych objęty</w:t>
      </w:r>
      <w:r w:rsidR="005E4F05">
        <w:rPr>
          <w:rFonts w:ascii="Times New Roman" w:hAnsi="Times New Roman" w:cs="Times New Roman"/>
        </w:rPr>
        <w:t>ch zamówieniem do dnia 14.06.</w:t>
      </w:r>
      <w:r w:rsidRPr="00E71F1C">
        <w:rPr>
          <w:rFonts w:ascii="Times New Roman" w:hAnsi="Times New Roman" w:cs="Times New Roman"/>
        </w:rPr>
        <w:t xml:space="preserve">2025 r. lub wcześniej. </w:t>
      </w:r>
    </w:p>
    <w:p w14:paraId="29730072" w14:textId="77777777" w:rsidR="005E4F05" w:rsidRDefault="005E4F05" w:rsidP="00E71F1C">
      <w:pPr>
        <w:pStyle w:val="Akapitzlist"/>
        <w:spacing w:line="276" w:lineRule="auto"/>
        <w:rPr>
          <w:rFonts w:ascii="Times New Roman" w:hAnsi="Times New Roman" w:cs="Times New Roman"/>
          <w:bCs/>
        </w:rPr>
      </w:pPr>
    </w:p>
    <w:p w14:paraId="1F2566FA" w14:textId="5BD58598" w:rsidR="00E71F1C" w:rsidRPr="005E4F05" w:rsidRDefault="00E71F1C" w:rsidP="00E71F1C">
      <w:pPr>
        <w:pStyle w:val="Akapitzlist"/>
        <w:spacing w:line="276" w:lineRule="auto"/>
        <w:rPr>
          <w:rFonts w:ascii="Times New Roman" w:hAnsi="Times New Roman" w:cs="Times New Roman"/>
          <w:b/>
        </w:rPr>
      </w:pPr>
      <w:r w:rsidRPr="005E4F05">
        <w:rPr>
          <w:rFonts w:ascii="Times New Roman" w:hAnsi="Times New Roman" w:cs="Times New Roman"/>
          <w:b/>
          <w:bCs/>
        </w:rPr>
        <w:t xml:space="preserve">Maksymalna ilość pkt możliwa do uzyskania w ramach kryterium nr 2 wynosi 16. </w:t>
      </w:r>
    </w:p>
    <w:p w14:paraId="78EC469B" w14:textId="3BE4E24B" w:rsidR="00E71F1C" w:rsidRPr="00E71F1C" w:rsidRDefault="005E4F05" w:rsidP="00E71F1C">
      <w:pPr>
        <w:pStyle w:val="Akapitzlis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E71F1C" w:rsidRPr="00E71F1C">
        <w:rPr>
          <w:rFonts w:ascii="Times New Roman" w:hAnsi="Times New Roman" w:cs="Times New Roman"/>
        </w:rPr>
        <w:t xml:space="preserve">Wynik zostanie zaokrąglony do dwóch miejsc po przecinku, tj. poprzez odcięcie trzeciej i następnych cyfr po przecinku, trzecia i następne cyfry po przecinku nie będą brane pod uwagę. </w:t>
      </w:r>
    </w:p>
    <w:p w14:paraId="791954C2" w14:textId="77777777" w:rsidR="005E4F05" w:rsidRDefault="005E4F05" w:rsidP="00E71F1C">
      <w:pPr>
        <w:pStyle w:val="Akapitzlist"/>
        <w:spacing w:line="276" w:lineRule="auto"/>
        <w:rPr>
          <w:rFonts w:ascii="Times New Roman" w:hAnsi="Times New Roman" w:cs="Times New Roman"/>
        </w:rPr>
      </w:pPr>
    </w:p>
    <w:p w14:paraId="1B5D9495" w14:textId="7CFC60C5" w:rsidR="00E71F1C" w:rsidRPr="005E4F05" w:rsidRDefault="00E71F1C" w:rsidP="00E71F1C">
      <w:pPr>
        <w:pStyle w:val="Akapitzlist"/>
        <w:spacing w:line="276" w:lineRule="auto"/>
        <w:rPr>
          <w:rFonts w:ascii="Times New Roman" w:hAnsi="Times New Roman" w:cs="Times New Roman"/>
          <w:b/>
        </w:rPr>
      </w:pPr>
      <w:r w:rsidRPr="005E4F05">
        <w:rPr>
          <w:rFonts w:ascii="Times New Roman" w:hAnsi="Times New Roman" w:cs="Times New Roman"/>
          <w:b/>
        </w:rPr>
        <w:t xml:space="preserve">3) </w:t>
      </w:r>
      <w:r w:rsidRPr="005E4F05">
        <w:rPr>
          <w:rFonts w:ascii="Times New Roman" w:hAnsi="Times New Roman" w:cs="Times New Roman"/>
          <w:b/>
          <w:bCs/>
        </w:rPr>
        <w:t xml:space="preserve">W kryterium nr 3 – Okres gwarancji (O) </w:t>
      </w:r>
    </w:p>
    <w:p w14:paraId="7019DDBC" w14:textId="77777777" w:rsidR="00E71F1C" w:rsidRPr="00E71F1C" w:rsidRDefault="00E71F1C" w:rsidP="00E71F1C">
      <w:pPr>
        <w:pStyle w:val="Akapitzlist"/>
        <w:spacing w:line="276" w:lineRule="auto"/>
        <w:rPr>
          <w:rFonts w:ascii="Times New Roman" w:hAnsi="Times New Roman" w:cs="Times New Roman"/>
        </w:rPr>
      </w:pPr>
    </w:p>
    <w:p w14:paraId="0190B390" w14:textId="77777777" w:rsidR="00E71F1C" w:rsidRPr="00E71F1C" w:rsidRDefault="00E71F1C" w:rsidP="00E71F1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E71F1C">
        <w:rPr>
          <w:rFonts w:ascii="Times New Roman" w:hAnsi="Times New Roman" w:cs="Times New Roman"/>
        </w:rPr>
        <w:t>Ocena następuje na podstawie treści Oferty Wykonawcy wg podanego terminu obowiązywania gwarancji na wykonane prace, udzielonej przez Wykonawcę, przy czym</w:t>
      </w:r>
      <w:r>
        <w:rPr>
          <w:rFonts w:ascii="Times New Roman" w:hAnsi="Times New Roman" w:cs="Times New Roman"/>
        </w:rPr>
        <w:t xml:space="preserve"> </w:t>
      </w:r>
      <w:r w:rsidRPr="00E71F1C">
        <w:rPr>
          <w:rFonts w:ascii="Times New Roman" w:hAnsi="Times New Roman" w:cs="Times New Roman"/>
        </w:rPr>
        <w:t xml:space="preserve">minimalny termin obowiązywania gwarancji wynosi 60 miesięcy kalendarzowych od dnia uzyskania przez Wykonawcę na rzecz Zamawiającego pozwolenia na użytkowanie – liczba punktów za spełnienie tego kryterium będzie przyznawana, w odniesieniu do wskazanej przez Wykonawcę liczby miesięcy kalendarzowych obowiązywania gwarancji, w następujący sposób: </w:t>
      </w:r>
    </w:p>
    <w:p w14:paraId="27454CD8" w14:textId="77777777" w:rsidR="00E71F1C" w:rsidRPr="00E71F1C" w:rsidRDefault="00E71F1C" w:rsidP="00E71F1C">
      <w:pPr>
        <w:pStyle w:val="Akapitzlist"/>
        <w:spacing w:line="276" w:lineRule="auto"/>
        <w:rPr>
          <w:rFonts w:ascii="Times New Roman" w:hAnsi="Times New Roman" w:cs="Times New Roman"/>
        </w:rPr>
      </w:pPr>
      <w:r w:rsidRPr="00E71F1C">
        <w:rPr>
          <w:rFonts w:ascii="Times New Roman" w:hAnsi="Times New Roman" w:cs="Times New Roman"/>
        </w:rPr>
        <w:t xml:space="preserve">- 0 pkt za 60 miesięcy kalendarzowych obowiązywania gwarancji, </w:t>
      </w:r>
    </w:p>
    <w:p w14:paraId="28A1B06C" w14:textId="77777777" w:rsidR="00E71F1C" w:rsidRPr="00E71F1C" w:rsidRDefault="00E71F1C" w:rsidP="00E71F1C">
      <w:pPr>
        <w:pStyle w:val="Akapitzlist"/>
        <w:spacing w:line="276" w:lineRule="auto"/>
        <w:rPr>
          <w:rFonts w:ascii="Times New Roman" w:hAnsi="Times New Roman" w:cs="Times New Roman"/>
        </w:rPr>
      </w:pPr>
      <w:r w:rsidRPr="00E71F1C">
        <w:rPr>
          <w:rFonts w:ascii="Times New Roman" w:hAnsi="Times New Roman" w:cs="Times New Roman"/>
        </w:rPr>
        <w:t xml:space="preserve">- po 1 pkt za każde wydłużenie terminu obowiązywania gwarancji o 1 miesiąc kalendarzowy w stosunku do wyjściowej minimalnej wartości 60 miesięcy kalendarzowych, </w:t>
      </w:r>
    </w:p>
    <w:p w14:paraId="5DF9D5D1" w14:textId="77777777" w:rsidR="00E71F1C" w:rsidRPr="00E71F1C" w:rsidRDefault="00E71F1C" w:rsidP="00E71F1C">
      <w:pPr>
        <w:pStyle w:val="Akapitzlist"/>
        <w:spacing w:line="276" w:lineRule="auto"/>
        <w:rPr>
          <w:rFonts w:ascii="Times New Roman" w:hAnsi="Times New Roman" w:cs="Times New Roman"/>
        </w:rPr>
      </w:pPr>
      <w:r w:rsidRPr="00E71F1C">
        <w:rPr>
          <w:rFonts w:ascii="Times New Roman" w:hAnsi="Times New Roman" w:cs="Times New Roman"/>
        </w:rPr>
        <w:t xml:space="preserve">- 24 pkt za termin obowiązywania gwarancji wynoszący 84 lub więcej miesięcy kalendarzowych. </w:t>
      </w:r>
    </w:p>
    <w:p w14:paraId="548CAC6C" w14:textId="56CA18A8" w:rsidR="00E71F1C" w:rsidRPr="00E71F1C" w:rsidRDefault="005E4F05" w:rsidP="00E71F1C">
      <w:pPr>
        <w:pStyle w:val="Akapitzlis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br/>
      </w:r>
      <w:r w:rsidR="00E71F1C" w:rsidRPr="00E71F1C">
        <w:rPr>
          <w:rFonts w:ascii="Times New Roman" w:hAnsi="Times New Roman" w:cs="Times New Roman"/>
          <w:b/>
          <w:bCs/>
        </w:rPr>
        <w:t xml:space="preserve">Maksymalna ilość pkt możliwa do uzyskania w ramach kryterium nr 3 wynosi 24. </w:t>
      </w:r>
    </w:p>
    <w:p w14:paraId="202F35F0" w14:textId="2220D4D4" w:rsidR="00E71F1C" w:rsidRDefault="005E4F05" w:rsidP="00E71F1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E71F1C" w:rsidRPr="00E71F1C">
        <w:rPr>
          <w:rFonts w:ascii="Times New Roman" w:hAnsi="Times New Roman" w:cs="Times New Roman"/>
        </w:rPr>
        <w:t>Wynik zostanie zaokrąglony do dwóch miejsc po przecinku, tj. poprzez odcięcie trzeciej i następnych cyfr po przecinku, trzecia i następne cyfry po przecinku nie będą brane pod uwagę.</w:t>
      </w:r>
    </w:p>
    <w:p w14:paraId="442D3014" w14:textId="149A5027" w:rsidR="00E71F1C" w:rsidRDefault="00E71F1C" w:rsidP="00E71F1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14:paraId="3BB9F40B" w14:textId="77777777" w:rsidR="00E71F1C" w:rsidRPr="00E71F1C" w:rsidRDefault="00E71F1C" w:rsidP="00E71F1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E71F1C">
        <w:rPr>
          <w:rFonts w:ascii="Times New Roman" w:hAnsi="Times New Roman" w:cs="Times New Roman"/>
        </w:rPr>
        <w:t>Łączna liczba punktów przyznana każdej z ocenianych ofert obliczona zostanie wg poniższego wzoru:</w:t>
      </w:r>
    </w:p>
    <w:p w14:paraId="67D40DE1" w14:textId="77777777" w:rsidR="00E71F1C" w:rsidRPr="00E71F1C" w:rsidRDefault="00E71F1C" w:rsidP="00E71F1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E71F1C">
        <w:rPr>
          <w:rFonts w:ascii="Times New Roman" w:hAnsi="Times New Roman" w:cs="Times New Roman"/>
        </w:rPr>
        <w:t>LP = C + T + O</w:t>
      </w:r>
    </w:p>
    <w:p w14:paraId="4D25604E" w14:textId="77777777" w:rsidR="00E71F1C" w:rsidRPr="00E71F1C" w:rsidRDefault="00E71F1C" w:rsidP="00E71F1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E71F1C">
        <w:rPr>
          <w:rFonts w:ascii="Times New Roman" w:hAnsi="Times New Roman" w:cs="Times New Roman"/>
        </w:rPr>
        <w:t>LP – łączna liczba punktów przyznanych ofercie,</w:t>
      </w:r>
    </w:p>
    <w:p w14:paraId="2DEC7BEF" w14:textId="77777777" w:rsidR="00E71F1C" w:rsidRPr="00E71F1C" w:rsidRDefault="00E71F1C" w:rsidP="00E71F1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E71F1C">
        <w:rPr>
          <w:rFonts w:ascii="Times New Roman" w:hAnsi="Times New Roman" w:cs="Times New Roman"/>
        </w:rPr>
        <w:t>C – liczba punktów przyznanych ofercie w oparciu o kryterium – cena brutto,</w:t>
      </w:r>
    </w:p>
    <w:p w14:paraId="645B535E" w14:textId="77777777" w:rsidR="00E71F1C" w:rsidRPr="00E71F1C" w:rsidRDefault="00E71F1C" w:rsidP="00E71F1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E71F1C">
        <w:rPr>
          <w:rFonts w:ascii="Times New Roman" w:hAnsi="Times New Roman" w:cs="Times New Roman"/>
        </w:rPr>
        <w:t>T – liczba punktów przyznanych ofercie w oparciu o kryterium – termin realizacji prac budowlanych i wykończeniowych,</w:t>
      </w:r>
    </w:p>
    <w:p w14:paraId="1E9A2B4C" w14:textId="77777777" w:rsidR="00E71F1C" w:rsidRPr="00E71F1C" w:rsidRDefault="00E71F1C" w:rsidP="00E71F1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E71F1C">
        <w:rPr>
          <w:rFonts w:ascii="Times New Roman" w:hAnsi="Times New Roman" w:cs="Times New Roman"/>
        </w:rPr>
        <w:t>O - liczba punktów przyznanych ofercie w oparciu o kryterium – okres gwarancji.</w:t>
      </w:r>
    </w:p>
    <w:p w14:paraId="7F019652" w14:textId="1B7BB68A" w:rsidR="00E71F1C" w:rsidRPr="00E71F1C" w:rsidRDefault="00E71F1C" w:rsidP="00E71F1C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E71F1C">
        <w:rPr>
          <w:rFonts w:ascii="Times New Roman" w:hAnsi="Times New Roman" w:cs="Times New Roman"/>
        </w:rPr>
        <w:lastRenderedPageBreak/>
        <w:t>Zamawiający wybierze najkorzystniejszą ofertę spośród złożonych przez Wykonawców, którzy nie podlegają wykluczeniu z postępowania i potwierdzili, że ich oferty spełniają wszystkie wymagania określone przez Zamawiającego zapytaniu ofertowym.</w:t>
      </w:r>
    </w:p>
    <w:p w14:paraId="7EC2FBE8" w14:textId="1946EA0C" w:rsidR="001A4230" w:rsidRDefault="001A4230" w:rsidP="001A42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508D7E17" w14:textId="486D3EEE" w:rsidR="001A4230" w:rsidRDefault="005E4F05" w:rsidP="005E4F05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</w:rPr>
      </w:pPr>
      <w:r>
        <w:rPr>
          <w:b/>
          <w:bCs/>
          <w:sz w:val="22"/>
          <w:szCs w:val="22"/>
        </w:rPr>
        <w:t>Zamawiający wybierze najkorzystniejszą ofertę spośród złożonych przez Wykonawców, którzy nie podlegają wykluczeniu z postępowania i potwierdzili, że ich oferty spełniają wszystkie wymagania określone przez Zamawiającego zapytaniu ofertowym.</w:t>
      </w:r>
    </w:p>
    <w:p w14:paraId="10B3CD5E" w14:textId="5CDA4AA4" w:rsidR="001A4230" w:rsidRDefault="001A4230" w:rsidP="001A42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3975010B" w14:textId="51F91D32" w:rsidR="005E4F05" w:rsidRDefault="005E4F05" w:rsidP="005E4F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ISTOTNE POSTANOWIENIA UMOWY</w:t>
      </w:r>
    </w:p>
    <w:p w14:paraId="3D6E57F6" w14:textId="70DC2FFF" w:rsidR="001A4230" w:rsidRPr="005E4F05" w:rsidRDefault="005E4F05" w:rsidP="001A42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E4F05">
        <w:rPr>
          <w:rFonts w:ascii="Times New Roman" w:hAnsi="Times New Roman" w:cs="Times New Roman"/>
          <w:sz w:val="22"/>
          <w:szCs w:val="22"/>
        </w:rPr>
        <w:tab/>
        <w:t>Wzór umowy z Wykonawcą stanowi Załącznik nr 7.</w:t>
      </w:r>
    </w:p>
    <w:p w14:paraId="4A2A4A70" w14:textId="53768DD1" w:rsidR="005E4F05" w:rsidRDefault="005E4F05" w:rsidP="001A42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25B123AC" w14:textId="2A43BC95" w:rsidR="005E4F05" w:rsidRDefault="005E4F05" w:rsidP="005E4F0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17B23263" w14:textId="03BD51D9" w:rsidR="005E4F05" w:rsidRDefault="005E4F05" w:rsidP="005E4F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POZOSTAŁE INFORMACJE </w:t>
      </w:r>
    </w:p>
    <w:p w14:paraId="5D4D86E1" w14:textId="77777777" w:rsidR="005E4F05" w:rsidRPr="005E4F05" w:rsidRDefault="005E4F05" w:rsidP="005E4F05">
      <w:pPr>
        <w:autoSpaceDE w:val="0"/>
        <w:autoSpaceDN w:val="0"/>
        <w:adjustRightInd w:val="0"/>
        <w:spacing w:line="276" w:lineRule="auto"/>
        <w:ind w:left="709"/>
        <w:rPr>
          <w:rFonts w:ascii="Times New Roman" w:hAnsi="Times New Roman" w:cs="Times New Roman"/>
          <w:sz w:val="22"/>
          <w:szCs w:val="22"/>
        </w:rPr>
      </w:pPr>
      <w:r w:rsidRPr="005E4F05">
        <w:rPr>
          <w:rFonts w:ascii="Times New Roman" w:hAnsi="Times New Roman" w:cs="Times New Roman"/>
          <w:sz w:val="22"/>
          <w:szCs w:val="22"/>
        </w:rPr>
        <w:t>1) Oświadczenia, wnioski, zawiadomienia oraz informacje Zamawiający i Wykonawcy przekazują drogą elektroniczną (poprzez e-mail).</w:t>
      </w:r>
    </w:p>
    <w:p w14:paraId="023C486C" w14:textId="77777777" w:rsidR="005E4F05" w:rsidRPr="005E4F05" w:rsidRDefault="005E4F05" w:rsidP="005E4F05">
      <w:pPr>
        <w:autoSpaceDE w:val="0"/>
        <w:autoSpaceDN w:val="0"/>
        <w:adjustRightInd w:val="0"/>
        <w:spacing w:line="276" w:lineRule="auto"/>
        <w:ind w:left="709"/>
        <w:rPr>
          <w:rFonts w:ascii="Times New Roman" w:hAnsi="Times New Roman" w:cs="Times New Roman"/>
          <w:sz w:val="22"/>
          <w:szCs w:val="22"/>
        </w:rPr>
      </w:pPr>
      <w:r w:rsidRPr="005E4F05">
        <w:rPr>
          <w:rFonts w:ascii="Times New Roman" w:hAnsi="Times New Roman" w:cs="Times New Roman"/>
          <w:sz w:val="22"/>
          <w:szCs w:val="22"/>
        </w:rPr>
        <w:t>2) Zamawiający zastrzega sobie możliwość zmiany lub uzupełnienia treści zapytania ofertowego, przed upływem terminu na składanie ofert. Informacja o wprowadzeniu zmiany lub uzupełnieniu treści zapytania ofertowego zostanie umieszczona w Bazie Konkurencyjności w treści ogłoszenia niniejszego zapytania.</w:t>
      </w:r>
    </w:p>
    <w:p w14:paraId="5DB3132D" w14:textId="77777777" w:rsidR="005E4F05" w:rsidRPr="005E4F05" w:rsidRDefault="005E4F05" w:rsidP="005E4F05">
      <w:pPr>
        <w:autoSpaceDE w:val="0"/>
        <w:autoSpaceDN w:val="0"/>
        <w:adjustRightInd w:val="0"/>
        <w:spacing w:line="276" w:lineRule="auto"/>
        <w:ind w:left="709"/>
        <w:rPr>
          <w:rFonts w:ascii="Times New Roman" w:hAnsi="Times New Roman" w:cs="Times New Roman"/>
          <w:sz w:val="22"/>
          <w:szCs w:val="22"/>
        </w:rPr>
      </w:pPr>
      <w:r w:rsidRPr="005E4F05">
        <w:rPr>
          <w:rFonts w:ascii="Times New Roman" w:hAnsi="Times New Roman" w:cs="Times New Roman"/>
          <w:sz w:val="22"/>
          <w:szCs w:val="22"/>
        </w:rPr>
        <w:t>3) Zamawiający zawrze umowę z Wykonawcą, którego oferta zostanie uznana za ofertę najkorzystniejszą oraz który spełni wymogi określone w zapytaniu ofertowym.</w:t>
      </w:r>
    </w:p>
    <w:p w14:paraId="10F9B738" w14:textId="1EFE97D8" w:rsidR="005E4F05" w:rsidRPr="005E4F05" w:rsidRDefault="005E4F05" w:rsidP="005E4F05">
      <w:pPr>
        <w:autoSpaceDE w:val="0"/>
        <w:autoSpaceDN w:val="0"/>
        <w:adjustRightInd w:val="0"/>
        <w:spacing w:line="276" w:lineRule="auto"/>
        <w:ind w:left="709"/>
        <w:rPr>
          <w:rFonts w:ascii="Times New Roman" w:hAnsi="Times New Roman" w:cs="Times New Roman"/>
          <w:sz w:val="22"/>
          <w:szCs w:val="22"/>
        </w:rPr>
      </w:pPr>
      <w:r w:rsidRPr="005E4F05">
        <w:rPr>
          <w:rFonts w:ascii="Times New Roman" w:hAnsi="Times New Roman" w:cs="Times New Roman"/>
          <w:sz w:val="22"/>
          <w:szCs w:val="22"/>
        </w:rPr>
        <w:t>4) Zamawiający zastrzega, że umowę z wyłonionym Wykonawcą zawrze pod warunkiem uzyskania zgody ze strony FRSE na wydłużenie terminu utworzenia BCU, rozumianego jako wpisanie do ewidencji szkół i placówek niepublicznych prowadzonego przez właściwy organ sa</w:t>
      </w:r>
      <w:r>
        <w:rPr>
          <w:rFonts w:ascii="Times New Roman" w:hAnsi="Times New Roman" w:cs="Times New Roman"/>
          <w:sz w:val="22"/>
          <w:szCs w:val="22"/>
        </w:rPr>
        <w:t>morządu terytorialnego, do 30.06</w:t>
      </w:r>
      <w:r w:rsidRPr="005E4F05">
        <w:rPr>
          <w:rFonts w:ascii="Times New Roman" w:hAnsi="Times New Roman" w:cs="Times New Roman"/>
          <w:sz w:val="22"/>
          <w:szCs w:val="22"/>
        </w:rPr>
        <w:t>.2025 r.</w:t>
      </w:r>
    </w:p>
    <w:p w14:paraId="5F2E805D" w14:textId="1EFE97D8" w:rsidR="005E4F05" w:rsidRPr="005E4F05" w:rsidRDefault="005E4F05" w:rsidP="005E4F05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21603AD2" w14:textId="7F50ED3F" w:rsidR="005E4F05" w:rsidRDefault="005E4F05" w:rsidP="005E4F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ZAŁĄCZNIKI</w:t>
      </w:r>
    </w:p>
    <w:p w14:paraId="5EAA9121" w14:textId="508E99F2" w:rsidR="005E4F05" w:rsidRDefault="005E4F05" w:rsidP="005E4F05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</w:p>
    <w:p w14:paraId="786F9737" w14:textId="77777777" w:rsidR="005E4F05" w:rsidRPr="005E4F05" w:rsidRDefault="005E4F05" w:rsidP="005E4F05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5E4F05">
        <w:rPr>
          <w:rFonts w:ascii="Times New Roman" w:hAnsi="Times New Roman" w:cs="Times New Roman"/>
        </w:rPr>
        <w:t>Załącznik nr 1 Opis przedmiotu zamówienia - dokumentacja techniczna Zamawiającego</w:t>
      </w:r>
    </w:p>
    <w:p w14:paraId="6C091522" w14:textId="77777777" w:rsidR="005E4F05" w:rsidRPr="005E4F05" w:rsidRDefault="005E4F05" w:rsidP="005E4F05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5E4F05">
        <w:rPr>
          <w:rFonts w:ascii="Times New Roman" w:hAnsi="Times New Roman" w:cs="Times New Roman"/>
        </w:rPr>
        <w:t>- Załącznik nr 2 Formularz ofertowy</w:t>
      </w:r>
    </w:p>
    <w:p w14:paraId="337CB8CE" w14:textId="77777777" w:rsidR="005E4F05" w:rsidRPr="005E4F05" w:rsidRDefault="005E4F05" w:rsidP="005E4F05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5E4F05">
        <w:rPr>
          <w:rFonts w:ascii="Times New Roman" w:hAnsi="Times New Roman" w:cs="Times New Roman"/>
        </w:rPr>
        <w:t>- Załącznik nr 3 Formularz wykazu robót budowlanych</w:t>
      </w:r>
    </w:p>
    <w:p w14:paraId="52CA8FA0" w14:textId="77777777" w:rsidR="005E4F05" w:rsidRPr="005E4F05" w:rsidRDefault="005E4F05" w:rsidP="005E4F05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5E4F05">
        <w:rPr>
          <w:rFonts w:ascii="Times New Roman" w:hAnsi="Times New Roman" w:cs="Times New Roman"/>
        </w:rPr>
        <w:t>- Załącznik nr 4 Formularz wykazu osób</w:t>
      </w:r>
    </w:p>
    <w:p w14:paraId="3FF4D055" w14:textId="77777777" w:rsidR="005E4F05" w:rsidRPr="005E4F05" w:rsidRDefault="005E4F05" w:rsidP="005E4F05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5E4F05">
        <w:rPr>
          <w:rFonts w:ascii="Times New Roman" w:hAnsi="Times New Roman" w:cs="Times New Roman"/>
        </w:rPr>
        <w:t>- Załącznik nr 5 Wzór oświadczenia o braku podstaw do wykluczenia z udziału w postępowaniu</w:t>
      </w:r>
    </w:p>
    <w:p w14:paraId="2DE9133D" w14:textId="77777777" w:rsidR="005E4F05" w:rsidRPr="005E4F05" w:rsidRDefault="005E4F05" w:rsidP="005E4F05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5E4F05">
        <w:rPr>
          <w:rFonts w:ascii="Times New Roman" w:hAnsi="Times New Roman" w:cs="Times New Roman"/>
        </w:rPr>
        <w:t>- Załącznik nr 6 Klauzula informacyjna i zgoda na przetwarzanie danych osobowych</w:t>
      </w:r>
    </w:p>
    <w:p w14:paraId="09B4B587" w14:textId="6193D423" w:rsidR="005E4F05" w:rsidRDefault="005E4F05" w:rsidP="005E4F05">
      <w:pPr>
        <w:pStyle w:val="Akapitzlist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</w:rPr>
      </w:pPr>
      <w:r w:rsidRPr="005E4F05">
        <w:rPr>
          <w:rFonts w:ascii="Times New Roman" w:hAnsi="Times New Roman" w:cs="Times New Roman"/>
        </w:rPr>
        <w:t>- Załącznik nr 7 Wzór umowy z Wykonawcą</w:t>
      </w:r>
    </w:p>
    <w:p w14:paraId="75430E6B" w14:textId="288D17CF" w:rsidR="001A4230" w:rsidRDefault="001A4230" w:rsidP="001A42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47D71A45" w14:textId="22179A24" w:rsidR="001A4230" w:rsidRDefault="001A4230" w:rsidP="001A42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7E811F15" w14:textId="3A9257D3" w:rsidR="001A4230" w:rsidRDefault="001A4230" w:rsidP="001A42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1B400269" w14:textId="01A937F0" w:rsidR="001A4230" w:rsidRDefault="001A4230" w:rsidP="001A42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53D391BB" w14:textId="768A9ED4" w:rsidR="001A4230" w:rsidRDefault="001A4230" w:rsidP="001A42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sectPr w:rsidR="001A4230" w:rsidSect="0076346A">
      <w:headerReference w:type="default" r:id="rId17"/>
      <w:footerReference w:type="default" r:id="rId18"/>
      <w:pgSz w:w="11906" w:h="16838"/>
      <w:pgMar w:top="1785" w:right="1134" w:bottom="1644" w:left="1134" w:header="17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C543C" w14:textId="77777777" w:rsidR="0008262B" w:rsidRDefault="0008262B">
      <w:r>
        <w:separator/>
      </w:r>
    </w:p>
  </w:endnote>
  <w:endnote w:type="continuationSeparator" w:id="0">
    <w:p w14:paraId="419E9689" w14:textId="77777777" w:rsidR="0008262B" w:rsidRDefault="00082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FD07A" w14:textId="0FD5CCF6" w:rsidR="001A4230" w:rsidRPr="00EC1E5C" w:rsidRDefault="001A4230" w:rsidP="00EA2C21">
    <w:pPr>
      <w:pStyle w:val="Stopka"/>
      <w:tabs>
        <w:tab w:val="left" w:pos="1890"/>
        <w:tab w:val="center" w:pos="4819"/>
      </w:tabs>
      <w:jc w:val="center"/>
      <w:rPr>
        <w:rFonts w:ascii="Times New Roman" w:hAnsi="Times New Roman" w:cs="Times New Roman"/>
        <w:sz w:val="20"/>
        <w:szCs w:val="20"/>
      </w:rPr>
    </w:pPr>
    <w:r w:rsidRPr="00EC1E5C">
      <w:rPr>
        <w:rFonts w:ascii="Times New Roman" w:hAnsi="Times New Roman" w:cs="Times New Roman"/>
        <w:sz w:val="20"/>
        <w:szCs w:val="20"/>
      </w:rPr>
      <w:t xml:space="preserve">Projekt „Utworzenie i wsparcie funkcjonowania Branżowego Centrum Umiejętności z dziedziny kosmetyki </w:t>
    </w:r>
    <w:r w:rsidRPr="00EC1E5C">
      <w:rPr>
        <w:rFonts w:ascii="Times New Roman" w:hAnsi="Times New Roman" w:cs="Times New Roman"/>
        <w:sz w:val="20"/>
        <w:szCs w:val="20"/>
      </w:rPr>
      <w:br/>
      <w:t>i podologii”, nr KPO/23/1/BCU/U/0040 w ramach Krajowego Planu Odbudowy i Zwiększania Odporności.</w:t>
    </w:r>
  </w:p>
  <w:p w14:paraId="3CA304D5" w14:textId="066FF48C" w:rsidR="001A4230" w:rsidRPr="00EC1E5C" w:rsidRDefault="001A4230" w:rsidP="00EA2C21">
    <w:pPr>
      <w:pStyle w:val="Stopka"/>
      <w:jc w:val="center"/>
      <w:rPr>
        <w:rFonts w:ascii="Times New Roman" w:hAnsi="Times New Roman" w:cs="Times New Roman"/>
        <w:b/>
        <w:sz w:val="20"/>
        <w:szCs w:val="20"/>
      </w:rPr>
    </w:pPr>
    <w:r w:rsidRPr="00EC1E5C">
      <w:rPr>
        <w:rFonts w:ascii="Times New Roman" w:hAnsi="Times New Roman" w:cs="Times New Roman"/>
        <w:b/>
        <w:sz w:val="20"/>
        <w:szCs w:val="20"/>
      </w:rPr>
      <w:t xml:space="preserve">Sfinansowane przez Unię Europejską – </w:t>
    </w:r>
    <w:proofErr w:type="spellStart"/>
    <w:r w:rsidRPr="00EC1E5C">
      <w:rPr>
        <w:rFonts w:ascii="Times New Roman" w:hAnsi="Times New Roman" w:cs="Times New Roman"/>
        <w:b/>
        <w:sz w:val="20"/>
        <w:szCs w:val="20"/>
      </w:rPr>
      <w:t>NextGenerationEU</w:t>
    </w:r>
    <w:proofErr w:type="spellEnd"/>
    <w:r w:rsidRPr="00EC1E5C">
      <w:rPr>
        <w:rFonts w:ascii="Times New Roman" w:hAnsi="Times New Roman" w:cs="Times New Roman"/>
        <w:b/>
        <w:sz w:val="20"/>
        <w:szCs w:val="20"/>
      </w:rPr>
      <w:t>.</w:t>
    </w:r>
  </w:p>
  <w:p w14:paraId="3E5889CD" w14:textId="77777777" w:rsidR="001A4230" w:rsidRPr="00EA2C21" w:rsidRDefault="001A4230" w:rsidP="00EA2C21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9DD9C" w14:textId="77777777" w:rsidR="0008262B" w:rsidRDefault="0008262B">
      <w:r>
        <w:separator/>
      </w:r>
    </w:p>
  </w:footnote>
  <w:footnote w:type="continuationSeparator" w:id="0">
    <w:p w14:paraId="508E17D3" w14:textId="77777777" w:rsidR="0008262B" w:rsidRDefault="00082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35F04" w14:textId="77777777" w:rsidR="001A4230" w:rsidRDefault="001A4230" w:rsidP="00E607A8">
    <w:pPr>
      <w:pStyle w:val="Gwka"/>
      <w:jc w:val="center"/>
    </w:pPr>
    <w:r w:rsidRPr="00E607A8">
      <w:rPr>
        <w:noProof/>
        <w:lang w:eastAsia="pl-PL" w:bidi="ar-SA"/>
      </w:rPr>
      <w:drawing>
        <wp:inline distT="0" distB="0" distL="0" distR="0" wp14:anchorId="35005554" wp14:editId="68D64E5B">
          <wp:extent cx="5756910" cy="737841"/>
          <wp:effectExtent l="0" t="0" r="0" b="571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7498E"/>
    <w:multiLevelType w:val="multilevel"/>
    <w:tmpl w:val="519427EA"/>
    <w:lvl w:ilvl="0">
      <w:start w:val="1"/>
      <w:numFmt w:val="upperRoman"/>
      <w:lvlText w:val="%1."/>
      <w:lvlJc w:val="left"/>
      <w:pPr>
        <w:tabs>
          <w:tab w:val="num" w:pos="-142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502" w:hanging="360"/>
      </w:pPr>
    </w:lvl>
    <w:lvl w:ilvl="4">
      <w:start w:val="8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Segoe UI" w:eastAsiaTheme="minorHAnsi" w:hAnsi="Segoe UI" w:cs="Segoe UI" w:hint="default"/>
      </w:rPr>
    </w:lvl>
    <w:lvl w:ilvl="5">
      <w:start w:val="8"/>
      <w:numFmt w:val="bullet"/>
      <w:lvlText w:val=""/>
      <w:lvlJc w:val="left"/>
      <w:pPr>
        <w:tabs>
          <w:tab w:val="num" w:pos="0"/>
        </w:tabs>
        <w:ind w:left="4500" w:hanging="360"/>
      </w:pPr>
      <w:rPr>
        <w:rFonts w:ascii="Symbol" w:eastAsiaTheme="minorHAnsi" w:hAnsi="Symbol" w:cs="Symbol"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9C57A9C"/>
    <w:multiLevelType w:val="multilevel"/>
    <w:tmpl w:val="0EB2471E"/>
    <w:lvl w:ilvl="0">
      <w:start w:val="3"/>
      <w:numFmt w:val="decimal"/>
      <w:lvlText w:val="%1)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A2447BD"/>
    <w:multiLevelType w:val="multilevel"/>
    <w:tmpl w:val="B64C2F0A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E784AB6"/>
    <w:multiLevelType w:val="multilevel"/>
    <w:tmpl w:val="C92C5936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13D623E9"/>
    <w:multiLevelType w:val="hybridMultilevel"/>
    <w:tmpl w:val="6F5EE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461B9"/>
    <w:multiLevelType w:val="multilevel"/>
    <w:tmpl w:val="519427EA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1135"/>
        </w:tabs>
        <w:ind w:left="1637" w:hanging="360"/>
      </w:pPr>
    </w:lvl>
    <w:lvl w:ilvl="4">
      <w:start w:val="8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Segoe UI" w:eastAsiaTheme="minorHAnsi" w:hAnsi="Segoe UI" w:cs="Segoe UI" w:hint="default"/>
      </w:rPr>
    </w:lvl>
    <w:lvl w:ilvl="5">
      <w:start w:val="8"/>
      <w:numFmt w:val="bullet"/>
      <w:lvlText w:val=""/>
      <w:lvlJc w:val="left"/>
      <w:pPr>
        <w:tabs>
          <w:tab w:val="num" w:pos="0"/>
        </w:tabs>
        <w:ind w:left="4500" w:hanging="360"/>
      </w:pPr>
      <w:rPr>
        <w:rFonts w:ascii="Symbol" w:eastAsiaTheme="minorHAnsi" w:hAnsi="Symbol" w:cs="Symbol"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C701BDD"/>
    <w:multiLevelType w:val="multilevel"/>
    <w:tmpl w:val="47C820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Segoe Ul" w:eastAsiaTheme="minorHAnsi" w:hAnsi="Segoe Ul" w:cs="Segoe U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F577F1D"/>
    <w:multiLevelType w:val="hybridMultilevel"/>
    <w:tmpl w:val="B19A0C90"/>
    <w:lvl w:ilvl="0" w:tplc="041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8" w15:restartNumberingAfterBreak="0">
    <w:nsid w:val="22030641"/>
    <w:multiLevelType w:val="multilevel"/>
    <w:tmpl w:val="5B040828"/>
    <w:lvl w:ilvl="0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Segoe Ul" w:hAnsi="Segoe Ul" w:cs="Times New Roman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17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074" w:hanging="360"/>
      </w:pPr>
    </w:lvl>
    <w:lvl w:ilvl="4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22ED200F"/>
    <w:multiLevelType w:val="multilevel"/>
    <w:tmpl w:val="08F4C3CE"/>
    <w:lvl w:ilvl="0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Segoe Ul" w:hAnsi="Segoe Ul" w:cs="Times New Roman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17" w:hanging="360"/>
      </w:pPr>
    </w:lvl>
    <w:lvl w:ilvl="3">
      <w:start w:val="1"/>
      <w:numFmt w:val="decimal"/>
      <w:lvlText w:val="%4)"/>
      <w:lvlJc w:val="left"/>
      <w:pPr>
        <w:tabs>
          <w:tab w:val="num" w:pos="1074"/>
        </w:tabs>
        <w:ind w:left="1074" w:hanging="360"/>
      </w:pPr>
      <w:rPr>
        <w:b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23F51F03"/>
    <w:multiLevelType w:val="hybridMultilevel"/>
    <w:tmpl w:val="356A9312"/>
    <w:lvl w:ilvl="0" w:tplc="BFEC31A2">
      <w:start w:val="1"/>
      <w:numFmt w:val="lowerLetter"/>
      <w:lvlText w:val="%1)"/>
      <w:lvlJc w:val="left"/>
      <w:pPr>
        <w:tabs>
          <w:tab w:val="num" w:pos="1083"/>
        </w:tabs>
        <w:ind w:left="1083" w:hanging="360"/>
      </w:pPr>
      <w:rPr>
        <w:rFonts w:ascii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8AD24EC"/>
    <w:multiLevelType w:val="multilevel"/>
    <w:tmpl w:val="4B30C848"/>
    <w:lvl w:ilvl="0">
      <w:start w:val="1"/>
      <w:numFmt w:val="decimal"/>
      <w:lvlText w:val="%1)"/>
      <w:lvlJc w:val="left"/>
      <w:pPr>
        <w:tabs>
          <w:tab w:val="num" w:pos="0"/>
        </w:tabs>
        <w:ind w:left="19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6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2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80" w:hanging="180"/>
      </w:pPr>
    </w:lvl>
  </w:abstractNum>
  <w:abstractNum w:abstractNumId="12" w15:restartNumberingAfterBreak="0">
    <w:nsid w:val="300D2F72"/>
    <w:multiLevelType w:val="multilevel"/>
    <w:tmpl w:val="CE761110"/>
    <w:lvl w:ilvl="0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Segoe Ul" w:hAnsi="Segoe Ul" w:cs="Times New Roman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17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074" w:hanging="360"/>
      </w:pPr>
    </w:lvl>
    <w:lvl w:ilvl="4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30543E9A"/>
    <w:multiLevelType w:val="hybridMultilevel"/>
    <w:tmpl w:val="DA92A2D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85298"/>
    <w:multiLevelType w:val="multilevel"/>
    <w:tmpl w:val="519427EA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1135"/>
        </w:tabs>
        <w:ind w:left="1637" w:hanging="360"/>
      </w:pPr>
    </w:lvl>
    <w:lvl w:ilvl="4">
      <w:start w:val="8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Segoe UI" w:eastAsiaTheme="minorHAnsi" w:hAnsi="Segoe UI" w:cs="Segoe UI" w:hint="default"/>
      </w:rPr>
    </w:lvl>
    <w:lvl w:ilvl="5">
      <w:start w:val="8"/>
      <w:numFmt w:val="bullet"/>
      <w:lvlText w:val=""/>
      <w:lvlJc w:val="left"/>
      <w:pPr>
        <w:tabs>
          <w:tab w:val="num" w:pos="0"/>
        </w:tabs>
        <w:ind w:left="4500" w:hanging="360"/>
      </w:pPr>
      <w:rPr>
        <w:rFonts w:ascii="Symbol" w:eastAsiaTheme="minorHAnsi" w:hAnsi="Symbol" w:cs="Symbol"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8E56095"/>
    <w:multiLevelType w:val="multilevel"/>
    <w:tmpl w:val="06B803EE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7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6" w15:restartNumberingAfterBreak="0">
    <w:nsid w:val="3ADB28D8"/>
    <w:multiLevelType w:val="multilevel"/>
    <w:tmpl w:val="8C38C526"/>
    <w:lvl w:ilvl="0">
      <w:start w:val="1"/>
      <w:numFmt w:val="upperRoman"/>
      <w:lvlText w:val="%1."/>
      <w:lvlJc w:val="left"/>
      <w:pPr>
        <w:tabs>
          <w:tab w:val="num" w:pos="-142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502" w:hanging="360"/>
      </w:pPr>
    </w:lvl>
    <w:lvl w:ilvl="4">
      <w:start w:val="8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Segoe UI" w:eastAsiaTheme="minorHAnsi" w:hAnsi="Segoe UI" w:cs="Segoe UI" w:hint="default"/>
      </w:rPr>
    </w:lvl>
    <w:lvl w:ilvl="5">
      <w:start w:val="8"/>
      <w:numFmt w:val="bullet"/>
      <w:lvlText w:val=""/>
      <w:lvlJc w:val="left"/>
      <w:pPr>
        <w:tabs>
          <w:tab w:val="num" w:pos="0"/>
        </w:tabs>
        <w:ind w:left="4500" w:hanging="360"/>
      </w:pPr>
      <w:rPr>
        <w:rFonts w:ascii="Symbol" w:eastAsiaTheme="minorHAnsi" w:hAnsi="Symbol" w:cs="Symbol"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5C67BF8"/>
    <w:multiLevelType w:val="multilevel"/>
    <w:tmpl w:val="519427EA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1135"/>
        </w:tabs>
        <w:ind w:left="1637" w:hanging="360"/>
      </w:pPr>
    </w:lvl>
    <w:lvl w:ilvl="4">
      <w:start w:val="8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Segoe UI" w:eastAsiaTheme="minorHAnsi" w:hAnsi="Segoe UI" w:cs="Segoe UI" w:hint="default"/>
      </w:rPr>
    </w:lvl>
    <w:lvl w:ilvl="5">
      <w:start w:val="8"/>
      <w:numFmt w:val="bullet"/>
      <w:lvlText w:val=""/>
      <w:lvlJc w:val="left"/>
      <w:pPr>
        <w:tabs>
          <w:tab w:val="num" w:pos="0"/>
        </w:tabs>
        <w:ind w:left="4500" w:hanging="360"/>
      </w:pPr>
      <w:rPr>
        <w:rFonts w:ascii="Symbol" w:eastAsiaTheme="minorHAnsi" w:hAnsi="Symbol" w:cs="Symbol"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C6167C3"/>
    <w:multiLevelType w:val="multilevel"/>
    <w:tmpl w:val="46348C52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9" w15:restartNumberingAfterBreak="0">
    <w:nsid w:val="4F093FA2"/>
    <w:multiLevelType w:val="multilevel"/>
    <w:tmpl w:val="BB1CD686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00512C0"/>
    <w:multiLevelType w:val="multilevel"/>
    <w:tmpl w:val="144647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5666C24"/>
    <w:multiLevelType w:val="multilevel"/>
    <w:tmpl w:val="519427EA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1135"/>
        </w:tabs>
        <w:ind w:left="1637" w:hanging="360"/>
      </w:pPr>
    </w:lvl>
    <w:lvl w:ilvl="4">
      <w:start w:val="8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Segoe UI" w:eastAsiaTheme="minorHAnsi" w:hAnsi="Segoe UI" w:cs="Segoe UI" w:hint="default"/>
      </w:rPr>
    </w:lvl>
    <w:lvl w:ilvl="5">
      <w:start w:val="8"/>
      <w:numFmt w:val="bullet"/>
      <w:lvlText w:val=""/>
      <w:lvlJc w:val="left"/>
      <w:pPr>
        <w:tabs>
          <w:tab w:val="num" w:pos="0"/>
        </w:tabs>
        <w:ind w:left="4500" w:hanging="360"/>
      </w:pPr>
      <w:rPr>
        <w:rFonts w:ascii="Symbol" w:eastAsiaTheme="minorHAnsi" w:hAnsi="Symbol" w:cs="Symbol"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78267F7"/>
    <w:multiLevelType w:val="hybridMultilevel"/>
    <w:tmpl w:val="3FFAA418"/>
    <w:lvl w:ilvl="0" w:tplc="00506432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D5A0BB1"/>
    <w:multiLevelType w:val="multilevel"/>
    <w:tmpl w:val="519427EA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502" w:hanging="360"/>
      </w:pPr>
    </w:lvl>
    <w:lvl w:ilvl="4">
      <w:start w:val="8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Segoe UI" w:eastAsiaTheme="minorHAnsi" w:hAnsi="Segoe UI" w:cs="Segoe UI" w:hint="default"/>
      </w:rPr>
    </w:lvl>
    <w:lvl w:ilvl="5">
      <w:start w:val="8"/>
      <w:numFmt w:val="bullet"/>
      <w:lvlText w:val=""/>
      <w:lvlJc w:val="left"/>
      <w:pPr>
        <w:tabs>
          <w:tab w:val="num" w:pos="0"/>
        </w:tabs>
        <w:ind w:left="4500" w:hanging="360"/>
      </w:pPr>
      <w:rPr>
        <w:rFonts w:ascii="Symbol" w:eastAsiaTheme="minorHAnsi" w:hAnsi="Symbol" w:cs="Symbol"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10F48D2"/>
    <w:multiLevelType w:val="hybridMultilevel"/>
    <w:tmpl w:val="6A2EC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05EA142">
      <w:start w:val="1"/>
      <w:numFmt w:val="lowerLetter"/>
      <w:lvlText w:val="%2)"/>
      <w:lvlJc w:val="left"/>
      <w:pPr>
        <w:ind w:left="121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67930"/>
    <w:multiLevelType w:val="multilevel"/>
    <w:tmpl w:val="08A631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A127D74"/>
    <w:multiLevelType w:val="multilevel"/>
    <w:tmpl w:val="2378FB5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7" w15:restartNumberingAfterBreak="0">
    <w:nsid w:val="6EC953AD"/>
    <w:multiLevelType w:val="multilevel"/>
    <w:tmpl w:val="DC24ECB8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8" w15:restartNumberingAfterBreak="0">
    <w:nsid w:val="6FA30833"/>
    <w:multiLevelType w:val="multilevel"/>
    <w:tmpl w:val="519427EA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1135"/>
        </w:tabs>
        <w:ind w:left="1637" w:hanging="360"/>
      </w:pPr>
    </w:lvl>
    <w:lvl w:ilvl="4">
      <w:start w:val="8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Segoe UI" w:eastAsiaTheme="minorHAnsi" w:hAnsi="Segoe UI" w:cs="Segoe UI" w:hint="default"/>
      </w:rPr>
    </w:lvl>
    <w:lvl w:ilvl="5">
      <w:start w:val="8"/>
      <w:numFmt w:val="bullet"/>
      <w:lvlText w:val=""/>
      <w:lvlJc w:val="left"/>
      <w:pPr>
        <w:tabs>
          <w:tab w:val="num" w:pos="0"/>
        </w:tabs>
        <w:ind w:left="4500" w:hanging="360"/>
      </w:pPr>
      <w:rPr>
        <w:rFonts w:ascii="Symbol" w:eastAsiaTheme="minorHAnsi" w:hAnsi="Symbol" w:cs="Symbol"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05C5669"/>
    <w:multiLevelType w:val="multilevel"/>
    <w:tmpl w:val="6D6AEF50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0" w15:restartNumberingAfterBreak="0">
    <w:nsid w:val="71812BDD"/>
    <w:multiLevelType w:val="multilevel"/>
    <w:tmpl w:val="F5009DC4"/>
    <w:lvl w:ilvl="0">
      <w:numFmt w:val="bullet"/>
      <w:lvlText w:val=""/>
      <w:lvlJc w:val="left"/>
      <w:pPr>
        <w:ind w:left="54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2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00" w:hanging="360"/>
      </w:pPr>
      <w:rPr>
        <w:rFonts w:ascii="Wingdings" w:hAnsi="Wingdings"/>
      </w:rPr>
    </w:lvl>
  </w:abstractNum>
  <w:abstractNum w:abstractNumId="31" w15:restartNumberingAfterBreak="0">
    <w:nsid w:val="736C3B74"/>
    <w:multiLevelType w:val="multilevel"/>
    <w:tmpl w:val="C0946CD8"/>
    <w:lvl w:ilvl="0">
      <w:start w:val="1"/>
      <w:numFmt w:val="decimal"/>
      <w:lvlText w:val="%1."/>
      <w:lvlJc w:val="left"/>
      <w:pPr>
        <w:tabs>
          <w:tab w:val="num" w:pos="0"/>
        </w:tabs>
        <w:ind w:left="862" w:hanging="72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8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Segoe UI" w:eastAsiaTheme="minorHAnsi" w:hAnsi="Segoe UI" w:cs="Segoe UI" w:hint="default"/>
      </w:rPr>
    </w:lvl>
    <w:lvl w:ilvl="5">
      <w:start w:val="8"/>
      <w:numFmt w:val="bullet"/>
      <w:lvlText w:val=""/>
      <w:lvlJc w:val="left"/>
      <w:pPr>
        <w:tabs>
          <w:tab w:val="num" w:pos="0"/>
        </w:tabs>
        <w:ind w:left="4500" w:hanging="360"/>
      </w:pPr>
      <w:rPr>
        <w:rFonts w:ascii="Symbol" w:eastAsiaTheme="minorHAnsi" w:hAnsi="Symbol" w:cs="Symbol"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3945412"/>
    <w:multiLevelType w:val="multilevel"/>
    <w:tmpl w:val="8C38C526"/>
    <w:lvl w:ilvl="0">
      <w:start w:val="1"/>
      <w:numFmt w:val="upperRoman"/>
      <w:lvlText w:val="%1."/>
      <w:lvlJc w:val="left"/>
      <w:pPr>
        <w:tabs>
          <w:tab w:val="num" w:pos="-142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502" w:hanging="360"/>
      </w:pPr>
    </w:lvl>
    <w:lvl w:ilvl="4">
      <w:start w:val="8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Segoe UI" w:eastAsiaTheme="minorHAnsi" w:hAnsi="Segoe UI" w:cs="Segoe UI" w:hint="default"/>
      </w:rPr>
    </w:lvl>
    <w:lvl w:ilvl="5">
      <w:start w:val="8"/>
      <w:numFmt w:val="bullet"/>
      <w:lvlText w:val=""/>
      <w:lvlJc w:val="left"/>
      <w:pPr>
        <w:tabs>
          <w:tab w:val="num" w:pos="0"/>
        </w:tabs>
        <w:ind w:left="4500" w:hanging="360"/>
      </w:pPr>
      <w:rPr>
        <w:rFonts w:ascii="Symbol" w:eastAsiaTheme="minorHAnsi" w:hAnsi="Symbol" w:cs="Symbol"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6375C41"/>
    <w:multiLevelType w:val="multilevel"/>
    <w:tmpl w:val="C08C41A2"/>
    <w:lvl w:ilvl="0">
      <w:start w:val="3"/>
      <w:numFmt w:val="decimal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rFonts w:ascii="Segoe Ul" w:eastAsia="SimSun" w:hAnsi="Segoe Ul" w:cs="Segoe UI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7E55E16"/>
    <w:multiLevelType w:val="multilevel"/>
    <w:tmpl w:val="918C13C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8900A38"/>
    <w:multiLevelType w:val="multilevel"/>
    <w:tmpl w:val="519427EA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1135"/>
        </w:tabs>
        <w:ind w:left="1637" w:hanging="360"/>
      </w:pPr>
    </w:lvl>
    <w:lvl w:ilvl="4">
      <w:start w:val="8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Segoe UI" w:eastAsiaTheme="minorHAnsi" w:hAnsi="Segoe UI" w:cs="Segoe UI" w:hint="default"/>
      </w:rPr>
    </w:lvl>
    <w:lvl w:ilvl="5">
      <w:start w:val="8"/>
      <w:numFmt w:val="bullet"/>
      <w:lvlText w:val=""/>
      <w:lvlJc w:val="left"/>
      <w:pPr>
        <w:tabs>
          <w:tab w:val="num" w:pos="0"/>
        </w:tabs>
        <w:ind w:left="4500" w:hanging="360"/>
      </w:pPr>
      <w:rPr>
        <w:rFonts w:ascii="Symbol" w:eastAsiaTheme="minorHAnsi" w:hAnsi="Symbol" w:cs="Symbol"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A3228EE"/>
    <w:multiLevelType w:val="multilevel"/>
    <w:tmpl w:val="519427EA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502" w:hanging="360"/>
      </w:pPr>
    </w:lvl>
    <w:lvl w:ilvl="4">
      <w:start w:val="8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Segoe UI" w:eastAsiaTheme="minorHAnsi" w:hAnsi="Segoe UI" w:cs="Segoe UI" w:hint="default"/>
      </w:rPr>
    </w:lvl>
    <w:lvl w:ilvl="5">
      <w:start w:val="8"/>
      <w:numFmt w:val="bullet"/>
      <w:lvlText w:val=""/>
      <w:lvlJc w:val="left"/>
      <w:pPr>
        <w:tabs>
          <w:tab w:val="num" w:pos="0"/>
        </w:tabs>
        <w:ind w:left="4500" w:hanging="360"/>
      </w:pPr>
      <w:rPr>
        <w:rFonts w:ascii="Symbol" w:eastAsiaTheme="minorHAnsi" w:hAnsi="Symbol" w:cs="Symbol"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FA074FE"/>
    <w:multiLevelType w:val="multilevel"/>
    <w:tmpl w:val="2E46B27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num w:numId="1">
    <w:abstractNumId w:val="16"/>
  </w:num>
  <w:num w:numId="2">
    <w:abstractNumId w:val="19"/>
  </w:num>
  <w:num w:numId="3">
    <w:abstractNumId w:val="2"/>
  </w:num>
  <w:num w:numId="4">
    <w:abstractNumId w:val="30"/>
  </w:num>
  <w:num w:numId="5">
    <w:abstractNumId w:val="24"/>
  </w:num>
  <w:num w:numId="6">
    <w:abstractNumId w:val="10"/>
  </w:num>
  <w:num w:numId="7">
    <w:abstractNumId w:val="20"/>
  </w:num>
  <w:num w:numId="8">
    <w:abstractNumId w:val="15"/>
  </w:num>
  <w:num w:numId="9">
    <w:abstractNumId w:val="37"/>
  </w:num>
  <w:num w:numId="10">
    <w:abstractNumId w:val="27"/>
  </w:num>
  <w:num w:numId="11">
    <w:abstractNumId w:val="26"/>
  </w:num>
  <w:num w:numId="12">
    <w:abstractNumId w:val="29"/>
  </w:num>
  <w:num w:numId="13">
    <w:abstractNumId w:val="18"/>
  </w:num>
  <w:num w:numId="14">
    <w:abstractNumId w:val="9"/>
  </w:num>
  <w:num w:numId="15">
    <w:abstractNumId w:val="11"/>
  </w:num>
  <w:num w:numId="16">
    <w:abstractNumId w:val="6"/>
  </w:num>
  <w:num w:numId="17">
    <w:abstractNumId w:val="31"/>
  </w:num>
  <w:num w:numId="18">
    <w:abstractNumId w:val="8"/>
  </w:num>
  <w:num w:numId="19">
    <w:abstractNumId w:val="12"/>
  </w:num>
  <w:num w:numId="20">
    <w:abstractNumId w:val="33"/>
  </w:num>
  <w:num w:numId="21">
    <w:abstractNumId w:val="3"/>
  </w:num>
  <w:num w:numId="22">
    <w:abstractNumId w:val="25"/>
  </w:num>
  <w:num w:numId="23">
    <w:abstractNumId w:val="1"/>
  </w:num>
  <w:num w:numId="24">
    <w:abstractNumId w:val="36"/>
  </w:num>
  <w:num w:numId="25">
    <w:abstractNumId w:val="17"/>
  </w:num>
  <w:num w:numId="26">
    <w:abstractNumId w:val="21"/>
  </w:num>
  <w:num w:numId="27">
    <w:abstractNumId w:val="28"/>
  </w:num>
  <w:num w:numId="28">
    <w:abstractNumId w:val="14"/>
  </w:num>
  <w:num w:numId="29">
    <w:abstractNumId w:val="35"/>
  </w:num>
  <w:num w:numId="30">
    <w:abstractNumId w:val="5"/>
  </w:num>
  <w:num w:numId="31">
    <w:abstractNumId w:val="34"/>
  </w:num>
  <w:num w:numId="32">
    <w:abstractNumId w:val="23"/>
  </w:num>
  <w:num w:numId="33">
    <w:abstractNumId w:val="4"/>
  </w:num>
  <w:num w:numId="34">
    <w:abstractNumId w:val="13"/>
  </w:num>
  <w:num w:numId="35">
    <w:abstractNumId w:val="22"/>
  </w:num>
  <w:num w:numId="36">
    <w:abstractNumId w:val="7"/>
  </w:num>
  <w:num w:numId="37">
    <w:abstractNumId w:val="0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51F"/>
    <w:rsid w:val="00012855"/>
    <w:rsid w:val="00013104"/>
    <w:rsid w:val="0002315A"/>
    <w:rsid w:val="00032828"/>
    <w:rsid w:val="00077373"/>
    <w:rsid w:val="0008262B"/>
    <w:rsid w:val="00092F68"/>
    <w:rsid w:val="000A0899"/>
    <w:rsid w:val="000A0B13"/>
    <w:rsid w:val="000A1CEA"/>
    <w:rsid w:val="000B153B"/>
    <w:rsid w:val="000B5CCB"/>
    <w:rsid w:val="000E0557"/>
    <w:rsid w:val="000F10D4"/>
    <w:rsid w:val="001132C0"/>
    <w:rsid w:val="00120B02"/>
    <w:rsid w:val="00121FB1"/>
    <w:rsid w:val="00123CDC"/>
    <w:rsid w:val="00127330"/>
    <w:rsid w:val="00135693"/>
    <w:rsid w:val="0014009C"/>
    <w:rsid w:val="001518C7"/>
    <w:rsid w:val="0015524B"/>
    <w:rsid w:val="00173481"/>
    <w:rsid w:val="00173AD4"/>
    <w:rsid w:val="001937E2"/>
    <w:rsid w:val="001A4230"/>
    <w:rsid w:val="001B3915"/>
    <w:rsid w:val="001C06F2"/>
    <w:rsid w:val="001D19A4"/>
    <w:rsid w:val="001D72AB"/>
    <w:rsid w:val="001E4F07"/>
    <w:rsid w:val="0021411E"/>
    <w:rsid w:val="00220E69"/>
    <w:rsid w:val="002257E9"/>
    <w:rsid w:val="00237909"/>
    <w:rsid w:val="00237CEA"/>
    <w:rsid w:val="002423DB"/>
    <w:rsid w:val="002442F5"/>
    <w:rsid w:val="002731B1"/>
    <w:rsid w:val="00292F9B"/>
    <w:rsid w:val="002A27F1"/>
    <w:rsid w:val="002A4450"/>
    <w:rsid w:val="002C7CAB"/>
    <w:rsid w:val="002D2D4C"/>
    <w:rsid w:val="002E1D25"/>
    <w:rsid w:val="002F3B40"/>
    <w:rsid w:val="002F5692"/>
    <w:rsid w:val="003025E8"/>
    <w:rsid w:val="00321752"/>
    <w:rsid w:val="00322106"/>
    <w:rsid w:val="00327BC1"/>
    <w:rsid w:val="003426BC"/>
    <w:rsid w:val="00354496"/>
    <w:rsid w:val="0036416F"/>
    <w:rsid w:val="00383887"/>
    <w:rsid w:val="003B2AED"/>
    <w:rsid w:val="003B5015"/>
    <w:rsid w:val="003D28EB"/>
    <w:rsid w:val="003E2C14"/>
    <w:rsid w:val="00423519"/>
    <w:rsid w:val="00444F28"/>
    <w:rsid w:val="00473313"/>
    <w:rsid w:val="004B2DD9"/>
    <w:rsid w:val="004D041B"/>
    <w:rsid w:val="004E0EDA"/>
    <w:rsid w:val="004F140B"/>
    <w:rsid w:val="004F4F68"/>
    <w:rsid w:val="00506201"/>
    <w:rsid w:val="00537510"/>
    <w:rsid w:val="00550A6E"/>
    <w:rsid w:val="00551FF5"/>
    <w:rsid w:val="00573DE7"/>
    <w:rsid w:val="00581F96"/>
    <w:rsid w:val="005858D0"/>
    <w:rsid w:val="00596D97"/>
    <w:rsid w:val="005A0F40"/>
    <w:rsid w:val="005A2655"/>
    <w:rsid w:val="005B4500"/>
    <w:rsid w:val="005D142E"/>
    <w:rsid w:val="005E0EF7"/>
    <w:rsid w:val="005E2902"/>
    <w:rsid w:val="005E4F05"/>
    <w:rsid w:val="005E63B6"/>
    <w:rsid w:val="005F08F0"/>
    <w:rsid w:val="005F2AB4"/>
    <w:rsid w:val="00602CCA"/>
    <w:rsid w:val="0061013C"/>
    <w:rsid w:val="0061383D"/>
    <w:rsid w:val="006224E2"/>
    <w:rsid w:val="006520EF"/>
    <w:rsid w:val="00660E7E"/>
    <w:rsid w:val="0068451F"/>
    <w:rsid w:val="006A446E"/>
    <w:rsid w:val="006C7EC1"/>
    <w:rsid w:val="006D6D32"/>
    <w:rsid w:val="006E0628"/>
    <w:rsid w:val="00702BD2"/>
    <w:rsid w:val="00712842"/>
    <w:rsid w:val="007225F1"/>
    <w:rsid w:val="00734FCA"/>
    <w:rsid w:val="00746C38"/>
    <w:rsid w:val="0076346A"/>
    <w:rsid w:val="00771676"/>
    <w:rsid w:val="007918B6"/>
    <w:rsid w:val="00793C1B"/>
    <w:rsid w:val="007A22E4"/>
    <w:rsid w:val="007B7C4D"/>
    <w:rsid w:val="007C4FD4"/>
    <w:rsid w:val="007E4211"/>
    <w:rsid w:val="007F0534"/>
    <w:rsid w:val="007F0E66"/>
    <w:rsid w:val="00823194"/>
    <w:rsid w:val="00823AB0"/>
    <w:rsid w:val="00824344"/>
    <w:rsid w:val="008312E6"/>
    <w:rsid w:val="00842644"/>
    <w:rsid w:val="00851B62"/>
    <w:rsid w:val="0085253F"/>
    <w:rsid w:val="00866C0B"/>
    <w:rsid w:val="008779F8"/>
    <w:rsid w:val="00880A01"/>
    <w:rsid w:val="00891A16"/>
    <w:rsid w:val="008B0BEF"/>
    <w:rsid w:val="008B6E80"/>
    <w:rsid w:val="008C327A"/>
    <w:rsid w:val="008C5F90"/>
    <w:rsid w:val="008D5712"/>
    <w:rsid w:val="008E5100"/>
    <w:rsid w:val="008F6D6E"/>
    <w:rsid w:val="00911008"/>
    <w:rsid w:val="00921E81"/>
    <w:rsid w:val="0093506A"/>
    <w:rsid w:val="00940491"/>
    <w:rsid w:val="00965DEC"/>
    <w:rsid w:val="00972274"/>
    <w:rsid w:val="00973502"/>
    <w:rsid w:val="009B47CE"/>
    <w:rsid w:val="009C5983"/>
    <w:rsid w:val="009E044E"/>
    <w:rsid w:val="009E149C"/>
    <w:rsid w:val="009F2A12"/>
    <w:rsid w:val="009F3A88"/>
    <w:rsid w:val="00A0291C"/>
    <w:rsid w:val="00A22E1B"/>
    <w:rsid w:val="00A3394B"/>
    <w:rsid w:val="00A41D21"/>
    <w:rsid w:val="00A53492"/>
    <w:rsid w:val="00A576EF"/>
    <w:rsid w:val="00A8047A"/>
    <w:rsid w:val="00A951F4"/>
    <w:rsid w:val="00A96C25"/>
    <w:rsid w:val="00B5185D"/>
    <w:rsid w:val="00B528D5"/>
    <w:rsid w:val="00B53A8B"/>
    <w:rsid w:val="00B737A3"/>
    <w:rsid w:val="00B970B0"/>
    <w:rsid w:val="00BA1E2B"/>
    <w:rsid w:val="00BB722E"/>
    <w:rsid w:val="00BB7258"/>
    <w:rsid w:val="00BD09D5"/>
    <w:rsid w:val="00BD252B"/>
    <w:rsid w:val="00BD3929"/>
    <w:rsid w:val="00BD419D"/>
    <w:rsid w:val="00BD7B4F"/>
    <w:rsid w:val="00BE4AEB"/>
    <w:rsid w:val="00C00716"/>
    <w:rsid w:val="00C10F52"/>
    <w:rsid w:val="00C473F3"/>
    <w:rsid w:val="00C6359B"/>
    <w:rsid w:val="00C8294D"/>
    <w:rsid w:val="00C84385"/>
    <w:rsid w:val="00CC2CC2"/>
    <w:rsid w:val="00CF4693"/>
    <w:rsid w:val="00D06082"/>
    <w:rsid w:val="00D07AE8"/>
    <w:rsid w:val="00D2000F"/>
    <w:rsid w:val="00D225C9"/>
    <w:rsid w:val="00D23D0E"/>
    <w:rsid w:val="00D27E47"/>
    <w:rsid w:val="00D30137"/>
    <w:rsid w:val="00D31E3D"/>
    <w:rsid w:val="00D61C74"/>
    <w:rsid w:val="00D63EE4"/>
    <w:rsid w:val="00D70D86"/>
    <w:rsid w:val="00D76EF2"/>
    <w:rsid w:val="00DA3E6E"/>
    <w:rsid w:val="00DB3688"/>
    <w:rsid w:val="00DC3051"/>
    <w:rsid w:val="00DE6B85"/>
    <w:rsid w:val="00E214F4"/>
    <w:rsid w:val="00E242C5"/>
    <w:rsid w:val="00E377C8"/>
    <w:rsid w:val="00E607A8"/>
    <w:rsid w:val="00E666B7"/>
    <w:rsid w:val="00E66EF2"/>
    <w:rsid w:val="00E71F1C"/>
    <w:rsid w:val="00E77DE2"/>
    <w:rsid w:val="00E816F9"/>
    <w:rsid w:val="00E85169"/>
    <w:rsid w:val="00E86C6C"/>
    <w:rsid w:val="00E86E9C"/>
    <w:rsid w:val="00E932BB"/>
    <w:rsid w:val="00E94F1A"/>
    <w:rsid w:val="00E96F69"/>
    <w:rsid w:val="00EA2C21"/>
    <w:rsid w:val="00EB7DC4"/>
    <w:rsid w:val="00EC1E5C"/>
    <w:rsid w:val="00ED5112"/>
    <w:rsid w:val="00ED5FE0"/>
    <w:rsid w:val="00F0588B"/>
    <w:rsid w:val="00F202EA"/>
    <w:rsid w:val="00F20BFF"/>
    <w:rsid w:val="00F230F8"/>
    <w:rsid w:val="00F308A7"/>
    <w:rsid w:val="00F3599A"/>
    <w:rsid w:val="00F40008"/>
    <w:rsid w:val="00F425D8"/>
    <w:rsid w:val="00F426D5"/>
    <w:rsid w:val="00F42865"/>
    <w:rsid w:val="00F46872"/>
    <w:rsid w:val="00F543D2"/>
    <w:rsid w:val="00F54F35"/>
    <w:rsid w:val="00F63579"/>
    <w:rsid w:val="00F77379"/>
    <w:rsid w:val="00F86789"/>
    <w:rsid w:val="00F970E8"/>
    <w:rsid w:val="00FD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F10B3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655"/>
    <w:pPr>
      <w:widowControl w:val="0"/>
    </w:pPr>
  </w:style>
  <w:style w:type="paragraph" w:styleId="Nagwek1">
    <w:name w:val="heading 1"/>
    <w:basedOn w:val="Normalny"/>
    <w:link w:val="Nagwek1Znak"/>
    <w:uiPriority w:val="9"/>
    <w:qFormat/>
    <w:rsid w:val="00F63579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paragraph" w:customStyle="1" w:styleId="Default">
    <w:name w:val="Default"/>
    <w:qFormat/>
    <w:rsid w:val="000F10D4"/>
    <w:pPr>
      <w:suppressAutoHyphens/>
    </w:pPr>
    <w:rPr>
      <w:rFonts w:ascii="Calibri" w:hAnsi="Calibri" w:cs="Calibri"/>
      <w:color w:val="000000"/>
      <w:lang w:bidi="ar-SA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,L1 Znak"/>
    <w:link w:val="Akapitzlist"/>
    <w:uiPriority w:val="34"/>
    <w:qFormat/>
    <w:locked/>
    <w:rsid w:val="000F10D4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Table of contents numbered,Akapit z listą5,L1,List Paragraph,Obiekt"/>
    <w:basedOn w:val="Normalny"/>
    <w:link w:val="AkapitzlistZnak"/>
    <w:uiPriority w:val="34"/>
    <w:qFormat/>
    <w:rsid w:val="000F10D4"/>
    <w:pPr>
      <w:widowControl/>
      <w:suppressAutoHyphens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Standard">
    <w:name w:val="Standard"/>
    <w:rsid w:val="001D72AB"/>
    <w:pPr>
      <w:suppressAutoHyphens/>
      <w:autoSpaceDN w:val="0"/>
      <w:spacing w:after="160" w:line="244" w:lineRule="auto"/>
      <w:textAlignment w:val="baseline"/>
    </w:pPr>
    <w:rPr>
      <w:rFonts w:ascii="Calibri" w:eastAsia="Calibri" w:hAnsi="Calibri" w:cs="Times New Roman"/>
      <w:kern w:val="3"/>
      <w:sz w:val="22"/>
      <w:szCs w:val="22"/>
      <w:lang w:eastAsia="en-US" w:bidi="ar-SA"/>
    </w:rPr>
  </w:style>
  <w:style w:type="numbering" w:customStyle="1" w:styleId="WWNum8">
    <w:name w:val="WWNum8"/>
    <w:basedOn w:val="Bezlisty"/>
    <w:rsid w:val="001D72AB"/>
    <w:pPr>
      <w:numPr>
        <w:numId w:val="3"/>
      </w:numPr>
    </w:pPr>
  </w:style>
  <w:style w:type="paragraph" w:styleId="Poprawka">
    <w:name w:val="Revision"/>
    <w:hidden/>
    <w:uiPriority w:val="99"/>
    <w:semiHidden/>
    <w:rsid w:val="005F2AB4"/>
    <w:rPr>
      <w:szCs w:val="21"/>
    </w:rPr>
  </w:style>
  <w:style w:type="character" w:styleId="Hipercze">
    <w:name w:val="Hyperlink"/>
    <w:basedOn w:val="Domylnaczcionkaakapitu"/>
    <w:uiPriority w:val="99"/>
    <w:unhideWhenUsed/>
    <w:rsid w:val="00911008"/>
    <w:rPr>
      <w:color w:val="0000FF" w:themeColor="hyperlink"/>
      <w:u w:val="single"/>
    </w:rPr>
  </w:style>
  <w:style w:type="paragraph" w:customStyle="1" w:styleId="Akapitzlist2">
    <w:name w:val="Akapit z listą2"/>
    <w:basedOn w:val="Normalny"/>
    <w:uiPriority w:val="99"/>
    <w:qFormat/>
    <w:rsid w:val="008E5100"/>
    <w:pPr>
      <w:widowControl/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0"/>
      <w:sz w:val="22"/>
      <w:szCs w:val="22"/>
      <w:lang w:eastAsia="ar-SA" w:bidi="ar-SA"/>
    </w:rPr>
  </w:style>
  <w:style w:type="table" w:styleId="Tabela-Siatka">
    <w:name w:val="Table Grid"/>
    <w:basedOn w:val="Standardowy"/>
    <w:uiPriority w:val="59"/>
    <w:rsid w:val="003B50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63579"/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8D571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eastAsia="pl-PL" w:bidi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27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8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13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0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77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0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4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-lex.europa.eu/legal-content/EN/TXT/?uri=CELEX%3A02010L0031-2021010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-lex.europa.eu/legal-content/PL/TXT/?uri=CELEX%3A52021XC0218%2801%29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azakonkurencyjnosci.funduszeeuropejskie.gov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azakonkurencyjnosci.funduszeeuropejskie.gov.pl/pomoc/52-wycofanie-i-edycja-oferty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.biezunski@usmbm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d39823e-5258-4795-a500-ede7dc470bc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1A4A5327BCB7488886B1BAD38B7374" ma:contentTypeVersion="8" ma:contentTypeDescription="Utwórz nowy dokument." ma:contentTypeScope="" ma:versionID="4566b4af3508a6037c0f6843955a5586">
  <xsd:schema xmlns:xsd="http://www.w3.org/2001/XMLSchema" xmlns:xs="http://www.w3.org/2001/XMLSchema" xmlns:p="http://schemas.microsoft.com/office/2006/metadata/properties" xmlns:ns3="cd39823e-5258-4795-a500-ede7dc470bc6" targetNamespace="http://schemas.microsoft.com/office/2006/metadata/properties" ma:root="true" ma:fieldsID="e06d4b2437e8ef3e54747991b6479abe" ns3:_="">
    <xsd:import namespace="cd39823e-5258-4795-a500-ede7dc470bc6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9823e-5258-4795-a500-ede7dc470bc6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651B4-D791-4A91-A45A-3A154C7AF5B3}">
  <ds:schemaRefs>
    <ds:schemaRef ds:uri="http://schemas.microsoft.com/office/2006/metadata/properties"/>
    <ds:schemaRef ds:uri="http://schemas.microsoft.com/office/infopath/2007/PartnerControls"/>
    <ds:schemaRef ds:uri="cd39823e-5258-4795-a500-ede7dc470bc6"/>
  </ds:schemaRefs>
</ds:datastoreItem>
</file>

<file path=customXml/itemProps2.xml><?xml version="1.0" encoding="utf-8"?>
<ds:datastoreItem xmlns:ds="http://schemas.openxmlformats.org/officeDocument/2006/customXml" ds:itemID="{1EF4B6DC-8BA4-4E37-9908-EA5DF0B6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563934-2D71-420E-B3B7-FDEC2327A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39823e-5258-4795-a500-ede7dc470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200985-CD23-4D22-8892-39DE971DB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16</Pages>
  <Words>6343</Words>
  <Characters>38061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</dc:creator>
  <cp:lastModifiedBy>Nadyak Joanna</cp:lastModifiedBy>
  <cp:revision>15</cp:revision>
  <cp:lastPrinted>2024-01-03T10:52:00Z</cp:lastPrinted>
  <dcterms:created xsi:type="dcterms:W3CDTF">2024-12-24T08:49:00Z</dcterms:created>
  <dcterms:modified xsi:type="dcterms:W3CDTF">2024-12-24T13:36:00Z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0x0101008C1A4A5327BCB7488886B1BAD38B7374</vt:lpwstr>
  </property>
</Properties>
</file>