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95379" w14:textId="211C4A19" w:rsidR="00B57D72" w:rsidRDefault="00000000">
      <w:pPr>
        <w:spacing w:after="169" w:line="268" w:lineRule="auto"/>
        <w:ind w:left="67" w:right="209"/>
        <w:jc w:val="both"/>
      </w:pPr>
      <w:r>
        <w:t xml:space="preserve"> Nr postępowania: 1/</w:t>
      </w:r>
      <w:r w:rsidR="00E177C6">
        <w:t>12</w:t>
      </w:r>
      <w:r>
        <w:t xml:space="preserve">/2024 </w:t>
      </w:r>
    </w:p>
    <w:p w14:paraId="42941C34" w14:textId="77777777" w:rsidR="00B57D72" w:rsidRDefault="00000000">
      <w:pPr>
        <w:spacing w:after="179"/>
        <w:ind w:left="67"/>
      </w:pPr>
      <w:r>
        <w:t xml:space="preserve"> </w:t>
      </w:r>
    </w:p>
    <w:p w14:paraId="470AC929" w14:textId="77777777" w:rsidR="00B57D72" w:rsidRDefault="00000000">
      <w:pPr>
        <w:spacing w:after="177"/>
        <w:ind w:right="152"/>
        <w:jc w:val="center"/>
      </w:pPr>
      <w:r>
        <w:rPr>
          <w:b/>
        </w:rPr>
        <w:t xml:space="preserve">ZAPYTANIE OFERTOWE </w:t>
      </w:r>
    </w:p>
    <w:p w14:paraId="03D414AC" w14:textId="77777777" w:rsidR="00B57D72" w:rsidRDefault="00000000">
      <w:pPr>
        <w:spacing w:after="177"/>
        <w:ind w:left="67"/>
      </w:pPr>
      <w:r>
        <w:rPr>
          <w:b/>
        </w:rPr>
        <w:t xml:space="preserve"> </w:t>
      </w:r>
    </w:p>
    <w:p w14:paraId="7A29B7BD" w14:textId="46E5ED9F" w:rsidR="00B57D72" w:rsidRDefault="00776D40">
      <w:pPr>
        <w:spacing w:after="166" w:line="267" w:lineRule="auto"/>
        <w:ind w:left="62" w:hanging="10"/>
      </w:pPr>
      <w:bookmarkStart w:id="0" w:name="_Hlk184987519"/>
      <w:r>
        <w:rPr>
          <w:b/>
        </w:rPr>
        <w:t xml:space="preserve">na dostarczanie </w:t>
      </w:r>
      <w:r w:rsidR="00E177C6">
        <w:rPr>
          <w:b/>
        </w:rPr>
        <w:t>wyżywieni</w:t>
      </w:r>
      <w:r>
        <w:rPr>
          <w:b/>
        </w:rPr>
        <w:t>a</w:t>
      </w:r>
      <w:r w:rsidR="00E177C6">
        <w:rPr>
          <w:b/>
        </w:rPr>
        <w:t xml:space="preserve"> w przedszkolu Kraina Malucha w okresie 01.01.2025 – 31.12.2025 z pominięciem dni świątecznych i ustawowo wolnych od pracy w ramach realizacji projektu „Kraina Malucha wspiera edukację przedszkolną”.</w:t>
      </w:r>
    </w:p>
    <w:bookmarkEnd w:id="0"/>
    <w:p w14:paraId="2D7AC2C6" w14:textId="2ABF5C61" w:rsidR="00B57D72" w:rsidRDefault="00000000">
      <w:pPr>
        <w:spacing w:after="166" w:line="268" w:lineRule="auto"/>
        <w:ind w:left="67" w:right="209"/>
        <w:jc w:val="both"/>
      </w:pPr>
      <w:r>
        <w:t xml:space="preserve">Centrum Rozwoju i Edukacji Ewelina Studzińska jest podmiotem </w:t>
      </w:r>
      <w:r w:rsidR="00E177C6">
        <w:t>realizującym projekt</w:t>
      </w:r>
      <w:r>
        <w:t xml:space="preserve"> w ramach programu regionalnego Fundusze Europejskie dla Pomorza 2021-2027 Osi priorytetowej 5. Fundusze europejskie dla silnego społecznie Pomorza (EFS+), Działanie 5.7. Edukacja przedszkolna. </w:t>
      </w:r>
    </w:p>
    <w:p w14:paraId="598EFC2C" w14:textId="77777777" w:rsidR="00B57D72" w:rsidRDefault="00000000" w:rsidP="00776D40">
      <w:pPr>
        <w:spacing w:after="210"/>
        <w:ind w:left="67"/>
      </w:pPr>
      <w:r>
        <w:rPr>
          <w:b/>
        </w:rPr>
        <w:t xml:space="preserve"> </w:t>
      </w:r>
    </w:p>
    <w:p w14:paraId="5D6D0072" w14:textId="77777777" w:rsidR="00B57D72" w:rsidRDefault="00000000" w:rsidP="00776D40">
      <w:pPr>
        <w:numPr>
          <w:ilvl w:val="0"/>
          <w:numId w:val="1"/>
        </w:numPr>
        <w:spacing w:after="196" w:line="267" w:lineRule="auto"/>
        <w:ind w:left="67"/>
      </w:pPr>
      <w:r>
        <w:rPr>
          <w:b/>
        </w:rPr>
        <w:t xml:space="preserve">Tryb udzielania zamówienia:  </w:t>
      </w:r>
    </w:p>
    <w:p w14:paraId="39B6F4CC" w14:textId="77777777" w:rsidR="00B57D72" w:rsidRDefault="00000000" w:rsidP="00776D40">
      <w:pPr>
        <w:numPr>
          <w:ilvl w:val="2"/>
          <w:numId w:val="2"/>
        </w:numPr>
        <w:spacing w:after="111" w:line="341" w:lineRule="auto"/>
        <w:ind w:left="67" w:right="209"/>
        <w:jc w:val="both"/>
      </w:pPr>
      <w:r>
        <w:t xml:space="preserve">Postępowanie prowadzone jest w trybie zapytania ofertowego, z wyłączeniem przepisów ustawy Prawo Zamówień Publicznych, zgodnie z Zasadą Konkurencyjności określoną w Wytycznych dotyczących kwalifikowalności wydatków na lata 2021–2027.  Postępowanie prowadzone jest w Bazie Konkurencyjności pod adresem </w:t>
      </w:r>
      <w:hyperlink r:id="rId7">
        <w:r w:rsidR="00B57D72">
          <w:rPr>
            <w:color w:val="0563C1"/>
            <w:u w:val="single" w:color="0563C1"/>
          </w:rPr>
          <w:t>https://bazakonkurencyjnosci.funduszeeuropejskie.gov.pl/</w:t>
        </w:r>
      </w:hyperlink>
      <w:hyperlink r:id="rId8">
        <w:r w:rsidR="00B57D72">
          <w:rPr>
            <w:color w:val="0563C1"/>
          </w:rPr>
          <w:t xml:space="preserve"> </w:t>
        </w:r>
      </w:hyperlink>
    </w:p>
    <w:p w14:paraId="5BF2FFD1" w14:textId="785125DE" w:rsidR="00B57D72" w:rsidRDefault="00000000" w:rsidP="00776D40">
      <w:pPr>
        <w:numPr>
          <w:ilvl w:val="2"/>
          <w:numId w:val="2"/>
        </w:numPr>
        <w:spacing w:after="201" w:line="268" w:lineRule="auto"/>
        <w:ind w:left="67" w:right="209"/>
        <w:jc w:val="both"/>
      </w:pPr>
      <w:r>
        <w:t xml:space="preserve">Postępowanie prowadzone jest w języku polskim.  </w:t>
      </w:r>
    </w:p>
    <w:p w14:paraId="144CDEE1" w14:textId="77777777" w:rsidR="00B57D72" w:rsidRDefault="00000000" w:rsidP="00776D40">
      <w:pPr>
        <w:numPr>
          <w:ilvl w:val="0"/>
          <w:numId w:val="1"/>
        </w:numPr>
        <w:spacing w:after="9" w:line="267" w:lineRule="auto"/>
        <w:ind w:left="67"/>
      </w:pPr>
      <w:r>
        <w:rPr>
          <w:b/>
        </w:rPr>
        <w:t>Adres i nazwa Zamawiającego:</w:t>
      </w:r>
      <w:r>
        <w:t xml:space="preserve"> </w:t>
      </w:r>
    </w:p>
    <w:p w14:paraId="640F0B11" w14:textId="77777777" w:rsidR="00B57D72" w:rsidRDefault="00000000" w:rsidP="00776D40">
      <w:pPr>
        <w:spacing w:after="8" w:line="268" w:lineRule="auto"/>
        <w:ind w:left="67" w:right="4066"/>
        <w:jc w:val="both"/>
      </w:pPr>
      <w:bookmarkStart w:id="1" w:name="_Hlk184987799"/>
      <w:r>
        <w:t xml:space="preserve">Centrum Rozwoju i Edukacji Ewelina Studzińska ul. Budziszyńska 2/7 </w:t>
      </w:r>
    </w:p>
    <w:p w14:paraId="30288742" w14:textId="77777777" w:rsidR="00B57D72" w:rsidRDefault="00000000" w:rsidP="00776D40">
      <w:pPr>
        <w:spacing w:after="10" w:line="267" w:lineRule="auto"/>
        <w:ind w:left="67" w:right="174"/>
      </w:pPr>
      <w:r>
        <w:t xml:space="preserve">67-200 Głogów </w:t>
      </w:r>
      <w:bookmarkEnd w:id="1"/>
    </w:p>
    <w:p w14:paraId="1DD9C107" w14:textId="77777777" w:rsidR="00B57D72" w:rsidRDefault="00000000" w:rsidP="00776D40">
      <w:pPr>
        <w:spacing w:after="16"/>
        <w:ind w:left="67"/>
      </w:pPr>
      <w:r>
        <w:t xml:space="preserve"> </w:t>
      </w:r>
    </w:p>
    <w:p w14:paraId="45CED90C" w14:textId="77777777" w:rsidR="00B57D72" w:rsidRDefault="00000000" w:rsidP="00776D40">
      <w:pPr>
        <w:spacing w:after="10" w:line="267" w:lineRule="auto"/>
        <w:ind w:left="67" w:right="174"/>
      </w:pPr>
      <w:r>
        <w:t xml:space="preserve">tel. kom. +48 669 305 080 </w:t>
      </w:r>
    </w:p>
    <w:p w14:paraId="2B698158" w14:textId="599D183A" w:rsidR="00B57D72" w:rsidRPr="001F7FEC" w:rsidRDefault="00000000" w:rsidP="00776D40">
      <w:pPr>
        <w:spacing w:after="10" w:line="267" w:lineRule="auto"/>
        <w:ind w:left="67" w:right="174"/>
      </w:pPr>
      <w:r w:rsidRPr="001F7FEC">
        <w:t xml:space="preserve">e-mail: </w:t>
      </w:r>
      <w:r w:rsidR="00E177C6" w:rsidRPr="001F7FEC">
        <w:t>ewelinastudzinska@interia.pl</w:t>
      </w:r>
    </w:p>
    <w:p w14:paraId="0993DA99" w14:textId="77777777" w:rsidR="00B57D72" w:rsidRDefault="00000000" w:rsidP="00776D40">
      <w:pPr>
        <w:spacing w:after="10" w:line="267" w:lineRule="auto"/>
        <w:ind w:left="67" w:right="174"/>
      </w:pPr>
      <w:r>
        <w:t>Adres strony internetowej:</w:t>
      </w:r>
      <w:hyperlink r:id="rId9">
        <w:r w:rsidR="00B57D72">
          <w:rPr>
            <w:color w:val="00000A"/>
          </w:rPr>
          <w:t xml:space="preserve"> </w:t>
        </w:r>
      </w:hyperlink>
      <w:hyperlink r:id="rId10">
        <w:r w:rsidR="00B57D72">
          <w:rPr>
            <w:color w:val="0563C1"/>
            <w:u w:val="single" w:color="0563C1"/>
          </w:rPr>
          <w:t>https://krainamalucha.eu/</w:t>
        </w:r>
      </w:hyperlink>
      <w:hyperlink r:id="rId11">
        <w:r w:rsidR="00B57D72">
          <w:rPr>
            <w:b/>
          </w:rPr>
          <w:t xml:space="preserve"> </w:t>
        </w:r>
      </w:hyperlink>
    </w:p>
    <w:p w14:paraId="0835D9F4" w14:textId="77777777" w:rsidR="00B57D72" w:rsidRDefault="00000000" w:rsidP="00776D40">
      <w:pPr>
        <w:spacing w:after="19"/>
        <w:ind w:left="67"/>
      </w:pPr>
      <w:r>
        <w:t xml:space="preserve"> </w:t>
      </w:r>
    </w:p>
    <w:p w14:paraId="14F72C3A" w14:textId="77777777" w:rsidR="00B57D72" w:rsidRDefault="00000000" w:rsidP="00776D40">
      <w:pPr>
        <w:spacing w:after="52"/>
        <w:ind w:left="67"/>
      </w:pPr>
      <w:r>
        <w:t xml:space="preserve"> </w:t>
      </w:r>
    </w:p>
    <w:p w14:paraId="69686497" w14:textId="77777777" w:rsidR="00B57D72" w:rsidRDefault="00000000" w:rsidP="00776D40">
      <w:pPr>
        <w:numPr>
          <w:ilvl w:val="0"/>
          <w:numId w:val="1"/>
        </w:numPr>
        <w:spacing w:after="43" w:line="267" w:lineRule="auto"/>
        <w:ind w:left="67"/>
      </w:pPr>
      <w:r>
        <w:rPr>
          <w:b/>
        </w:rPr>
        <w:t>Opis przedmiotu zamówienia</w:t>
      </w:r>
      <w:r>
        <w:t xml:space="preserve"> </w:t>
      </w:r>
    </w:p>
    <w:p w14:paraId="64E7E58C" w14:textId="606585CC" w:rsidR="00B57D72" w:rsidRPr="00ED29C7" w:rsidRDefault="00000000" w:rsidP="00ED29C7">
      <w:pPr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rPr>
          <w:color w:val="00000A"/>
        </w:rPr>
        <w:t xml:space="preserve">Przedmiot zamówienia obejmuje </w:t>
      </w:r>
      <w:r w:rsidR="00E177C6">
        <w:rPr>
          <w:color w:val="00000A"/>
        </w:rPr>
        <w:t>dostarczanie posiłków na potrzeby wyżywienia zbiorowego w grupie przedszkolnej w przedszkolu Kraina Malucha w okresie 01.01.2025 -</w:t>
      </w:r>
      <w:r w:rsidR="00F50D5A">
        <w:rPr>
          <w:color w:val="00000A"/>
        </w:rPr>
        <w:t xml:space="preserve"> </w:t>
      </w:r>
      <w:r w:rsidR="00E177C6">
        <w:rPr>
          <w:color w:val="00000A"/>
        </w:rPr>
        <w:t>31.12.2025, z wyłączeniem dni świątecznych i ustawowo wolnych od pracy</w:t>
      </w:r>
      <w:r>
        <w:rPr>
          <w:color w:val="00000A"/>
        </w:rPr>
        <w:t xml:space="preserve">. </w:t>
      </w:r>
    </w:p>
    <w:p w14:paraId="6FFAE812" w14:textId="7773A0FF" w:rsidR="00ED29C7" w:rsidRPr="00ED29C7" w:rsidRDefault="00ED29C7" w:rsidP="00ED29C7">
      <w:pPr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rPr>
          <w:color w:val="00000A"/>
        </w:rPr>
        <w:t>Forma posiłków:</w:t>
      </w:r>
    </w:p>
    <w:p w14:paraId="1DEDC545" w14:textId="1240F99D" w:rsidR="00ED29C7" w:rsidRDefault="00ED29C7" w:rsidP="00ED29C7">
      <w:pPr>
        <w:pStyle w:val="Akapitzlist"/>
        <w:numPr>
          <w:ilvl w:val="0"/>
          <w:numId w:val="13"/>
        </w:numPr>
        <w:spacing w:after="42" w:line="267" w:lineRule="auto"/>
        <w:ind w:left="284" w:right="209" w:hanging="142"/>
        <w:jc w:val="both"/>
      </w:pPr>
      <w:r>
        <w:t>Śniadanie</w:t>
      </w:r>
    </w:p>
    <w:p w14:paraId="04CC7A86" w14:textId="53BCF8FF" w:rsidR="00ED29C7" w:rsidRDefault="00ED29C7" w:rsidP="00ED29C7">
      <w:pPr>
        <w:pStyle w:val="Akapitzlist"/>
        <w:numPr>
          <w:ilvl w:val="0"/>
          <w:numId w:val="13"/>
        </w:numPr>
        <w:spacing w:after="42" w:line="267" w:lineRule="auto"/>
        <w:ind w:left="284" w:right="209" w:hanging="142"/>
        <w:jc w:val="both"/>
      </w:pPr>
      <w:r>
        <w:t>II śniadanie</w:t>
      </w:r>
    </w:p>
    <w:p w14:paraId="5BB93F89" w14:textId="72CC9897" w:rsidR="00ED29C7" w:rsidRDefault="00ED29C7" w:rsidP="00ED29C7">
      <w:pPr>
        <w:pStyle w:val="Akapitzlist"/>
        <w:numPr>
          <w:ilvl w:val="0"/>
          <w:numId w:val="13"/>
        </w:numPr>
        <w:spacing w:after="42" w:line="267" w:lineRule="auto"/>
        <w:ind w:left="284" w:right="209" w:hanging="142"/>
        <w:jc w:val="both"/>
      </w:pPr>
      <w:r>
        <w:t>Zupa</w:t>
      </w:r>
    </w:p>
    <w:p w14:paraId="06CA0AE7" w14:textId="680A61B4" w:rsidR="00ED29C7" w:rsidRDefault="00ED29C7" w:rsidP="00ED29C7">
      <w:pPr>
        <w:pStyle w:val="Akapitzlist"/>
        <w:numPr>
          <w:ilvl w:val="0"/>
          <w:numId w:val="13"/>
        </w:numPr>
        <w:spacing w:after="42" w:line="267" w:lineRule="auto"/>
        <w:ind w:left="284" w:right="209" w:hanging="142"/>
        <w:jc w:val="both"/>
      </w:pPr>
      <w:r>
        <w:t>II danie</w:t>
      </w:r>
    </w:p>
    <w:p w14:paraId="1BC7ABEB" w14:textId="21672437" w:rsidR="00ED29C7" w:rsidRDefault="001F7FEC" w:rsidP="00ED29C7">
      <w:pPr>
        <w:pStyle w:val="Akapitzlist"/>
        <w:numPr>
          <w:ilvl w:val="0"/>
          <w:numId w:val="13"/>
        </w:numPr>
        <w:spacing w:after="42" w:line="267" w:lineRule="auto"/>
        <w:ind w:left="284" w:right="209" w:hanging="142"/>
        <w:jc w:val="both"/>
      </w:pPr>
      <w:r>
        <w:lastRenderedPageBreak/>
        <w:t>P</w:t>
      </w:r>
      <w:r w:rsidR="00ED29C7">
        <w:t>odwieczorek</w:t>
      </w:r>
      <w:r>
        <w:t>.</w:t>
      </w:r>
    </w:p>
    <w:p w14:paraId="68B1BE5A" w14:textId="77777777" w:rsidR="001F7FEC" w:rsidRDefault="001F7FEC" w:rsidP="001F7FEC">
      <w:pPr>
        <w:pStyle w:val="Akapitzlist"/>
        <w:numPr>
          <w:ilvl w:val="2"/>
          <w:numId w:val="3"/>
        </w:numPr>
        <w:spacing w:after="42" w:line="267" w:lineRule="auto"/>
        <w:ind w:left="426" w:right="209" w:hanging="284"/>
        <w:jc w:val="both"/>
      </w:pPr>
      <w:r>
        <w:t>Liczba śniadań zgłaszana jest wykonawcy codziennie o godzinie: 08:15, wg. aktualnego stanu dzieci. Wykonawca dostarcza przygotowane śniadania do godziny: 08:45 Śniadania wydawane są dzieciom przez pracowników przedszkola około godziny: 09:00</w:t>
      </w:r>
    </w:p>
    <w:p w14:paraId="05E07052" w14:textId="77777777" w:rsidR="001F7FEC" w:rsidRDefault="001F7FEC" w:rsidP="001F7FEC">
      <w:pPr>
        <w:pStyle w:val="Akapitzlist"/>
        <w:numPr>
          <w:ilvl w:val="2"/>
          <w:numId w:val="3"/>
        </w:numPr>
        <w:spacing w:after="42" w:line="267" w:lineRule="auto"/>
        <w:ind w:left="426" w:right="209" w:hanging="284"/>
        <w:jc w:val="both"/>
      </w:pPr>
      <w:r>
        <w:t>Liczba obiadów zgłaszana jest wykonawcy codziennie do godziny 10:00, wg aktualnego stanu dzieci. Wykonawca dostarcza posiłki do godziny: 11:45 Obiady są wydawanie dzieciom przez pracowników przedszkola około godziny: 12:00</w:t>
      </w:r>
    </w:p>
    <w:p w14:paraId="2CB5BF2B" w14:textId="77777777" w:rsidR="001F7FEC" w:rsidRDefault="001F7FEC" w:rsidP="00ED29C7">
      <w:pPr>
        <w:pStyle w:val="Akapitzlist"/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t xml:space="preserve">Liczba podwieczorków zgłaszana jest wykonawcy codziennie do godziny: 13:00 według aktualnego stanu dzieci. Wykonawca dostarcza przygotowane podwieczorki do godziny 13:45 Podwieczorki są wydawane dzieciom około godziny 14:00  </w:t>
      </w:r>
    </w:p>
    <w:p w14:paraId="646144E8" w14:textId="25684898" w:rsidR="00ED29C7" w:rsidRDefault="00ED29C7" w:rsidP="00ED29C7">
      <w:pPr>
        <w:pStyle w:val="Akapitzlist"/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t>Wykonawca musi posiadać i udokumentować uprawnienia do wykonywania działalności będącej przedmiotem zamówienia poprzez przedstawienie aktualnego wpisu do rejestru Państwowego Powiatowego Inspektora Sanitarnego wraz z zezwoleniem na prowadzenie cateringu oraz spełnienie warunków Państwowego Powiatowego Inspektora Sanitarnego w zakresie transportu żywności.</w:t>
      </w:r>
    </w:p>
    <w:p w14:paraId="6142070A" w14:textId="029D6DB3" w:rsidR="00ED29C7" w:rsidRDefault="00ED29C7" w:rsidP="001F7FEC">
      <w:pPr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t>Spełnienie warunku: Przedstawienie aktualnego wpisu do rejestru Państwowego Powiatowego Inspektora Sanitarnego wraz z zezwoleniem na prowadzenie cateringu oraz spełnienie warunków Państwowego Powiatowego Inspektora Sanitarnego w zakresie transportu żywności.</w:t>
      </w:r>
    </w:p>
    <w:p w14:paraId="44E1CE87" w14:textId="161A3325" w:rsidR="00ED29C7" w:rsidRDefault="00ED29C7" w:rsidP="001F7FEC">
      <w:pPr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t>Z</w:t>
      </w:r>
      <w:r w:rsidRPr="00ED29C7">
        <w:t>asady żywienia: W ofercie należy uwzględnić wypracowane przez ekspertów rekomendacje dotyczące zdrowego żywienia dzieci. Menu powinno być zróżnicowane, bogate w owoce i warzywa, a także dostosowane do potrzeb żywieniowych dzieci w różnym wieku</w:t>
      </w:r>
      <w:r>
        <w:t xml:space="preserve"> zgodnie z </w:t>
      </w:r>
      <w:r w:rsidRPr="00ED29C7">
        <w:t>wymog</w:t>
      </w:r>
      <w:r>
        <w:t>ami</w:t>
      </w:r>
      <w:r w:rsidRPr="00ED29C7">
        <w:t xml:space="preserve"> określony</w:t>
      </w:r>
      <w:r>
        <w:t>mi</w:t>
      </w:r>
      <w:r w:rsidRPr="00ED29C7">
        <w:t xml:space="preserve"> w rozporządzeniu Ministra Zdrowia z dnia 26 lipca 2016 roku w sprawie grup środków spożywczych przeznaczonych do sprzedaży dzieciom w jednostkach systemu oświaty oraz wymagań dotyczących żywienia zbiorowego dzieci i młodzieży. (Dz.U. z 2016 r. poz. 1154).</w:t>
      </w:r>
    </w:p>
    <w:p w14:paraId="2C782C79" w14:textId="77777777" w:rsidR="00ED29C7" w:rsidRDefault="00ED29C7" w:rsidP="001F7FEC">
      <w:pPr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t>Informacja o alergenach w trwałej formie.</w:t>
      </w:r>
    </w:p>
    <w:p w14:paraId="194EE6F1" w14:textId="77777777" w:rsidR="00ED29C7" w:rsidRDefault="00ED29C7" w:rsidP="001F7FEC">
      <w:pPr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t>Naczynia z porcelany: Wszystkie posiłki dla dzieci z przedszkola kraina malucha powinny być serwowane w naczyniach wykonanych z porcelany, co podnosi standard estetyczny i jakościowy.</w:t>
      </w:r>
    </w:p>
    <w:p w14:paraId="027CD78C" w14:textId="77777777" w:rsidR="00ED29C7" w:rsidRDefault="00ED29C7" w:rsidP="001F7FEC">
      <w:pPr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t>Odległość kuchni: Kuchnia powinna znajdować się w odległości nieprzekraczającej 10 km od miejsca dostawy, aby zapewnić świeżość, temperaturę i jakość posiłków. Posiłki wykonywane tego samego dnia. Dostarczane na każdą część osobno, w uzgodnionych terminach.</w:t>
      </w:r>
    </w:p>
    <w:p w14:paraId="6A87E8DC" w14:textId="77777777" w:rsidR="00ED29C7" w:rsidRDefault="00ED29C7" w:rsidP="001F7FEC">
      <w:pPr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t>Niska zawartość cukru w posiłkach: Wszystkie dania muszą charakteryzować się niską zawartością cukru, co wpływa na zdrowie dzieci.</w:t>
      </w:r>
    </w:p>
    <w:p w14:paraId="2CF496BE" w14:textId="77777777" w:rsidR="00ED29C7" w:rsidRDefault="00ED29C7" w:rsidP="001F7FEC">
      <w:pPr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t xml:space="preserve"> Niska zawartość soli w posiłkach: Posiłki muszą charakteryzować się niską zawartością soli, co jest istotne dla zdrowia dzieci/ Desery owocowe/ Owoce świeże.</w:t>
      </w:r>
    </w:p>
    <w:p w14:paraId="6DDA065D" w14:textId="77777777" w:rsidR="00ED29C7" w:rsidRDefault="00ED29C7" w:rsidP="001F7FEC">
      <w:pPr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t xml:space="preserve"> Ryba raz w tygodniu: Menu powinno zawierać co najmniej jedno danie rybne w tygodniu, promując zdrową dietę.</w:t>
      </w:r>
    </w:p>
    <w:p w14:paraId="08C86F00" w14:textId="4F4D91AA" w:rsidR="00ED29C7" w:rsidRDefault="00ED29C7" w:rsidP="001F7FEC">
      <w:pPr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t>Kompot ze świeżych owoców: W ofercie powinien znaleźć się kompot przygotowany z świeżych owoców, co dodaje wartości zdrowotnej i smakowej.</w:t>
      </w:r>
    </w:p>
    <w:p w14:paraId="7C0CB2F5" w14:textId="77777777" w:rsidR="00ED29C7" w:rsidRDefault="00ED29C7" w:rsidP="001F7FEC">
      <w:pPr>
        <w:numPr>
          <w:ilvl w:val="2"/>
          <w:numId w:val="3"/>
        </w:numPr>
        <w:spacing w:after="42" w:line="267" w:lineRule="auto"/>
        <w:ind w:left="284" w:right="209" w:hanging="142"/>
        <w:jc w:val="both"/>
      </w:pPr>
      <w:r>
        <w:t>Dostosowanie do wszystkich diet indywidualnych (zatwierdzonych przez lekarza UP): Catering powinien oferować możliwość dostosowania posiłków do różnych diet (wegetariańska, wegańska, bezglutenowa, niskokaloryczna itp.</w:t>
      </w:r>
    </w:p>
    <w:p w14:paraId="0AD0E2ED" w14:textId="6612D89C" w:rsidR="00B57D72" w:rsidRDefault="00000000" w:rsidP="001F7FEC">
      <w:pPr>
        <w:numPr>
          <w:ilvl w:val="2"/>
          <w:numId w:val="3"/>
        </w:numPr>
        <w:spacing w:after="42" w:line="267" w:lineRule="auto"/>
        <w:ind w:left="284" w:right="209" w:hanging="142"/>
        <w:jc w:val="both"/>
      </w:pPr>
      <w:r w:rsidRPr="00ED29C7">
        <w:rPr>
          <w:color w:val="00000A"/>
        </w:rPr>
        <w:t xml:space="preserve">Zamawiający informuje, że jeżeli w zapytaniu ofertowym i jego załącznikach wskazane zostały znaki towarowe, patenty, pochodzenie przedmiotów, nazwy ich producentów i dystrybutorów, nazwy </w:t>
      </w:r>
      <w:r w:rsidRPr="00ED29C7">
        <w:rPr>
          <w:color w:val="00000A"/>
        </w:rPr>
        <w:lastRenderedPageBreak/>
        <w:t xml:space="preserve">własne produktów itp. mają one charakter przykładowy. Zostały one określone jedynie w celu sprecyzowania parametrów i wymogów </w:t>
      </w:r>
      <w:proofErr w:type="spellStart"/>
      <w:r w:rsidRPr="00ED29C7">
        <w:rPr>
          <w:color w:val="00000A"/>
        </w:rPr>
        <w:t>techniczno</w:t>
      </w:r>
      <w:proofErr w:type="spellEnd"/>
      <w:r w:rsidRPr="00ED29C7">
        <w:rPr>
          <w:color w:val="00000A"/>
        </w:rPr>
        <w:t xml:space="preserve"> – użytkowych przedmiotu zamówienia. Zamawiający dopuszcza składanie ofert materiałowo i technologicznie równoważnych. </w:t>
      </w:r>
    </w:p>
    <w:p w14:paraId="0A9E4391" w14:textId="77777777" w:rsidR="00B57D72" w:rsidRDefault="00000000" w:rsidP="00ED29C7">
      <w:pPr>
        <w:numPr>
          <w:ilvl w:val="2"/>
          <w:numId w:val="3"/>
        </w:numPr>
        <w:spacing w:after="42" w:line="267" w:lineRule="auto"/>
        <w:ind w:left="284" w:right="209"/>
        <w:jc w:val="both"/>
      </w:pPr>
      <w:r>
        <w:rPr>
          <w:color w:val="00000A"/>
        </w:rPr>
        <w:t xml:space="preserve">Wszystkie przedmioty muszą posiadać stosowne świadectwa, certyfikaty i muszą być dopuszczone do użytkowania oraz spełniać wymagania polskich i europejskich norm i certyfikatów. </w:t>
      </w:r>
    </w:p>
    <w:p w14:paraId="7492BE41" w14:textId="77777777" w:rsidR="00B57D72" w:rsidRDefault="00000000" w:rsidP="00ED29C7">
      <w:pPr>
        <w:numPr>
          <w:ilvl w:val="2"/>
          <w:numId w:val="3"/>
        </w:numPr>
        <w:spacing w:after="42" w:line="267" w:lineRule="auto"/>
        <w:ind w:left="284" w:right="209"/>
        <w:jc w:val="both"/>
      </w:pPr>
      <w:r>
        <w:rPr>
          <w:color w:val="00000A"/>
        </w:rPr>
        <w:t xml:space="preserve">Przedmioty, które nie spełnią warunków jakościowych i ilościowych zostaną wymienione na wolne od wad w terminie 14 dni roboczych od dnia zgłoszenia tego faktu przez Zamawiającego. Koszty dostaw i wymiany pokrywa Wykonawca. </w:t>
      </w:r>
    </w:p>
    <w:p w14:paraId="3C99C6BD" w14:textId="77777777" w:rsidR="00B57D72" w:rsidRDefault="00000000" w:rsidP="00ED29C7">
      <w:pPr>
        <w:numPr>
          <w:ilvl w:val="2"/>
          <w:numId w:val="3"/>
        </w:numPr>
        <w:spacing w:after="42" w:line="267" w:lineRule="auto"/>
        <w:ind w:left="284" w:right="209"/>
        <w:jc w:val="both"/>
      </w:pPr>
      <w:r>
        <w:rPr>
          <w:color w:val="00000A"/>
        </w:rPr>
        <w:t xml:space="preserve">Przedmiot zamówienia należy wykonać zgodnie z zapisami niniejszego zapytania ofertowego, jego załącznikami oraz obowiązującymi przepisami prawa. </w:t>
      </w:r>
    </w:p>
    <w:p w14:paraId="726A15B3" w14:textId="77777777" w:rsidR="00B57D72" w:rsidRDefault="00000000" w:rsidP="00ED29C7">
      <w:pPr>
        <w:numPr>
          <w:ilvl w:val="2"/>
          <w:numId w:val="3"/>
        </w:numPr>
        <w:spacing w:after="42" w:line="267" w:lineRule="auto"/>
        <w:ind w:left="284" w:right="209"/>
        <w:jc w:val="both"/>
      </w:pPr>
      <w:r>
        <w:rPr>
          <w:color w:val="00000A"/>
        </w:rPr>
        <w:t xml:space="preserve">Zamawiający nie przewiduje możliwości udzielenia zamówienia uzupełniającego. </w:t>
      </w:r>
    </w:p>
    <w:p w14:paraId="6ACF7A72" w14:textId="77777777" w:rsidR="00B57D72" w:rsidRDefault="00000000" w:rsidP="00ED29C7">
      <w:pPr>
        <w:numPr>
          <w:ilvl w:val="2"/>
          <w:numId w:val="3"/>
        </w:numPr>
        <w:spacing w:after="7" w:line="267" w:lineRule="auto"/>
        <w:ind w:left="284" w:right="209"/>
        <w:jc w:val="both"/>
      </w:pPr>
      <w:r>
        <w:rPr>
          <w:color w:val="00000A"/>
        </w:rPr>
        <w:t xml:space="preserve">Rozliczenie finansowe pomiędzy Zamawiającym, a Wykonawcą dokonywane będzie w polskich złotych (PLN). Wykonawca przedłoży Zamawiającemu faktury VAT po dostarczeniu przedmiotu zamówienia. Należność za fakturę, Zamawiający zobowiązuje się uregulować w terminie 30 dni od dnia otrzymania poprawnie wystawionej faktury, przelewem na konto Wykonawcy. </w:t>
      </w:r>
    </w:p>
    <w:p w14:paraId="34996286" w14:textId="77777777" w:rsidR="00B57D72" w:rsidRDefault="00000000" w:rsidP="00776D40">
      <w:pPr>
        <w:spacing w:after="52"/>
        <w:ind w:left="67"/>
      </w:pPr>
      <w:r>
        <w:rPr>
          <w:color w:val="00000A"/>
        </w:rPr>
        <w:t xml:space="preserve"> </w:t>
      </w:r>
    </w:p>
    <w:p w14:paraId="7B6572F0" w14:textId="77777777" w:rsidR="00B57D72" w:rsidRDefault="00000000" w:rsidP="00776D40">
      <w:pPr>
        <w:numPr>
          <w:ilvl w:val="0"/>
          <w:numId w:val="1"/>
        </w:numPr>
        <w:spacing w:after="9" w:line="267" w:lineRule="auto"/>
        <w:ind w:left="67"/>
      </w:pPr>
      <w:r>
        <w:rPr>
          <w:b/>
        </w:rPr>
        <w:t xml:space="preserve">Termin wykonania usługi: </w:t>
      </w:r>
    </w:p>
    <w:p w14:paraId="29252E1B" w14:textId="77777777" w:rsidR="00776D40" w:rsidRDefault="00000000" w:rsidP="00776D40">
      <w:pPr>
        <w:spacing w:after="0" w:line="483" w:lineRule="auto"/>
        <w:ind w:left="67" w:right="685"/>
        <w:jc w:val="both"/>
      </w:pPr>
      <w:r>
        <w:t>Termin wykonania przedmiotu zamówienia: do trzech miesięcy od podpisania umowy</w:t>
      </w:r>
    </w:p>
    <w:p w14:paraId="7DF74D3B" w14:textId="39130149" w:rsidR="00B57D72" w:rsidRDefault="00000000" w:rsidP="00776D40">
      <w:pPr>
        <w:spacing w:after="0" w:line="483" w:lineRule="auto"/>
        <w:ind w:left="67" w:right="685"/>
        <w:jc w:val="both"/>
      </w:pPr>
      <w:r>
        <w:t xml:space="preserve"> </w:t>
      </w:r>
      <w:r>
        <w:rPr>
          <w:b/>
        </w:rPr>
        <w:t>V.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Zakres zamówienia: </w:t>
      </w:r>
      <w:r>
        <w:t xml:space="preserve">powyżej 50.000 zł netto  </w:t>
      </w:r>
    </w:p>
    <w:p w14:paraId="135ACDF1" w14:textId="77777777" w:rsidR="00B57D72" w:rsidRDefault="00000000" w:rsidP="00776D40">
      <w:pPr>
        <w:spacing w:after="50"/>
        <w:ind w:left="67"/>
      </w:pPr>
      <w:r>
        <w:t xml:space="preserve"> </w:t>
      </w:r>
    </w:p>
    <w:p w14:paraId="1D9B539F" w14:textId="77777777" w:rsidR="00B57D72" w:rsidRDefault="00000000" w:rsidP="00776D40">
      <w:pPr>
        <w:tabs>
          <w:tab w:val="center" w:pos="3110"/>
        </w:tabs>
        <w:spacing w:after="210" w:line="267" w:lineRule="auto"/>
        <w:ind w:left="67"/>
      </w:pPr>
      <w:r>
        <w:rPr>
          <w:b/>
        </w:rPr>
        <w:t>VI.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Klasyfikacja Wspólnego Słownika Zamówień (CPV): </w:t>
      </w:r>
    </w:p>
    <w:p w14:paraId="0D52C3A9" w14:textId="02E0B64A" w:rsidR="00E177C6" w:rsidRDefault="00776D40" w:rsidP="00776D40">
      <w:pPr>
        <w:spacing w:after="171" w:line="268" w:lineRule="auto"/>
        <w:ind w:left="67" w:right="209"/>
        <w:jc w:val="both"/>
      </w:pPr>
      <w:r>
        <w:t xml:space="preserve">       </w:t>
      </w:r>
      <w:r w:rsidR="003C7165">
        <w:t xml:space="preserve">   5</w:t>
      </w:r>
      <w:r w:rsidR="00E177C6" w:rsidRPr="00E177C6">
        <w:t>5523100-3</w:t>
      </w:r>
      <w:r>
        <w:t xml:space="preserve">      </w:t>
      </w:r>
      <w:r w:rsidR="00E177C6">
        <w:t>Usługi w zakresie posiłków szkolnych</w:t>
      </w:r>
    </w:p>
    <w:p w14:paraId="3B7FCCA5" w14:textId="7CD3ED66" w:rsidR="00776D40" w:rsidRDefault="00776D40" w:rsidP="00776D40">
      <w:pPr>
        <w:spacing w:after="171" w:line="268" w:lineRule="auto"/>
        <w:ind w:left="67" w:right="209"/>
        <w:jc w:val="both"/>
      </w:pPr>
      <w:r>
        <w:t xml:space="preserve">         55321000-6 usługi przygotowywania posiłków</w:t>
      </w:r>
    </w:p>
    <w:p w14:paraId="30DAA657" w14:textId="044177D1" w:rsidR="00776D40" w:rsidRDefault="00776D40" w:rsidP="00776D40">
      <w:pPr>
        <w:spacing w:after="171" w:line="268" w:lineRule="auto"/>
        <w:ind w:left="67" w:right="209"/>
        <w:jc w:val="both"/>
      </w:pPr>
      <w:r>
        <w:t xml:space="preserve">         55322000-3 usługi gotowania posiłków</w:t>
      </w:r>
    </w:p>
    <w:p w14:paraId="450F27C9" w14:textId="76F45B27" w:rsidR="00776D40" w:rsidRDefault="00776D40" w:rsidP="00776D40">
      <w:pPr>
        <w:spacing w:after="171" w:line="268" w:lineRule="auto"/>
        <w:ind w:left="67" w:right="209"/>
        <w:jc w:val="both"/>
      </w:pPr>
      <w:r>
        <w:t xml:space="preserve">         55520000-1 usługi dostarczania posiłków</w:t>
      </w:r>
    </w:p>
    <w:p w14:paraId="39F83FC4" w14:textId="0079756C" w:rsidR="00B57D72" w:rsidRDefault="00B57D72" w:rsidP="00776D40">
      <w:pPr>
        <w:spacing w:after="210"/>
        <w:ind w:left="67"/>
      </w:pPr>
    </w:p>
    <w:p w14:paraId="03B31E85" w14:textId="77777777" w:rsidR="00B57D72" w:rsidRDefault="00000000" w:rsidP="00776D40">
      <w:pPr>
        <w:pStyle w:val="Nagwek1"/>
        <w:tabs>
          <w:tab w:val="center" w:pos="2118"/>
        </w:tabs>
        <w:ind w:left="67" w:firstLine="0"/>
      </w:pPr>
      <w:r>
        <w:t>VII.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Opis sposobu obliczania ceny </w:t>
      </w:r>
    </w:p>
    <w:p w14:paraId="09A67F67" w14:textId="77777777" w:rsidR="00B57D72" w:rsidRDefault="00000000" w:rsidP="00776D40">
      <w:pPr>
        <w:numPr>
          <w:ilvl w:val="0"/>
          <w:numId w:val="4"/>
        </w:numPr>
        <w:spacing w:after="42" w:line="268" w:lineRule="auto"/>
        <w:ind w:left="67" w:right="209"/>
        <w:jc w:val="both"/>
      </w:pPr>
      <w:r>
        <w:t>Cenę ofertową stanowi całkowita kwota brutto w złotych polskich za całość zamówienia podana na formularzu ofertowym.</w:t>
      </w:r>
      <w:r>
        <w:rPr>
          <w:b/>
        </w:rPr>
        <w:t xml:space="preserve"> </w:t>
      </w:r>
    </w:p>
    <w:p w14:paraId="537256E7" w14:textId="77777777" w:rsidR="00B57D72" w:rsidRDefault="00000000" w:rsidP="00776D40">
      <w:pPr>
        <w:numPr>
          <w:ilvl w:val="0"/>
          <w:numId w:val="4"/>
        </w:numPr>
        <w:spacing w:after="42" w:line="268" w:lineRule="auto"/>
        <w:ind w:left="67" w:right="209"/>
        <w:jc w:val="both"/>
      </w:pPr>
      <w:r>
        <w:t>Cena musi być podana cyfrowo i słownie.</w:t>
      </w:r>
      <w:r>
        <w:rPr>
          <w:b/>
        </w:rPr>
        <w:t xml:space="preserve"> </w:t>
      </w:r>
    </w:p>
    <w:p w14:paraId="647CB681" w14:textId="77777777" w:rsidR="00B57D72" w:rsidRDefault="00000000" w:rsidP="00776D40">
      <w:pPr>
        <w:numPr>
          <w:ilvl w:val="0"/>
          <w:numId w:val="4"/>
        </w:numPr>
        <w:spacing w:after="7" w:line="268" w:lineRule="auto"/>
        <w:ind w:left="67" w:right="209"/>
        <w:jc w:val="both"/>
      </w:pPr>
      <w:r>
        <w:t>Cena musi uwzględniać wszystkie wymagane prawem podatki i opłaty oraz wszystkie inne koszty, jakie poniesie Wykonawca z tytułu należytej oraz zgodnej z obowiązującymi przepisami realizacji przedmiotu zamówienia (w tym koszty transportu, ewentualnego ubezpieczenia dostawy, rozładunku w miejscu określonym w rozdz. III pkt. 1 niniejszego zapytania ofertowego).</w:t>
      </w:r>
      <w:r>
        <w:rPr>
          <w:b/>
        </w:rPr>
        <w:t xml:space="preserve"> </w:t>
      </w:r>
    </w:p>
    <w:p w14:paraId="1F7263DC" w14:textId="77777777" w:rsidR="00B57D72" w:rsidRDefault="00000000" w:rsidP="00776D40">
      <w:pPr>
        <w:spacing w:after="19"/>
        <w:ind w:left="67"/>
      </w:pPr>
      <w:r>
        <w:t xml:space="preserve"> </w:t>
      </w:r>
    </w:p>
    <w:p w14:paraId="026D9F1B" w14:textId="77777777" w:rsidR="00B57D72" w:rsidRDefault="00000000" w:rsidP="00776D40">
      <w:pPr>
        <w:spacing w:after="50"/>
        <w:ind w:left="67"/>
      </w:pPr>
      <w:r>
        <w:t xml:space="preserve"> </w:t>
      </w:r>
    </w:p>
    <w:p w14:paraId="14D06A9C" w14:textId="77777777" w:rsidR="00776D40" w:rsidRDefault="00776D40" w:rsidP="00776D40">
      <w:pPr>
        <w:spacing w:after="50"/>
        <w:ind w:left="67"/>
      </w:pPr>
    </w:p>
    <w:p w14:paraId="1732D6E9" w14:textId="77777777" w:rsidR="00E177C6" w:rsidRDefault="00000000" w:rsidP="00776D40">
      <w:pPr>
        <w:spacing w:after="9" w:line="267" w:lineRule="auto"/>
        <w:ind w:left="67"/>
        <w:rPr>
          <w:b/>
        </w:rPr>
      </w:pPr>
      <w:r>
        <w:rPr>
          <w:b/>
        </w:rPr>
        <w:lastRenderedPageBreak/>
        <w:t>VIII.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Waluta, w jakiej będą prowadzone rozliczenia związane z realizacją niniejszego zamówienia: </w:t>
      </w:r>
    </w:p>
    <w:p w14:paraId="62CE29C5" w14:textId="6FD2B220" w:rsidR="00B57D72" w:rsidRDefault="00E177C6" w:rsidP="00776D40">
      <w:pPr>
        <w:spacing w:after="9" w:line="267" w:lineRule="auto"/>
        <w:ind w:left="67"/>
      </w:pPr>
      <w:r>
        <w:rPr>
          <w:b/>
        </w:rPr>
        <w:t xml:space="preserve">             </w:t>
      </w:r>
      <w:r>
        <w:t xml:space="preserve">-PLN (polski złoty)  </w:t>
      </w:r>
    </w:p>
    <w:p w14:paraId="1A2565AD" w14:textId="77777777" w:rsidR="00B57D72" w:rsidRDefault="00000000" w:rsidP="00776D40">
      <w:pPr>
        <w:spacing w:after="52"/>
        <w:ind w:left="67"/>
      </w:pPr>
      <w:r>
        <w:t xml:space="preserve"> </w:t>
      </w:r>
    </w:p>
    <w:p w14:paraId="27BA6209" w14:textId="77777777" w:rsidR="00B57D72" w:rsidRDefault="00000000" w:rsidP="00776D40">
      <w:pPr>
        <w:pStyle w:val="Nagwek1"/>
        <w:tabs>
          <w:tab w:val="center" w:pos="309"/>
          <w:tab w:val="center" w:pos="2407"/>
        </w:tabs>
        <w:ind w:left="67" w:firstLine="0"/>
      </w:pPr>
      <w:r>
        <w:rPr>
          <w:b w:val="0"/>
        </w:rPr>
        <w:tab/>
      </w:r>
      <w:r>
        <w:t>IX.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Opis sposobu przygotowania oferty </w:t>
      </w:r>
    </w:p>
    <w:p w14:paraId="344FB1FC" w14:textId="77777777" w:rsidR="00B57D72" w:rsidRDefault="00000000" w:rsidP="00776D40">
      <w:pPr>
        <w:numPr>
          <w:ilvl w:val="0"/>
          <w:numId w:val="5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Każdy Wykonawca może złożyć tylko jedną ofertę. Złożenie większej liczby ofert spowoduje odrzucenie wszystkich ofert złożonych przez wykonawcę. </w:t>
      </w:r>
    </w:p>
    <w:p w14:paraId="706BEBA8" w14:textId="77777777" w:rsidR="00B57D72" w:rsidRDefault="00000000" w:rsidP="00776D40">
      <w:pPr>
        <w:numPr>
          <w:ilvl w:val="0"/>
          <w:numId w:val="5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Oferta powinna posiadać datę sporządzenia, być napisana czytelnie i podpisana przez osobę uprawnioną do występowania w imieniu Wykonawcy oraz opieczętowana. </w:t>
      </w:r>
    </w:p>
    <w:p w14:paraId="773C876F" w14:textId="77777777" w:rsidR="00B57D72" w:rsidRDefault="00000000" w:rsidP="00776D40">
      <w:pPr>
        <w:numPr>
          <w:ilvl w:val="0"/>
          <w:numId w:val="5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Wszelkie koszty związane ze złożeniem oferty ponosi Wykonawca. </w:t>
      </w:r>
    </w:p>
    <w:p w14:paraId="6824B3D2" w14:textId="77777777" w:rsidR="00B57D72" w:rsidRDefault="00000000" w:rsidP="00776D40">
      <w:pPr>
        <w:numPr>
          <w:ilvl w:val="0"/>
          <w:numId w:val="5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Ewentualne poprawki powinny być naniesione czytelnie oraz opatrzone podpisem osoby uprawnionej. Oferta powinna być sporządzona według załącznika nr 1. </w:t>
      </w:r>
    </w:p>
    <w:p w14:paraId="63135AED" w14:textId="77777777" w:rsidR="00B57D72" w:rsidRDefault="00000000" w:rsidP="00776D40">
      <w:pPr>
        <w:numPr>
          <w:ilvl w:val="0"/>
          <w:numId w:val="5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Do oferty należy załączyć: </w:t>
      </w:r>
    </w:p>
    <w:p w14:paraId="640BD228" w14:textId="010857B6" w:rsidR="00B57D72" w:rsidRDefault="00000000" w:rsidP="00776D40">
      <w:pPr>
        <w:tabs>
          <w:tab w:val="center" w:pos="1198"/>
          <w:tab w:val="center" w:pos="3980"/>
        </w:tabs>
        <w:spacing w:after="185" w:line="267" w:lineRule="auto"/>
        <w:ind w:left="67"/>
      </w:pPr>
      <w:r>
        <w:tab/>
      </w:r>
      <w:r>
        <w:rPr>
          <w:rFonts w:ascii="Segoe UI Symbol" w:eastAsia="Segoe UI Symbol" w:hAnsi="Segoe UI Symbol" w:cs="Segoe UI Symbol"/>
          <w:color w:val="00000A"/>
        </w:rPr>
        <w:t>•</w:t>
      </w:r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color w:val="00000A"/>
        </w:rPr>
        <w:t xml:space="preserve">Formularz ofertowy zgodny ze wzorem – załącznik nr 1; </w:t>
      </w:r>
      <w:r>
        <w:t xml:space="preserve"> </w:t>
      </w:r>
    </w:p>
    <w:p w14:paraId="348A4630" w14:textId="77777777" w:rsidR="00B57D72" w:rsidRDefault="00000000" w:rsidP="00776D40">
      <w:pPr>
        <w:numPr>
          <w:ilvl w:val="0"/>
          <w:numId w:val="6"/>
        </w:numPr>
        <w:spacing w:after="16"/>
        <w:ind w:left="67"/>
      </w:pPr>
      <w:r>
        <w:rPr>
          <w:b/>
        </w:rPr>
        <w:t xml:space="preserve">Kryterium oceny ofert: </w:t>
      </w:r>
    </w:p>
    <w:p w14:paraId="37B36A5E" w14:textId="77777777" w:rsidR="00B57D72" w:rsidRDefault="00000000" w:rsidP="00776D40">
      <w:pPr>
        <w:spacing w:after="7" w:line="268" w:lineRule="auto"/>
        <w:ind w:left="67" w:right="209"/>
        <w:jc w:val="both"/>
      </w:pPr>
      <w:r>
        <w:t xml:space="preserve">W celu wyboru najkorzystniejszej oferty Zamawiający dokona oceny i wyboru ofert spośród Wykonawców spełniających kryteria określone w Zapytaniu Ofertowym w oparciu o poniższe kryteria: </w:t>
      </w:r>
    </w:p>
    <w:p w14:paraId="79046433" w14:textId="77777777" w:rsidR="00B57D72" w:rsidRDefault="00000000" w:rsidP="00776D40">
      <w:pPr>
        <w:spacing w:after="10" w:line="267" w:lineRule="auto"/>
        <w:ind w:left="67" w:right="174"/>
      </w:pPr>
      <w:r>
        <w:t xml:space="preserve">Kryterium – cena ofertowa- 100%.  </w:t>
      </w:r>
    </w:p>
    <w:p w14:paraId="3884E061" w14:textId="77777777" w:rsidR="00B57D72" w:rsidRDefault="00000000" w:rsidP="00776D40">
      <w:pPr>
        <w:spacing w:after="7" w:line="268" w:lineRule="auto"/>
        <w:ind w:left="67" w:right="209"/>
        <w:jc w:val="both"/>
      </w:pPr>
      <w:r>
        <w:t xml:space="preserve">Oferta z najniższą zaoferowaną ceną brutto za wykonanie przedmiotu zamówienia 100 pkt. Pozostałe oferty otrzymają punkty zgodnie z wyliczeniem wg wzoru:  </w:t>
      </w:r>
    </w:p>
    <w:p w14:paraId="47132C27" w14:textId="2243FE0E" w:rsidR="00776D40" w:rsidRDefault="00000000" w:rsidP="00776D40">
      <w:pPr>
        <w:spacing w:after="7" w:line="268" w:lineRule="auto"/>
        <w:ind w:left="67" w:right="1808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564011A" wp14:editId="3C85520B">
                <wp:simplePos x="0" y="0"/>
                <wp:positionH relativeFrom="margin">
                  <wp:posOffset>911225</wp:posOffset>
                </wp:positionH>
                <wp:positionV relativeFrom="paragraph">
                  <wp:posOffset>4445</wp:posOffset>
                </wp:positionV>
                <wp:extent cx="2606040" cy="419100"/>
                <wp:effectExtent l="0" t="0" r="22860" b="19050"/>
                <wp:wrapNone/>
                <wp:docPr id="7905" name="Group 79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419100"/>
                          <a:chOff x="0" y="0"/>
                          <a:chExt cx="2339340" cy="419100"/>
                        </a:xfrm>
                      </wpg:grpSpPr>
                      <wps:wsp>
                        <wps:cNvPr id="415" name="Shape 415"/>
                        <wps:cNvSpPr/>
                        <wps:spPr>
                          <a:xfrm>
                            <a:off x="114300" y="175260"/>
                            <a:ext cx="20878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7880" h="7620">
                                <a:moveTo>
                                  <a:pt x="0" y="7620"/>
                                </a:moveTo>
                                <a:lnTo>
                                  <a:pt x="208788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472C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" name="Shape 416"/>
                        <wps:cNvSpPr/>
                        <wps:spPr>
                          <a:xfrm>
                            <a:off x="0" y="22860"/>
                            <a:ext cx="45085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" h="373380">
                                <a:moveTo>
                                  <a:pt x="45085" y="373380"/>
                                </a:moveTo>
                                <a:cubicBezTo>
                                  <a:pt x="20193" y="373380"/>
                                  <a:pt x="0" y="371602"/>
                                  <a:pt x="0" y="369570"/>
                                </a:cubicBezTo>
                                <a:lnTo>
                                  <a:pt x="0" y="3683"/>
                                </a:lnTo>
                                <a:cubicBezTo>
                                  <a:pt x="0" y="1651"/>
                                  <a:pt x="20193" y="0"/>
                                  <a:pt x="45085" y="0"/>
                                </a:cubicBez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472C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" name="Shape 417"/>
                        <wps:cNvSpPr/>
                        <wps:spPr>
                          <a:xfrm>
                            <a:off x="2293620" y="0"/>
                            <a:ext cx="4572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" h="419100">
                                <a:moveTo>
                                  <a:pt x="0" y="0"/>
                                </a:moveTo>
                                <a:cubicBezTo>
                                  <a:pt x="25273" y="0"/>
                                  <a:pt x="45720" y="1651"/>
                                  <a:pt x="45720" y="3810"/>
                                </a:cubicBezTo>
                                <a:lnTo>
                                  <a:pt x="45720" y="415290"/>
                                </a:lnTo>
                                <a:cubicBezTo>
                                  <a:pt x="45720" y="417322"/>
                                  <a:pt x="25273" y="419100"/>
                                  <a:pt x="0" y="419100"/>
                                </a:cubicBez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472C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0AC333" id="Group 7905" o:spid="_x0000_s1026" style="position:absolute;margin-left:71.75pt;margin-top:.35pt;width:205.2pt;height:33pt;z-index:-251658240;mso-position-horizontal-relative:margin;mso-width-relative:margin" coordsize="23393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">
                <v:shape id="Shape 415" o:spid="_x0000_s1027" style="position:absolute;left:1143;top:1752;width:20878;height:76;visibility:visible;mso-wrap-style:square;v-text-anchor:top" coordsize="20878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" path="m,7620l2087880,e" filled="f" strokecolor="#4472c4" strokeweight=".5pt">
                  <v:stroke miterlimit="83231f" joinstyle="miter"/>
                  <v:path arrowok="t" textboxrect="0,0,2087880,7620"/>
                </v:shape>
                <v:shape id="Shape 416" o:spid="_x0000_s1028" style="position:absolute;top:228;width:450;height:3734;visibility:visible;mso-wrap-style:square;v-text-anchor:top" coordsize="45085,37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" path="m45085,373380c20193,373380,,371602,,369570l,3683c,1651,20193,,45085,e" filled="f" strokecolor="#4472c4" strokeweight=".5pt">
                  <v:stroke miterlimit="83231f" joinstyle="miter"/>
                  <v:path arrowok="t" textboxrect="0,0,45085,373380"/>
                </v:shape>
                <v:shape id="Shape 417" o:spid="_x0000_s1029" style="position:absolute;left:22936;width:457;height:4191;visibility:visible;mso-wrap-style:square;v-text-anchor:top" coordsize="45720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" path="m,c25273,,45720,1651,45720,3810r,411480c45720,417322,25273,419100,,419100e" filled="f" strokecolor="#4472c4" strokeweight=".5pt">
                  <v:stroke miterlimit="83231f" joinstyle="miter"/>
                  <v:path arrowok="t" textboxrect="0,0,45720,419100"/>
                </v:shape>
                <w10:wrap anchorx="margin"/>
              </v:group>
            </w:pict>
          </mc:Fallback>
        </mc:AlternateContent>
      </w:r>
      <w:r>
        <w:t xml:space="preserve">                               cena najtańszej ze złożonych ofert </w:t>
      </w:r>
      <w:r w:rsidR="00ED29C7">
        <w:t xml:space="preserve"> </w:t>
      </w:r>
      <w:r>
        <w:t>x</w:t>
      </w:r>
      <w:r w:rsidR="00ED29C7">
        <w:t xml:space="preserve"> </w:t>
      </w:r>
      <w:r>
        <w:t xml:space="preserve">100        </w:t>
      </w:r>
    </w:p>
    <w:p w14:paraId="5CA0B9C9" w14:textId="38198BC1" w:rsidR="00B57D72" w:rsidRDefault="00000000" w:rsidP="00776D40">
      <w:pPr>
        <w:spacing w:after="7" w:line="268" w:lineRule="auto"/>
        <w:ind w:left="67" w:right="1808"/>
        <w:jc w:val="both"/>
      </w:pPr>
      <w:r>
        <w:t xml:space="preserve">Ilość punktów =            cena badanej oferty                                  </w:t>
      </w:r>
    </w:p>
    <w:p w14:paraId="1D0437FA" w14:textId="77777777" w:rsidR="00B57D72" w:rsidRDefault="00000000" w:rsidP="00776D40">
      <w:pPr>
        <w:spacing w:after="50"/>
        <w:ind w:left="67"/>
      </w:pPr>
      <w:r>
        <w:t xml:space="preserve"> </w:t>
      </w:r>
    </w:p>
    <w:p w14:paraId="45E43122" w14:textId="77777777" w:rsidR="00B57D72" w:rsidRDefault="00000000" w:rsidP="00776D40">
      <w:pPr>
        <w:numPr>
          <w:ilvl w:val="1"/>
          <w:numId w:val="6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Za najkorzystniejszą zostanie uznana oferta, która uzyska najwyższą liczbę punktów. Oferta zostanie oceniona pod względem merytorycznym pod warunkiem spełnienia wymagań formalnych zawartych </w:t>
      </w:r>
      <w:r>
        <w:t xml:space="preserve">w części IX niniejszego zapytania </w:t>
      </w:r>
      <w:r>
        <w:rPr>
          <w:color w:val="00000A"/>
        </w:rPr>
        <w:t xml:space="preserve">ofertowego.  </w:t>
      </w:r>
    </w:p>
    <w:p w14:paraId="5E3DD1D9" w14:textId="77777777" w:rsidR="00B57D72" w:rsidRDefault="00000000" w:rsidP="00776D40">
      <w:pPr>
        <w:numPr>
          <w:ilvl w:val="1"/>
          <w:numId w:val="6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Cena oferty jest ceną łączną za wykonanie całego przedmiotu zamówienia, która obejmuje wszystkie koszty i składniki związane z realizacją całego przedmiotu zamówienia, w tym ryzyko Wykonawcy z tytułu oszacowania wszelkich kosztów związanych z realizacją przedmiotu zamówienia, a także oddziaływaniem czynników mających lub mogących mieć wpływ na koszty. W cenie oferty powinny zostać uwzględnione wszelkie składniki cenotwórcze.  </w:t>
      </w:r>
    </w:p>
    <w:p w14:paraId="04A84C46" w14:textId="77777777" w:rsidR="00B57D72" w:rsidRDefault="00000000" w:rsidP="00776D40">
      <w:pPr>
        <w:numPr>
          <w:ilvl w:val="1"/>
          <w:numId w:val="6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Cena oferty jest ceną ryczałtową w znaczeniu i ze skutkami określonymi w art. 632 Kodeksu Cywilnego.  </w:t>
      </w:r>
    </w:p>
    <w:p w14:paraId="4782D61F" w14:textId="77777777" w:rsidR="00B57D72" w:rsidRDefault="00000000" w:rsidP="00776D40">
      <w:pPr>
        <w:numPr>
          <w:ilvl w:val="1"/>
          <w:numId w:val="6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Wykonawca zobowiązany jest podać w formularzu ofertowym cenę oferty obejmującą obowiązujący podatek VAT. Prawidłowe ustalenie podatku VAT, zgodnie z obowiązującymi przepisami podatkowymi, należy do obowiązków Wykonawcy.  </w:t>
      </w:r>
    </w:p>
    <w:p w14:paraId="015D420D" w14:textId="77777777" w:rsidR="00B57D72" w:rsidRDefault="00000000" w:rsidP="00776D40">
      <w:pPr>
        <w:numPr>
          <w:ilvl w:val="1"/>
          <w:numId w:val="6"/>
        </w:numPr>
        <w:spacing w:after="207" w:line="267" w:lineRule="auto"/>
        <w:ind w:left="67" w:right="209"/>
        <w:jc w:val="both"/>
      </w:pPr>
      <w:r>
        <w:rPr>
          <w:color w:val="00000A"/>
        </w:rPr>
        <w:t xml:space="preserve">Cena musi być wyrażona w złotych polskich (PLN) z dokładnością do dwóch miejsc po przecinku. </w:t>
      </w:r>
    </w:p>
    <w:p w14:paraId="71BB9794" w14:textId="77777777" w:rsidR="00B57D72" w:rsidRDefault="00000000" w:rsidP="00776D40">
      <w:pPr>
        <w:spacing w:after="50"/>
        <w:ind w:left="67"/>
      </w:pPr>
      <w:r>
        <w:t xml:space="preserve"> </w:t>
      </w:r>
    </w:p>
    <w:p w14:paraId="44B30513" w14:textId="77777777" w:rsidR="00B57D72" w:rsidRDefault="00000000" w:rsidP="00776D40">
      <w:pPr>
        <w:numPr>
          <w:ilvl w:val="0"/>
          <w:numId w:val="6"/>
        </w:numPr>
        <w:spacing w:after="45" w:line="267" w:lineRule="auto"/>
        <w:ind w:left="67"/>
      </w:pPr>
      <w:r>
        <w:rPr>
          <w:b/>
        </w:rPr>
        <w:t xml:space="preserve">Termin i sposób złożenia ofert: </w:t>
      </w:r>
    </w:p>
    <w:p w14:paraId="22D6761B" w14:textId="1568A7E3" w:rsidR="00B57D72" w:rsidRDefault="00000000" w:rsidP="00776D40">
      <w:pPr>
        <w:numPr>
          <w:ilvl w:val="1"/>
          <w:numId w:val="6"/>
        </w:numPr>
        <w:spacing w:after="42" w:line="267" w:lineRule="auto"/>
        <w:ind w:left="67" w:right="209"/>
        <w:jc w:val="both"/>
      </w:pPr>
      <w:r>
        <w:t xml:space="preserve">Ofertę należy składać </w:t>
      </w:r>
      <w:r>
        <w:rPr>
          <w:b/>
        </w:rPr>
        <w:t xml:space="preserve">do dnia </w:t>
      </w:r>
      <w:r w:rsidR="003C7165">
        <w:rPr>
          <w:b/>
        </w:rPr>
        <w:t>26</w:t>
      </w:r>
      <w:r>
        <w:rPr>
          <w:b/>
        </w:rPr>
        <w:t>.</w:t>
      </w:r>
      <w:r w:rsidR="00E177C6">
        <w:rPr>
          <w:b/>
        </w:rPr>
        <w:t>12</w:t>
      </w:r>
      <w:r>
        <w:rPr>
          <w:b/>
        </w:rPr>
        <w:t>.2024 r.</w:t>
      </w:r>
      <w:r>
        <w:t xml:space="preserve"> poprzez umieszczenie oferty w odpowiedzi na niniejsze zapytanie ofertowe na stronie  </w:t>
      </w:r>
      <w:hyperlink r:id="rId12">
        <w:r w:rsidR="00B57D72">
          <w:rPr>
            <w:color w:val="0563C1"/>
            <w:u w:val="single" w:color="0563C1"/>
          </w:rPr>
          <w:t>https://bazakonkurencyjnosci.funduszeeuropejskie.gov.pl</w:t>
        </w:r>
      </w:hyperlink>
      <w:hyperlink r:id="rId13">
        <w:r w:rsidR="00B57D72">
          <w:t xml:space="preserve"> </w:t>
        </w:r>
      </w:hyperlink>
      <w:r>
        <w:t xml:space="preserve"> </w:t>
      </w:r>
    </w:p>
    <w:p w14:paraId="187DB93C" w14:textId="77777777" w:rsidR="00B57D72" w:rsidRDefault="00000000" w:rsidP="00776D40">
      <w:pPr>
        <w:numPr>
          <w:ilvl w:val="1"/>
          <w:numId w:val="6"/>
        </w:numPr>
        <w:spacing w:after="42" w:line="268" w:lineRule="auto"/>
        <w:ind w:left="67" w:right="209"/>
        <w:jc w:val="both"/>
      </w:pPr>
      <w:r>
        <w:lastRenderedPageBreak/>
        <w:t xml:space="preserve">W toku badania i oceny ofert Zamawiający może żądać od Oferentów wyjaśnień dotyczących treści złożonych ofert. </w:t>
      </w:r>
    </w:p>
    <w:p w14:paraId="2A37FAF4" w14:textId="77777777" w:rsidR="00B57D72" w:rsidRDefault="00000000" w:rsidP="00776D40">
      <w:pPr>
        <w:numPr>
          <w:ilvl w:val="1"/>
          <w:numId w:val="6"/>
        </w:numPr>
        <w:spacing w:after="42" w:line="268" w:lineRule="auto"/>
        <w:ind w:left="67" w:right="209"/>
        <w:jc w:val="both"/>
      </w:pPr>
      <w:r>
        <w:t xml:space="preserve">Oferta złożona po terminie składania ofert do Zamawiającego nie będzie oceniana. </w:t>
      </w:r>
    </w:p>
    <w:p w14:paraId="40A33968" w14:textId="77777777" w:rsidR="00B57D72" w:rsidRDefault="00000000" w:rsidP="00776D40">
      <w:pPr>
        <w:numPr>
          <w:ilvl w:val="1"/>
          <w:numId w:val="6"/>
        </w:numPr>
        <w:spacing w:after="11" w:line="268" w:lineRule="auto"/>
        <w:ind w:left="67" w:right="209"/>
        <w:jc w:val="both"/>
      </w:pPr>
      <w:r>
        <w:t xml:space="preserve">Informacja o wyniku postępowania zostanie upubliczniona w Bazie Konkurencyjności.  </w:t>
      </w:r>
    </w:p>
    <w:p w14:paraId="50DE31A8" w14:textId="77777777" w:rsidR="00B57D72" w:rsidRDefault="00000000" w:rsidP="00776D40">
      <w:pPr>
        <w:spacing w:after="52"/>
        <w:ind w:left="67"/>
      </w:pPr>
      <w:r>
        <w:t xml:space="preserve"> </w:t>
      </w:r>
    </w:p>
    <w:p w14:paraId="7723E2EE" w14:textId="77777777" w:rsidR="00B57D72" w:rsidRDefault="00000000" w:rsidP="00776D40">
      <w:pPr>
        <w:numPr>
          <w:ilvl w:val="0"/>
          <w:numId w:val="6"/>
        </w:numPr>
        <w:spacing w:after="9" w:line="267" w:lineRule="auto"/>
        <w:ind w:left="67"/>
      </w:pPr>
      <w:r>
        <w:rPr>
          <w:b/>
        </w:rPr>
        <w:t xml:space="preserve">Termin ważności oferty: </w:t>
      </w:r>
    </w:p>
    <w:p w14:paraId="36C5A9B1" w14:textId="77777777" w:rsidR="00B57D72" w:rsidRDefault="00000000" w:rsidP="00776D40">
      <w:pPr>
        <w:spacing w:after="11" w:line="268" w:lineRule="auto"/>
        <w:ind w:left="67" w:right="209"/>
        <w:jc w:val="both"/>
      </w:pPr>
      <w:r>
        <w:t xml:space="preserve">90 dni kalendarzowych, licząc od terminu wyznaczonego do złożenia ofert. </w:t>
      </w:r>
    </w:p>
    <w:p w14:paraId="580BAE10" w14:textId="77777777" w:rsidR="00B57D72" w:rsidRDefault="00000000" w:rsidP="00776D40">
      <w:pPr>
        <w:spacing w:after="52"/>
        <w:ind w:left="67"/>
      </w:pPr>
      <w:r>
        <w:t xml:space="preserve"> </w:t>
      </w:r>
    </w:p>
    <w:p w14:paraId="53216F95" w14:textId="77777777" w:rsidR="00B57D72" w:rsidRDefault="00000000" w:rsidP="00776D40">
      <w:pPr>
        <w:numPr>
          <w:ilvl w:val="0"/>
          <w:numId w:val="6"/>
        </w:numPr>
        <w:spacing w:after="50"/>
        <w:ind w:left="67"/>
      </w:pPr>
      <w:r>
        <w:rPr>
          <w:b/>
          <w:color w:val="00000A"/>
        </w:rPr>
        <w:t>Unieważnienie zapytania ofertowego</w:t>
      </w:r>
      <w:r>
        <w:rPr>
          <w:color w:val="00000A"/>
        </w:rPr>
        <w:t xml:space="preserve"> </w:t>
      </w:r>
    </w:p>
    <w:p w14:paraId="44C283D1" w14:textId="77777777" w:rsidR="00B57D72" w:rsidRDefault="00000000" w:rsidP="00776D40">
      <w:pPr>
        <w:numPr>
          <w:ilvl w:val="1"/>
          <w:numId w:val="6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Zamawiający zastrzega sobie prawo unieważnienia zapytania ofertowego, jeżeli: </w:t>
      </w:r>
    </w:p>
    <w:p w14:paraId="7547B6D9" w14:textId="77777777" w:rsidR="00B57D72" w:rsidRDefault="00000000" w:rsidP="00776D40">
      <w:pPr>
        <w:numPr>
          <w:ilvl w:val="2"/>
          <w:numId w:val="6"/>
        </w:numPr>
        <w:spacing w:after="33" w:line="275" w:lineRule="auto"/>
        <w:ind w:left="67" w:right="206"/>
      </w:pPr>
      <w:r>
        <w:rPr>
          <w:color w:val="00000A"/>
        </w:rPr>
        <w:t xml:space="preserve">cena najkorzystniejszej oferty przewyższa kwotę, którą Zamawiający zamierza przeznaczyć na sfinansowanie zamówienia, chyba że Zamawiający może zwiększyć tę kwotę do ceny najkorzystniejszej oferty, </w:t>
      </w:r>
    </w:p>
    <w:p w14:paraId="5B3E9F70" w14:textId="77777777" w:rsidR="00B57D72" w:rsidRDefault="00000000" w:rsidP="00776D40">
      <w:pPr>
        <w:numPr>
          <w:ilvl w:val="2"/>
          <w:numId w:val="6"/>
        </w:numPr>
        <w:spacing w:after="33" w:line="275" w:lineRule="auto"/>
        <w:ind w:left="67" w:right="206"/>
      </w:pPr>
      <w:r>
        <w:rPr>
          <w:color w:val="00000A"/>
        </w:rPr>
        <w:t xml:space="preserve">wystąpiła istotna zmiana okoliczności powodująca, że prowadzenie postępowania lub wykonanie zamówienia nie leży w interesie Zamawiającego, czego nie można było wcześniej przewidzieć, </w:t>
      </w:r>
    </w:p>
    <w:p w14:paraId="0C77683A" w14:textId="77777777" w:rsidR="00B57D72" w:rsidRDefault="00000000" w:rsidP="00776D40">
      <w:pPr>
        <w:numPr>
          <w:ilvl w:val="2"/>
          <w:numId w:val="6"/>
        </w:numPr>
        <w:spacing w:after="42" w:line="267" w:lineRule="auto"/>
        <w:ind w:left="67" w:right="206"/>
      </w:pPr>
      <w:r>
        <w:rPr>
          <w:color w:val="00000A"/>
        </w:rPr>
        <w:t xml:space="preserve">postępowanie obarczone jest niemożliwą do usunięcia wadą uniemożliwiającą zawarcie Umowy lub prawidłową jej realizację. </w:t>
      </w:r>
    </w:p>
    <w:p w14:paraId="5BE6390F" w14:textId="77777777" w:rsidR="00B57D72" w:rsidRDefault="00000000" w:rsidP="00776D40">
      <w:pPr>
        <w:numPr>
          <w:ilvl w:val="1"/>
          <w:numId w:val="6"/>
        </w:numPr>
        <w:spacing w:after="33" w:line="275" w:lineRule="auto"/>
        <w:ind w:left="67" w:right="209"/>
        <w:jc w:val="both"/>
      </w:pPr>
      <w:r>
        <w:rPr>
          <w:color w:val="00000A"/>
        </w:rPr>
        <w:t xml:space="preserve">Zapytanie ofertowe może być także unieważnione przez Zamawiającego bez podania przyczyny (bez podania uzasadnienia) w każdym momencie i nie stanowi podstawy do roszczenia sobie prawa ze strony Oferenta do realizacji zamówienia. </w:t>
      </w:r>
    </w:p>
    <w:p w14:paraId="2A27D2EF" w14:textId="77777777" w:rsidR="00B57D72" w:rsidRDefault="00000000" w:rsidP="00776D40">
      <w:pPr>
        <w:numPr>
          <w:ilvl w:val="1"/>
          <w:numId w:val="6"/>
        </w:numPr>
        <w:spacing w:after="8" w:line="267" w:lineRule="auto"/>
        <w:ind w:left="67" w:right="209"/>
        <w:jc w:val="both"/>
      </w:pPr>
      <w:r>
        <w:rPr>
          <w:color w:val="00000A"/>
        </w:rPr>
        <w:t xml:space="preserve">Oferenci uczestniczą w postępowaniu na własny koszt i ryzyko, nie przysługują im żadne roszczenia z tytułu unieważnienia postępowania przez Zamawiającego. </w:t>
      </w:r>
    </w:p>
    <w:p w14:paraId="54D3F689" w14:textId="77777777" w:rsidR="00B57D72" w:rsidRDefault="00000000" w:rsidP="00776D40">
      <w:pPr>
        <w:spacing w:after="52"/>
        <w:ind w:left="67"/>
      </w:pPr>
      <w:r>
        <w:rPr>
          <w:color w:val="00000A"/>
        </w:rPr>
        <w:t xml:space="preserve"> </w:t>
      </w:r>
    </w:p>
    <w:p w14:paraId="62A5CC32" w14:textId="77777777" w:rsidR="00B57D72" w:rsidRDefault="00000000" w:rsidP="00776D40">
      <w:pPr>
        <w:numPr>
          <w:ilvl w:val="0"/>
          <w:numId w:val="6"/>
        </w:numPr>
        <w:spacing w:after="9" w:line="267" w:lineRule="auto"/>
        <w:ind w:left="67"/>
      </w:pPr>
      <w:r>
        <w:rPr>
          <w:b/>
        </w:rPr>
        <w:t>Udostępnianie ofert lub wgląd do ofert</w:t>
      </w:r>
      <w:r>
        <w:t xml:space="preserve"> </w:t>
      </w:r>
    </w:p>
    <w:p w14:paraId="0D977F9F" w14:textId="77777777" w:rsidR="00B57D72" w:rsidRDefault="00000000" w:rsidP="00776D40">
      <w:pPr>
        <w:spacing w:after="42" w:line="268" w:lineRule="auto"/>
        <w:ind w:left="67" w:right="209"/>
        <w:jc w:val="both"/>
      </w:pPr>
      <w:r>
        <w:t>Udostępnianie ofert lub wgląd do ofert złożonych w toku postępowania:</w:t>
      </w:r>
      <w:r>
        <w:rPr>
          <w:color w:val="00000A"/>
        </w:rPr>
        <w:t xml:space="preserve"> </w:t>
      </w:r>
    </w:p>
    <w:p w14:paraId="0807A7FE" w14:textId="77777777" w:rsidR="00B57D72" w:rsidRDefault="00000000" w:rsidP="00776D40">
      <w:pPr>
        <w:numPr>
          <w:ilvl w:val="1"/>
          <w:numId w:val="6"/>
        </w:numPr>
        <w:spacing w:after="33" w:line="275" w:lineRule="auto"/>
        <w:ind w:left="67" w:right="209"/>
        <w:jc w:val="both"/>
      </w:pPr>
      <w:r>
        <w:rPr>
          <w:color w:val="00000A"/>
        </w:rPr>
        <w:t xml:space="preserve">następuje na wniosek, w trybie dostępu do informacji publicznej, zgodnie z art. 13 ustawy z dnia 6 września 2001 r. o dostępie do informacji publicznej (Dz.U. 2018 poz. 1330 ze zm.), </w:t>
      </w:r>
    </w:p>
    <w:p w14:paraId="28C47BB7" w14:textId="1FAFBDBC" w:rsidR="00B57D72" w:rsidRDefault="00000000" w:rsidP="00776D40">
      <w:pPr>
        <w:numPr>
          <w:ilvl w:val="1"/>
          <w:numId w:val="6"/>
        </w:numPr>
        <w:spacing w:after="8" w:line="267" w:lineRule="auto"/>
        <w:ind w:left="67" w:right="209"/>
        <w:jc w:val="both"/>
      </w:pPr>
      <w:r>
        <w:rPr>
          <w:color w:val="00000A"/>
        </w:rPr>
        <w:t xml:space="preserve">wniosek o udostępnienie informacji publicznej należy przesłać na adres poczty elektronicznej: </w:t>
      </w:r>
      <w:r w:rsidR="00E177C6">
        <w:rPr>
          <w:color w:val="0563C1"/>
          <w:u w:val="single" w:color="0563C1"/>
        </w:rPr>
        <w:t>ewelinastudzinska@interia.pl</w:t>
      </w:r>
      <w:r>
        <w:t xml:space="preserve"> </w:t>
      </w:r>
      <w:r>
        <w:rPr>
          <w:color w:val="00000A"/>
        </w:rPr>
        <w:t xml:space="preserve"> </w:t>
      </w:r>
    </w:p>
    <w:p w14:paraId="14CAD70D" w14:textId="77777777" w:rsidR="00B57D72" w:rsidRDefault="00000000" w:rsidP="00776D40">
      <w:pPr>
        <w:spacing w:after="52"/>
        <w:ind w:left="67"/>
      </w:pPr>
      <w:r>
        <w:t xml:space="preserve"> </w:t>
      </w:r>
    </w:p>
    <w:p w14:paraId="44A8D0B5" w14:textId="77777777" w:rsidR="00B57D72" w:rsidRDefault="00000000" w:rsidP="00776D40">
      <w:pPr>
        <w:numPr>
          <w:ilvl w:val="0"/>
          <w:numId w:val="6"/>
        </w:numPr>
        <w:spacing w:after="9" w:line="267" w:lineRule="auto"/>
        <w:ind w:left="67"/>
      </w:pPr>
      <w:r>
        <w:rPr>
          <w:b/>
        </w:rPr>
        <w:t xml:space="preserve">Warunki udziału w procedurze wyłonienia Wykonawcy usług </w:t>
      </w:r>
    </w:p>
    <w:p w14:paraId="1B5B986E" w14:textId="77777777" w:rsidR="00B57D72" w:rsidRDefault="00000000" w:rsidP="00776D40">
      <w:pPr>
        <w:spacing w:after="285" w:line="268" w:lineRule="auto"/>
        <w:ind w:left="67" w:right="209"/>
        <w:jc w:val="both"/>
      </w:pPr>
      <w:r>
        <w:t xml:space="preserve">O udzielenie zamówienia mogą ubiegać się Wykonawcy, którzy spełniają następujące warunki: </w:t>
      </w:r>
    </w:p>
    <w:p w14:paraId="23F38449" w14:textId="77777777" w:rsidR="00B57D72" w:rsidRDefault="00000000" w:rsidP="00776D40">
      <w:pPr>
        <w:numPr>
          <w:ilvl w:val="0"/>
          <w:numId w:val="7"/>
        </w:numPr>
        <w:spacing w:after="42" w:line="268" w:lineRule="auto"/>
        <w:ind w:left="67" w:right="209"/>
        <w:jc w:val="both"/>
      </w:pPr>
      <w:r>
        <w:t xml:space="preserve">Znajdują się w dobrej sytuacji ekonomicznej i finansowej umożliwiającej realizację zamówienia w okresie obejmującym zamówienie. </w:t>
      </w:r>
    </w:p>
    <w:p w14:paraId="5026B391" w14:textId="77777777" w:rsidR="00B57D72" w:rsidRDefault="00000000" w:rsidP="00776D40">
      <w:pPr>
        <w:numPr>
          <w:ilvl w:val="0"/>
          <w:numId w:val="7"/>
        </w:numPr>
        <w:spacing w:after="42" w:line="268" w:lineRule="auto"/>
        <w:ind w:left="67" w:right="209"/>
        <w:jc w:val="both"/>
      </w:pPr>
      <w:r>
        <w:t xml:space="preserve">Posiadają uprawnienia do wykonywania określonej działalności lub czynności, jeżeli przepisy prawa nakładają obowiązek ich posiadania. </w:t>
      </w:r>
    </w:p>
    <w:p w14:paraId="77C3B3B7" w14:textId="77777777" w:rsidR="00B57D72" w:rsidRDefault="00000000" w:rsidP="00776D40">
      <w:pPr>
        <w:numPr>
          <w:ilvl w:val="0"/>
          <w:numId w:val="7"/>
        </w:numPr>
        <w:spacing w:after="42" w:line="268" w:lineRule="auto"/>
        <w:ind w:left="67" w:right="209"/>
        <w:jc w:val="both"/>
      </w:pPr>
      <w:r>
        <w:t xml:space="preserve">Dysponują odpowiednim potencjałem technicznym oraz zasobami umożliwiającymi wykonanie zamówienia. </w:t>
      </w:r>
    </w:p>
    <w:p w14:paraId="29D25EDB" w14:textId="77777777" w:rsidR="00B57D72" w:rsidRDefault="00000000" w:rsidP="00776D40">
      <w:pPr>
        <w:numPr>
          <w:ilvl w:val="0"/>
          <w:numId w:val="7"/>
        </w:numPr>
        <w:spacing w:after="42" w:line="268" w:lineRule="auto"/>
        <w:ind w:left="67" w:right="209"/>
        <w:jc w:val="both"/>
      </w:pPr>
      <w:r>
        <w:lastRenderedPageBreak/>
        <w:t xml:space="preserve">Zamówienie nie może być udzielone podmiotom powiązanym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dostawcy, a dostawcą, polegające w szczególności na: </w:t>
      </w:r>
    </w:p>
    <w:p w14:paraId="068DB647" w14:textId="77777777" w:rsidR="00B57D72" w:rsidRDefault="00000000" w:rsidP="00776D40">
      <w:pPr>
        <w:numPr>
          <w:ilvl w:val="1"/>
          <w:numId w:val="7"/>
        </w:numPr>
        <w:spacing w:after="42" w:line="268" w:lineRule="auto"/>
        <w:ind w:left="67" w:right="209"/>
        <w:jc w:val="both"/>
      </w:pPr>
      <w:r>
        <w:t xml:space="preserve">Uczestniczeniu w spółce jako wspólnik spółki cywilnej lub spółki osobowej, </w:t>
      </w:r>
    </w:p>
    <w:p w14:paraId="0596768C" w14:textId="77777777" w:rsidR="00B57D72" w:rsidRDefault="00000000" w:rsidP="00776D40">
      <w:pPr>
        <w:numPr>
          <w:ilvl w:val="1"/>
          <w:numId w:val="7"/>
        </w:numPr>
        <w:spacing w:after="42" w:line="268" w:lineRule="auto"/>
        <w:ind w:left="67" w:right="209"/>
        <w:jc w:val="both"/>
      </w:pPr>
      <w:r>
        <w:t xml:space="preserve">Posiadaniu co najmniej 10% udziałów lub akcji, </w:t>
      </w:r>
    </w:p>
    <w:p w14:paraId="784E8789" w14:textId="77777777" w:rsidR="00B57D72" w:rsidRDefault="00000000" w:rsidP="00776D40">
      <w:pPr>
        <w:numPr>
          <w:ilvl w:val="1"/>
          <w:numId w:val="7"/>
        </w:numPr>
        <w:spacing w:after="42" w:line="268" w:lineRule="auto"/>
        <w:ind w:left="67" w:right="209"/>
        <w:jc w:val="both"/>
      </w:pPr>
      <w:r>
        <w:t xml:space="preserve">Pełnieniu </w:t>
      </w:r>
      <w:r>
        <w:tab/>
        <w:t xml:space="preserve">funkcji </w:t>
      </w:r>
      <w:r>
        <w:tab/>
        <w:t xml:space="preserve">członka </w:t>
      </w:r>
      <w:r>
        <w:tab/>
        <w:t xml:space="preserve">organu </w:t>
      </w:r>
      <w:r>
        <w:tab/>
        <w:t xml:space="preserve">nadzorczego </w:t>
      </w:r>
      <w:r>
        <w:tab/>
        <w:t xml:space="preserve">lub </w:t>
      </w:r>
      <w:r>
        <w:tab/>
        <w:t xml:space="preserve">zarządzającego, </w:t>
      </w:r>
      <w:r>
        <w:tab/>
        <w:t xml:space="preserve">prokurenta, pełnomocnika, </w:t>
      </w:r>
    </w:p>
    <w:p w14:paraId="77B29930" w14:textId="77777777" w:rsidR="00B57D72" w:rsidRDefault="00000000" w:rsidP="00776D40">
      <w:pPr>
        <w:numPr>
          <w:ilvl w:val="1"/>
          <w:numId w:val="7"/>
        </w:numPr>
        <w:spacing w:after="281" w:line="268" w:lineRule="auto"/>
        <w:ind w:left="67" w:right="209"/>
        <w:jc w:val="both"/>
      </w:pPr>
      <w: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19ABC18C" w14:textId="77777777" w:rsidR="00B57D72" w:rsidRDefault="00000000" w:rsidP="00776D40">
      <w:pPr>
        <w:tabs>
          <w:tab w:val="center" w:pos="1562"/>
        </w:tabs>
        <w:spacing w:after="283" w:line="267" w:lineRule="auto"/>
        <w:ind w:left="67"/>
      </w:pPr>
      <w:r>
        <w:rPr>
          <w:b/>
        </w:rPr>
        <w:t>XVI.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>Zawarcie umowy</w:t>
      </w:r>
      <w:r>
        <w:t xml:space="preserve"> </w:t>
      </w:r>
    </w:p>
    <w:p w14:paraId="6D2CDC1E" w14:textId="77777777" w:rsidR="00B57D72" w:rsidRDefault="00000000" w:rsidP="00776D40">
      <w:pPr>
        <w:numPr>
          <w:ilvl w:val="0"/>
          <w:numId w:val="8"/>
        </w:numPr>
        <w:spacing w:after="42" w:line="268" w:lineRule="auto"/>
        <w:ind w:left="67" w:right="209"/>
        <w:jc w:val="both"/>
      </w:pPr>
      <w:r>
        <w:t xml:space="preserve">O miejscu i terminie zawarcia umowy wybrany Oferent zostanie zawiadomiony drogą elektroniczną niezwłocznie po rozstrzygnięciu postępowania. </w:t>
      </w:r>
    </w:p>
    <w:p w14:paraId="6D0556F1" w14:textId="77777777" w:rsidR="00B57D72" w:rsidRDefault="00000000" w:rsidP="00776D40">
      <w:pPr>
        <w:numPr>
          <w:ilvl w:val="0"/>
          <w:numId w:val="8"/>
        </w:numPr>
        <w:spacing w:after="42" w:line="268" w:lineRule="auto"/>
        <w:ind w:left="67" w:right="209"/>
        <w:jc w:val="both"/>
      </w:pPr>
      <w:r>
        <w:t xml:space="preserve">Podpisanie umowy odbywa się w siedzibie Zamawiającego. </w:t>
      </w:r>
    </w:p>
    <w:p w14:paraId="00E5590F" w14:textId="77777777" w:rsidR="00B57D72" w:rsidRDefault="00000000" w:rsidP="00776D40">
      <w:pPr>
        <w:numPr>
          <w:ilvl w:val="0"/>
          <w:numId w:val="8"/>
        </w:numPr>
        <w:spacing w:after="35" w:line="275" w:lineRule="auto"/>
        <w:ind w:left="67" w:right="209"/>
        <w:jc w:val="both"/>
      </w:pPr>
      <w:r>
        <w:t xml:space="preserve">W przypadku, gdy podpisanie umowy w wyznaczonym terminie nie będzie możliwe z przyczyn leżących po stronie Oferenta, Oferent zobowiązany jest do wskazania innego terminu podpisania umowy z zastrzeżeniem, że termin ten nie będzie dłuższy niż 3 dni robocze niż termin pierwotnie wyznaczony przez Zamawiającego. </w:t>
      </w:r>
    </w:p>
    <w:p w14:paraId="79965183" w14:textId="77777777" w:rsidR="00B57D72" w:rsidRDefault="00000000" w:rsidP="00776D40">
      <w:pPr>
        <w:numPr>
          <w:ilvl w:val="0"/>
          <w:numId w:val="8"/>
        </w:numPr>
        <w:spacing w:after="35" w:line="275" w:lineRule="auto"/>
        <w:ind w:left="67" w:right="209"/>
        <w:jc w:val="both"/>
      </w:pPr>
      <w:r>
        <w:t xml:space="preserve">Na wniosek Oferenta przesłany drogą elektroniczną dopuszcza się tryb obiegowy podpisania umowy. Do zawarcia umowy w trybie obiegowym dochodzi poprzez wymianę dokumentów obejmujących treść oświadczeń woli, z których każdy jest podpisany przez jedną ze Stron. </w:t>
      </w:r>
    </w:p>
    <w:p w14:paraId="16C21038" w14:textId="77777777" w:rsidR="00B57D72" w:rsidRDefault="00000000" w:rsidP="00776D40">
      <w:pPr>
        <w:numPr>
          <w:ilvl w:val="0"/>
          <w:numId w:val="8"/>
        </w:numPr>
        <w:spacing w:after="42" w:line="268" w:lineRule="auto"/>
        <w:ind w:left="67" w:right="209"/>
        <w:jc w:val="both"/>
      </w:pPr>
      <w:r>
        <w:t xml:space="preserve">W przypadku, gdy Oferent w wyznaczonym terminie: </w:t>
      </w:r>
    </w:p>
    <w:p w14:paraId="2DF4FC80" w14:textId="77777777" w:rsidR="00B57D72" w:rsidRDefault="00000000" w:rsidP="00776D40">
      <w:pPr>
        <w:numPr>
          <w:ilvl w:val="1"/>
          <w:numId w:val="8"/>
        </w:numPr>
        <w:spacing w:after="42" w:line="268" w:lineRule="auto"/>
        <w:ind w:left="67" w:right="209"/>
        <w:jc w:val="both"/>
      </w:pPr>
      <w:r>
        <w:t xml:space="preserve">nie podpisze umowy w siedzibie Zamawiającego, </w:t>
      </w:r>
    </w:p>
    <w:p w14:paraId="2A879145" w14:textId="77777777" w:rsidR="00B57D72" w:rsidRDefault="00000000" w:rsidP="00776D40">
      <w:pPr>
        <w:numPr>
          <w:ilvl w:val="1"/>
          <w:numId w:val="8"/>
        </w:numPr>
        <w:spacing w:after="42" w:line="268" w:lineRule="auto"/>
        <w:ind w:left="67" w:right="209"/>
        <w:jc w:val="both"/>
      </w:pPr>
      <w:r>
        <w:t xml:space="preserve">nie odeśle podpisanej umowy (w trybie obiegowym), </w:t>
      </w:r>
    </w:p>
    <w:p w14:paraId="2DDCC495" w14:textId="77777777" w:rsidR="00B57D72" w:rsidRDefault="00000000" w:rsidP="00776D40">
      <w:pPr>
        <w:numPr>
          <w:ilvl w:val="1"/>
          <w:numId w:val="8"/>
        </w:numPr>
        <w:spacing w:after="42" w:line="268" w:lineRule="auto"/>
        <w:ind w:left="67" w:right="209"/>
        <w:jc w:val="both"/>
      </w:pPr>
      <w:r>
        <w:t xml:space="preserve">złoży oświadczenie Zamawiającemu o odmowie podpisania umowy, - Zamawiający uzna, iż Oferent uchyla się od zawarcia umowy. </w:t>
      </w:r>
    </w:p>
    <w:p w14:paraId="096E4AAB" w14:textId="77777777" w:rsidR="00B57D72" w:rsidRDefault="00000000" w:rsidP="00776D40">
      <w:pPr>
        <w:numPr>
          <w:ilvl w:val="0"/>
          <w:numId w:val="8"/>
        </w:numPr>
        <w:spacing w:after="248" w:line="268" w:lineRule="auto"/>
        <w:ind w:left="67" w:right="209"/>
        <w:jc w:val="both"/>
      </w:pPr>
      <w:r>
        <w:t xml:space="preserve">Jeżeli Oferent zobowiązany do zawarcia umowy uchyla się od jej zawarcia, Zamawiający może żądać naprawienia szkody, którą poniósł przez to, że liczył na zawarcie umowy. </w:t>
      </w:r>
    </w:p>
    <w:p w14:paraId="1F917663" w14:textId="20AE5FFF" w:rsidR="00B57D72" w:rsidRPr="00776D40" w:rsidRDefault="00000000" w:rsidP="00776D40">
      <w:pPr>
        <w:spacing w:after="258"/>
        <w:ind w:left="67"/>
        <w:rPr>
          <w:b/>
          <w:bCs/>
        </w:rPr>
      </w:pPr>
      <w:r w:rsidRPr="00776D40">
        <w:rPr>
          <w:b/>
          <w:bCs/>
        </w:rPr>
        <w:t xml:space="preserve"> XVII.</w:t>
      </w:r>
      <w:r w:rsidRPr="00776D40">
        <w:rPr>
          <w:rFonts w:ascii="Arial" w:eastAsia="Arial" w:hAnsi="Arial" w:cs="Arial"/>
          <w:b/>
          <w:bCs/>
        </w:rPr>
        <w:t xml:space="preserve"> </w:t>
      </w:r>
      <w:r w:rsidRPr="00776D40">
        <w:rPr>
          <w:rFonts w:ascii="Arial" w:eastAsia="Arial" w:hAnsi="Arial" w:cs="Arial"/>
          <w:b/>
          <w:bCs/>
        </w:rPr>
        <w:tab/>
      </w:r>
      <w:r w:rsidRPr="00776D40">
        <w:rPr>
          <w:b/>
          <w:bCs/>
        </w:rPr>
        <w:t xml:space="preserve">Zmiany w umowie </w:t>
      </w:r>
    </w:p>
    <w:p w14:paraId="2A776E69" w14:textId="77777777" w:rsidR="00B57D72" w:rsidRDefault="00000000" w:rsidP="00776D40">
      <w:pPr>
        <w:numPr>
          <w:ilvl w:val="0"/>
          <w:numId w:val="9"/>
        </w:numPr>
        <w:spacing w:after="42" w:line="268" w:lineRule="auto"/>
        <w:ind w:left="67" w:right="209"/>
        <w:jc w:val="both"/>
      </w:pPr>
      <w:r>
        <w:t>Zamawiający przewiduje możliwość dokonania zmian postanowień zawartej umowy w stosunku do treści oferty (w części dotyczącej przedmiotu umowy, terminów oraz wynagrodzenia), na podstawie, której dokonano wyboru Wykonawcy, jeżeli zajdzie którykolwiek z niżej wymienionych warunków:</w:t>
      </w:r>
      <w:r>
        <w:rPr>
          <w:color w:val="00000A"/>
        </w:rPr>
        <w:t xml:space="preserve"> </w:t>
      </w:r>
    </w:p>
    <w:p w14:paraId="42D37FB2" w14:textId="77777777" w:rsidR="00B57D72" w:rsidRDefault="00000000" w:rsidP="00776D40">
      <w:pPr>
        <w:numPr>
          <w:ilvl w:val="1"/>
          <w:numId w:val="9"/>
        </w:numPr>
        <w:spacing w:after="42" w:line="268" w:lineRule="auto"/>
        <w:ind w:left="67" w:right="209"/>
        <w:jc w:val="both"/>
      </w:pPr>
      <w:r>
        <w:t>zajdzie konieczność zmiany terminu wykonania przedmiotu zamówienia na skutek działania siły wyższej,</w:t>
      </w:r>
      <w:r>
        <w:rPr>
          <w:color w:val="00000A"/>
        </w:rPr>
        <w:t xml:space="preserve"> </w:t>
      </w:r>
    </w:p>
    <w:p w14:paraId="46D6A96E" w14:textId="77777777" w:rsidR="00B57D72" w:rsidRDefault="00000000" w:rsidP="00776D40">
      <w:pPr>
        <w:numPr>
          <w:ilvl w:val="1"/>
          <w:numId w:val="9"/>
        </w:numPr>
        <w:spacing w:after="42" w:line="268" w:lineRule="auto"/>
        <w:ind w:left="67" w:right="209"/>
        <w:jc w:val="both"/>
      </w:pPr>
      <w:r>
        <w:t>zostaną wprowadzone zmiany zasad finansowania zamówienia,</w:t>
      </w:r>
      <w:r>
        <w:rPr>
          <w:color w:val="00000A"/>
        </w:rPr>
        <w:t xml:space="preserve"> </w:t>
      </w:r>
    </w:p>
    <w:p w14:paraId="342EABAA" w14:textId="77777777" w:rsidR="00B57D72" w:rsidRDefault="00000000" w:rsidP="00776D40">
      <w:pPr>
        <w:numPr>
          <w:ilvl w:val="1"/>
          <w:numId w:val="9"/>
        </w:numPr>
        <w:spacing w:after="42" w:line="268" w:lineRule="auto"/>
        <w:ind w:left="67" w:right="209"/>
        <w:jc w:val="both"/>
      </w:pPr>
      <w:r>
        <w:lastRenderedPageBreak/>
        <w:t>zostanie stwierdzona konieczność zaniechania wykonania dostaw, powodująca zmniejszenie przedmiotu umowy i wynagrodzenia o kwotę stanowiącą równowartość zaniechanych dostaw,</w:t>
      </w:r>
      <w:r>
        <w:rPr>
          <w:color w:val="00000A"/>
        </w:rPr>
        <w:t xml:space="preserve"> </w:t>
      </w:r>
    </w:p>
    <w:p w14:paraId="7D7C7644" w14:textId="77777777" w:rsidR="00B57D72" w:rsidRDefault="00000000" w:rsidP="00776D40">
      <w:pPr>
        <w:numPr>
          <w:ilvl w:val="1"/>
          <w:numId w:val="9"/>
        </w:numPr>
        <w:spacing w:after="42" w:line="268" w:lineRule="auto"/>
        <w:ind w:left="67" w:right="209"/>
        <w:jc w:val="both"/>
      </w:pPr>
      <w:r>
        <w:t>zostaną wprowadzone zmiany uwarunkowań prawnych i formalnych realizacji dostawy, spowodowanych działaniem osób trzecich,</w:t>
      </w:r>
      <w:r>
        <w:rPr>
          <w:color w:val="00000A"/>
        </w:rPr>
        <w:t xml:space="preserve"> </w:t>
      </w:r>
    </w:p>
    <w:p w14:paraId="2AD202EB" w14:textId="77777777" w:rsidR="00B57D72" w:rsidRDefault="00000000" w:rsidP="00776D40">
      <w:pPr>
        <w:numPr>
          <w:ilvl w:val="1"/>
          <w:numId w:val="9"/>
        </w:numPr>
        <w:spacing w:after="42" w:line="268" w:lineRule="auto"/>
        <w:ind w:left="67" w:right="209"/>
        <w:jc w:val="both"/>
      </w:pPr>
      <w:r>
        <w:t>zaistnienia konieczności zrealizowania przedmiotu zamówienia w innym niż pierwotnie założono zakresie, gdyby zastosowanie przewidzianego zakresu groziło niewykonaniem lub wadliwym wykonaniem przedmiotu umowy - w takim przypadku Wykonawca może wnieść o zmianę zakresu, zaproponowanie rozwiązań o równoważnych lub lepszych parametrach,</w:t>
      </w:r>
      <w:r>
        <w:rPr>
          <w:color w:val="00000A"/>
        </w:rPr>
        <w:t xml:space="preserve"> </w:t>
      </w:r>
    </w:p>
    <w:p w14:paraId="55C6C0B8" w14:textId="77777777" w:rsidR="00B57D72" w:rsidRDefault="00000000" w:rsidP="00776D40">
      <w:pPr>
        <w:numPr>
          <w:ilvl w:val="1"/>
          <w:numId w:val="9"/>
        </w:numPr>
        <w:spacing w:after="42" w:line="268" w:lineRule="auto"/>
        <w:ind w:left="67" w:right="209"/>
        <w:jc w:val="both"/>
      </w:pPr>
      <w:r>
        <w:t>wprowadzenia rozwiązań zamiennych, które nie wykraczają poza zdefiniowany przedmiot zamówienia,</w:t>
      </w:r>
      <w:r>
        <w:rPr>
          <w:color w:val="00000A"/>
        </w:rPr>
        <w:t xml:space="preserve"> </w:t>
      </w:r>
    </w:p>
    <w:p w14:paraId="44DC3A65" w14:textId="77777777" w:rsidR="00B57D72" w:rsidRDefault="00000000" w:rsidP="00776D40">
      <w:pPr>
        <w:numPr>
          <w:ilvl w:val="1"/>
          <w:numId w:val="9"/>
        </w:numPr>
        <w:spacing w:after="42" w:line="268" w:lineRule="auto"/>
        <w:ind w:left="67" w:right="209"/>
        <w:jc w:val="both"/>
      </w:pPr>
      <w:r>
        <w:t>w przypadku obiektywnej niemożliwości dostarczenia przez Wykonawcę elementu przedmiotu zamówienia wskazanego w ofercie z powodu braku jego dostępności na rynku, co zostanie potwierdzone przez jego producenta, dopuszczalne jest dostarczenie przez Wykonawcę za zgodą Zamawiającego asortymentu o właściwościach nie gorszych i cenie nie wyższej niż wynikające z oferty. W takim przypadku Wykonawca obowiązany jest każdorazowo przedłożyć Zamawiającemu stosowne dokumenty (oświadczenie producenta, opinia o właściwościach nie gorszych niż zaoferowane w ofercie). Zmiana asortymentu wymaga zgody Zamawiającego,</w:t>
      </w:r>
      <w:r>
        <w:rPr>
          <w:color w:val="00000A"/>
        </w:rPr>
        <w:t xml:space="preserve"> </w:t>
      </w:r>
    </w:p>
    <w:p w14:paraId="4FB90F94" w14:textId="77777777" w:rsidR="00B57D72" w:rsidRDefault="00000000" w:rsidP="00776D40">
      <w:pPr>
        <w:numPr>
          <w:ilvl w:val="1"/>
          <w:numId w:val="9"/>
        </w:numPr>
        <w:spacing w:after="42" w:line="268" w:lineRule="auto"/>
        <w:ind w:left="67" w:right="209"/>
        <w:jc w:val="both"/>
      </w:pPr>
      <w:r>
        <w:t>zmiany wynagrodzenia Wykonawcy (ceny) o kwotę wynikającą ze zmienionych stawek podatku VAT obowiązujących w dacie powstania obowiązku podatkowego w czasie trwania umowy.</w:t>
      </w:r>
      <w:r>
        <w:rPr>
          <w:color w:val="00000A"/>
        </w:rPr>
        <w:t xml:space="preserve"> </w:t>
      </w:r>
    </w:p>
    <w:p w14:paraId="09978745" w14:textId="77777777" w:rsidR="00B57D72" w:rsidRDefault="00000000" w:rsidP="00776D40">
      <w:pPr>
        <w:numPr>
          <w:ilvl w:val="0"/>
          <w:numId w:val="9"/>
        </w:numPr>
        <w:spacing w:after="8" w:line="267" w:lineRule="auto"/>
        <w:ind w:left="67" w:right="209"/>
        <w:jc w:val="both"/>
      </w:pPr>
      <w:r>
        <w:rPr>
          <w:color w:val="00000A"/>
        </w:rPr>
        <w:t xml:space="preserve">Wszelkie zmiany i uzupełnienia treści niniejszej umowy wymagają aneksu sporządzonego  z zachowaniem formy pisemnej pod rygorem nieważności. </w:t>
      </w:r>
    </w:p>
    <w:p w14:paraId="152D2821" w14:textId="77777777" w:rsidR="00B57D72" w:rsidRDefault="00000000" w:rsidP="00776D40">
      <w:pPr>
        <w:spacing w:after="218"/>
        <w:ind w:left="67"/>
      </w:pPr>
      <w:r>
        <w:rPr>
          <w:color w:val="00000A"/>
        </w:rPr>
        <w:t xml:space="preserve"> </w:t>
      </w:r>
    </w:p>
    <w:p w14:paraId="00692719" w14:textId="77777777" w:rsidR="00B57D72" w:rsidRDefault="00000000" w:rsidP="00776D40">
      <w:pPr>
        <w:spacing w:after="184" w:line="267" w:lineRule="auto"/>
        <w:ind w:left="67"/>
      </w:pPr>
      <w:r>
        <w:rPr>
          <w:b/>
        </w:rPr>
        <w:t xml:space="preserve">XVIII.    Zasady oraz sposób komunikacji w postępowaniu </w:t>
      </w:r>
    </w:p>
    <w:p w14:paraId="5D0DAAE5" w14:textId="77777777" w:rsidR="00B57D72" w:rsidRDefault="00000000" w:rsidP="00776D40">
      <w:pPr>
        <w:numPr>
          <w:ilvl w:val="0"/>
          <w:numId w:val="10"/>
        </w:numPr>
        <w:spacing w:after="1" w:line="275" w:lineRule="auto"/>
        <w:ind w:left="67" w:right="209"/>
        <w:jc w:val="both"/>
      </w:pPr>
      <w:r>
        <w:t xml:space="preserve">W postępowaniu o udzielenie zamówienia, w tym ogłoszenie zapytania ofertowego, składanie ofert, wymiana informacji między Zamawiającym a Wykonawcą oraz przekazywanie dokumentów i oświadczeń odbywa się pisemnie za pomocą Bazy Konkurencyjności pod adresem:   </w:t>
      </w:r>
    </w:p>
    <w:p w14:paraId="7061F19A" w14:textId="77777777" w:rsidR="00B57D72" w:rsidRDefault="00B57D72" w:rsidP="00776D40">
      <w:pPr>
        <w:spacing w:after="50"/>
        <w:ind w:left="67"/>
      </w:pPr>
      <w:hyperlink r:id="rId14">
        <w:r>
          <w:rPr>
            <w:color w:val="0563C1"/>
            <w:u w:val="single" w:color="0563C1"/>
          </w:rPr>
          <w:t>https://bazakonkurencyjnosci.funduszeeuropejskie.gov.pl</w:t>
        </w:r>
      </w:hyperlink>
      <w:hyperlink r:id="rId15">
        <w:r>
          <w:t>.</w:t>
        </w:r>
      </w:hyperlink>
      <w:r>
        <w:t xml:space="preserve"> </w:t>
      </w:r>
    </w:p>
    <w:p w14:paraId="787E8413" w14:textId="77777777" w:rsidR="00B57D72" w:rsidRDefault="00000000" w:rsidP="00776D40">
      <w:pPr>
        <w:numPr>
          <w:ilvl w:val="0"/>
          <w:numId w:val="10"/>
        </w:numPr>
        <w:spacing w:after="42" w:line="268" w:lineRule="auto"/>
        <w:ind w:left="67" w:right="209"/>
        <w:jc w:val="both"/>
      </w:pPr>
      <w:r>
        <w:t xml:space="preserve">Korzystanie z Bazy jest bezpłatne.  </w:t>
      </w:r>
    </w:p>
    <w:p w14:paraId="289DB2BB" w14:textId="77777777" w:rsidR="00B57D72" w:rsidRDefault="00000000" w:rsidP="00776D40">
      <w:pPr>
        <w:numPr>
          <w:ilvl w:val="0"/>
          <w:numId w:val="10"/>
        </w:numPr>
        <w:spacing w:after="42" w:line="268" w:lineRule="auto"/>
        <w:ind w:left="67" w:right="209"/>
        <w:jc w:val="both"/>
      </w:pPr>
      <w:r>
        <w:t xml:space="preserve">Wykonawca zamierzający wziąć udział w postępowaniu musi posiadać konto użytkownika w Bazie Konkurencyjności.  </w:t>
      </w:r>
    </w:p>
    <w:p w14:paraId="44DE8414" w14:textId="77777777" w:rsidR="00B57D72" w:rsidRDefault="00000000" w:rsidP="00776D40">
      <w:pPr>
        <w:numPr>
          <w:ilvl w:val="0"/>
          <w:numId w:val="10"/>
        </w:numPr>
        <w:spacing w:after="42" w:line="268" w:lineRule="auto"/>
        <w:ind w:left="67" w:right="209"/>
        <w:jc w:val="both"/>
      </w:pPr>
      <w:r>
        <w:t xml:space="preserve">Przeglądanie i pobieranie publicznej treści dokumentacji postępowania nie wymaga posiadania konta w Bazie ani logowania.  </w:t>
      </w:r>
    </w:p>
    <w:p w14:paraId="277DCC6F" w14:textId="77777777" w:rsidR="00B57D72" w:rsidRDefault="00000000" w:rsidP="00776D40">
      <w:pPr>
        <w:numPr>
          <w:ilvl w:val="0"/>
          <w:numId w:val="10"/>
        </w:numPr>
        <w:spacing w:after="42" w:line="268" w:lineRule="auto"/>
        <w:ind w:left="67" w:right="209"/>
        <w:jc w:val="both"/>
      </w:pPr>
      <w:r>
        <w:t xml:space="preserve">Oferent chcąc zadać pytanie do postępowania wykorzystuje do tego zakładkę Pytania. </w:t>
      </w:r>
    </w:p>
    <w:p w14:paraId="201877A6" w14:textId="77777777" w:rsidR="00B57D72" w:rsidRDefault="00000000" w:rsidP="00776D40">
      <w:pPr>
        <w:numPr>
          <w:ilvl w:val="0"/>
          <w:numId w:val="11"/>
        </w:numPr>
        <w:spacing w:after="42" w:line="268" w:lineRule="auto"/>
        <w:ind w:left="67" w:right="209"/>
        <w:jc w:val="both"/>
      </w:pPr>
      <w:r>
        <w:t xml:space="preserve">Zamawiający nie przewiduje sposobu komunikowania się z Wykonawcami w inny sposób niż przy użyciu środków komunikacji elektronicznej, wskazanych w zapytaniu.  </w:t>
      </w:r>
    </w:p>
    <w:p w14:paraId="65B2CD0E" w14:textId="77777777" w:rsidR="00B57D72" w:rsidRDefault="00000000" w:rsidP="00776D40">
      <w:pPr>
        <w:numPr>
          <w:ilvl w:val="0"/>
          <w:numId w:val="11"/>
        </w:numPr>
        <w:spacing w:after="42" w:line="268" w:lineRule="auto"/>
        <w:ind w:left="67" w:right="209"/>
        <w:jc w:val="both"/>
      </w:pPr>
      <w:r>
        <w:t xml:space="preserve">Postępowanie prowadzi się w języku polskim.  </w:t>
      </w:r>
    </w:p>
    <w:p w14:paraId="1771834E" w14:textId="77777777" w:rsidR="00B57D72" w:rsidRDefault="00000000" w:rsidP="00776D40">
      <w:pPr>
        <w:numPr>
          <w:ilvl w:val="0"/>
          <w:numId w:val="11"/>
        </w:numPr>
        <w:spacing w:after="7" w:line="268" w:lineRule="auto"/>
        <w:ind w:left="67" w:right="209"/>
        <w:jc w:val="both"/>
      </w:pPr>
      <w:r>
        <w:t xml:space="preserve">Dokumenty i oświadczenia składane przez Wykonawcę powinny być w języku polskim. W przypadku załączenia dokumentów sporządzonych w innym języku niż dopuszczony, Wykonawca zobowiązany jest załączyć tłumaczenie na język polski.  </w:t>
      </w:r>
    </w:p>
    <w:p w14:paraId="78C70C6B" w14:textId="77777777" w:rsidR="00B57D72" w:rsidRDefault="00000000" w:rsidP="00776D40">
      <w:pPr>
        <w:spacing w:after="19"/>
        <w:ind w:left="67"/>
      </w:pPr>
      <w:r>
        <w:rPr>
          <w:color w:val="00000A"/>
        </w:rPr>
        <w:t xml:space="preserve"> </w:t>
      </w:r>
    </w:p>
    <w:p w14:paraId="073450D9" w14:textId="77777777" w:rsidR="00B57D72" w:rsidRDefault="00000000" w:rsidP="00776D40">
      <w:pPr>
        <w:spacing w:after="52"/>
        <w:ind w:left="67"/>
      </w:pPr>
      <w:r>
        <w:t xml:space="preserve"> </w:t>
      </w:r>
    </w:p>
    <w:p w14:paraId="7D0E3E90" w14:textId="77777777" w:rsidR="00B57D72" w:rsidRDefault="00000000" w:rsidP="00776D40">
      <w:pPr>
        <w:numPr>
          <w:ilvl w:val="0"/>
          <w:numId w:val="12"/>
        </w:numPr>
        <w:spacing w:after="43" w:line="267" w:lineRule="auto"/>
        <w:ind w:left="67"/>
      </w:pPr>
      <w:r>
        <w:rPr>
          <w:b/>
        </w:rPr>
        <w:lastRenderedPageBreak/>
        <w:t>Klauzula informacyjna dotycząca przetwarzania danych osobowych</w:t>
      </w:r>
      <w:r>
        <w:t xml:space="preserve"> </w:t>
      </w:r>
      <w:r>
        <w:rPr>
          <w:b/>
        </w:rPr>
        <w:t xml:space="preserve"> </w:t>
      </w:r>
    </w:p>
    <w:p w14:paraId="2683212F" w14:textId="77777777" w:rsidR="00B57D72" w:rsidRDefault="00000000" w:rsidP="00776D40">
      <w:pPr>
        <w:numPr>
          <w:ilvl w:val="1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Podanie danych osobowych jest dobrowolne niemniej jest niezbędne do udziału w procedurze o udzielenie zamówienia na wykonanie usług i jest warunkiem koniecznym wyboru oferty i zawarcia umowy. Zaniechanie podania danych osobowych powoduje brak możliwości rozpatrzenia oferty i zawarcia umowy. </w:t>
      </w:r>
    </w:p>
    <w:p w14:paraId="0F9CE01E" w14:textId="77777777" w:rsidR="00B57D72" w:rsidRDefault="00000000" w:rsidP="00776D40">
      <w:pPr>
        <w:numPr>
          <w:ilvl w:val="1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Stosownie do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osobowych)(Dz. Urz. UE L 119 z 04 maja 2016 r., str. 1 – dalej „RODO”) Zamawiający informuje, iż administratorem danych osobowych jest Centrum Rozwoju i Edukacji Ewelina Studzińska. Z administratorem można kontaktować się pod numerem telefonu </w:t>
      </w:r>
      <w:r>
        <w:t>+48 669 305 080.</w:t>
      </w:r>
      <w:r>
        <w:rPr>
          <w:color w:val="00000A"/>
        </w:rPr>
        <w:t xml:space="preserve"> </w:t>
      </w:r>
    </w:p>
    <w:p w14:paraId="104EA2C9" w14:textId="77777777" w:rsidR="00B57D72" w:rsidRDefault="00000000" w:rsidP="00776D40">
      <w:pPr>
        <w:numPr>
          <w:ilvl w:val="1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Dane osobowe przetwarzane będą na podstawie art. 6 ust. 1 lit. b) oraz c) RODO w celu związanym z prowadzeniem niniejszego postępowania oraz jego rozstrzygnięciem, jak również w celu zawarcia umowy oraz jej realizacji, a także udokumentowania postępowania i jego archiwizacji. </w:t>
      </w:r>
    </w:p>
    <w:p w14:paraId="33C7C23A" w14:textId="77777777" w:rsidR="00B57D72" w:rsidRDefault="00000000" w:rsidP="00776D40">
      <w:pPr>
        <w:numPr>
          <w:ilvl w:val="1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Odbiorcami danych osobowych będą osoby lub podmioty, którym dokumentacja postępowania zostanie udostępniona w oparciu o stosowne przepisy. </w:t>
      </w:r>
    </w:p>
    <w:p w14:paraId="1172F04F" w14:textId="77777777" w:rsidR="00B57D72" w:rsidRDefault="00000000" w:rsidP="00776D40">
      <w:pPr>
        <w:numPr>
          <w:ilvl w:val="1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Dane osobowe pozyskane w związku z prowadzeniem niniejszego postępowania będą przechowywane przez czas prowadzenia postępowania i trwania umowy. </w:t>
      </w:r>
    </w:p>
    <w:p w14:paraId="0179B3E3" w14:textId="77777777" w:rsidR="00B57D72" w:rsidRDefault="00000000" w:rsidP="00776D40">
      <w:pPr>
        <w:numPr>
          <w:ilvl w:val="1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Niezależnie od postanowień pkt 4. powyżej, w przypadku zawarcia umowy w sprawie wykonania przedmiotowej usługi, dane osobowe będą przetwarzane do upływu okresu przedawnienia roszczeń wynikających z umowy. </w:t>
      </w:r>
    </w:p>
    <w:p w14:paraId="34F6ACE2" w14:textId="77777777" w:rsidR="00B57D72" w:rsidRDefault="00000000" w:rsidP="00776D40">
      <w:pPr>
        <w:numPr>
          <w:ilvl w:val="1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Dane osobowe pozyskane w związku z prowadzeniem niniejszego postępowania mogą zostać przekazane podmiotom świadczącym usługi doradcze, w tym usługi prawne i konsultingowe. </w:t>
      </w:r>
    </w:p>
    <w:p w14:paraId="76533463" w14:textId="77777777" w:rsidR="00B57D72" w:rsidRDefault="00000000" w:rsidP="00776D40">
      <w:pPr>
        <w:numPr>
          <w:ilvl w:val="1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Stosownie do art. 22 RODO, decyzje dotyczące danych osobowych nie będą podejmowane w sposób zautomatyzowany. </w:t>
      </w:r>
    </w:p>
    <w:p w14:paraId="710DC0F2" w14:textId="77777777" w:rsidR="00B57D72" w:rsidRDefault="00000000" w:rsidP="00776D40">
      <w:pPr>
        <w:numPr>
          <w:ilvl w:val="1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Osoba, której dotyczą pozyskane w związku z prowadzeniem niniejszego postępowania dane osobowe, ma prawo: </w:t>
      </w:r>
    </w:p>
    <w:p w14:paraId="37AFF9A1" w14:textId="77777777" w:rsidR="00B57D72" w:rsidRDefault="00000000" w:rsidP="00776D40">
      <w:pPr>
        <w:numPr>
          <w:ilvl w:val="2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dostępu do swoich danych osobowych – zgodnie z art. 15 RODO, </w:t>
      </w:r>
    </w:p>
    <w:p w14:paraId="750856BF" w14:textId="77777777" w:rsidR="00B57D72" w:rsidRDefault="00000000" w:rsidP="00776D40">
      <w:pPr>
        <w:numPr>
          <w:ilvl w:val="2"/>
          <w:numId w:val="12"/>
        </w:numPr>
        <w:spacing w:after="44" w:line="267" w:lineRule="auto"/>
        <w:ind w:left="67" w:right="209"/>
        <w:jc w:val="both"/>
      </w:pPr>
      <w:r>
        <w:rPr>
          <w:color w:val="00000A"/>
        </w:rPr>
        <w:t xml:space="preserve">do sprostowana swoich danych osobowych – zgodnie z art. 16 RODO, </w:t>
      </w:r>
    </w:p>
    <w:p w14:paraId="5BF4E59B" w14:textId="77777777" w:rsidR="00B57D72" w:rsidRDefault="00000000" w:rsidP="00776D40">
      <w:pPr>
        <w:numPr>
          <w:ilvl w:val="2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do żądania od Zamawiającego – jako administratora, ograniczenia przetwarzania danych osobowych z zastrzeżeniem przypadków, o których mowa w art. 18 ust. 2 RODO, </w:t>
      </w:r>
    </w:p>
    <w:p w14:paraId="5D194DD6" w14:textId="77777777" w:rsidR="00B57D72" w:rsidRDefault="00000000" w:rsidP="00776D40">
      <w:pPr>
        <w:numPr>
          <w:ilvl w:val="2"/>
          <w:numId w:val="12"/>
        </w:numPr>
        <w:spacing w:after="44" w:line="267" w:lineRule="auto"/>
        <w:ind w:left="67" w:right="209"/>
        <w:jc w:val="both"/>
      </w:pPr>
      <w:r>
        <w:rPr>
          <w:color w:val="00000A"/>
        </w:rPr>
        <w:t xml:space="preserve">wniesienia skargi do Prezesa Urzędu Ochrony Danych Osobowych w przypadku uznania, iż przetwarzanie jej danych osobowych narusza przepisy o ochronie danych osobowych, w tym przepisy RODO. </w:t>
      </w:r>
    </w:p>
    <w:p w14:paraId="2ECC057A" w14:textId="77777777" w:rsidR="00B57D72" w:rsidRDefault="00000000" w:rsidP="00776D40">
      <w:pPr>
        <w:numPr>
          <w:ilvl w:val="1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Osobie, której dane osobowe zostały pozyskane przez Zamawiającego w związku z prowadzeniem niniejszego postępowania nie przysługuje: </w:t>
      </w:r>
    </w:p>
    <w:p w14:paraId="63FAE106" w14:textId="77777777" w:rsidR="00B57D72" w:rsidRDefault="00000000" w:rsidP="00776D40">
      <w:pPr>
        <w:numPr>
          <w:ilvl w:val="2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prawo do usunięcia danych osobowych, o czym przesądza art. 17 ust. 3 lit. b, d lub e RODO, </w:t>
      </w:r>
    </w:p>
    <w:p w14:paraId="2A979CDD" w14:textId="77777777" w:rsidR="00B57D72" w:rsidRDefault="00000000" w:rsidP="00776D40">
      <w:pPr>
        <w:numPr>
          <w:ilvl w:val="2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t xml:space="preserve">prawo do przenoszenia danych osobowych, o którym mowa w art.20 RODO, określone w art. 21 RODO prawo sprzeciwu wobec przetwarzania danych osobowych, a to z uwagi na fakt, że podstawą prawną przetwarzania danych osobowych jest art. 6 ust. 1 lit. c RODO.  </w:t>
      </w:r>
    </w:p>
    <w:p w14:paraId="1569A387" w14:textId="77777777" w:rsidR="00B57D72" w:rsidRDefault="00000000" w:rsidP="00776D40">
      <w:pPr>
        <w:numPr>
          <w:ilvl w:val="1"/>
          <w:numId w:val="12"/>
        </w:numPr>
        <w:spacing w:after="42" w:line="267" w:lineRule="auto"/>
        <w:ind w:left="67" w:right="209"/>
        <w:jc w:val="both"/>
      </w:pPr>
      <w:r>
        <w:rPr>
          <w:color w:val="00000A"/>
        </w:rPr>
        <w:lastRenderedPageBreak/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 </w:t>
      </w:r>
    </w:p>
    <w:p w14:paraId="10B33256" w14:textId="77777777" w:rsidR="00B57D72" w:rsidRDefault="00000000" w:rsidP="00776D40">
      <w:pPr>
        <w:numPr>
          <w:ilvl w:val="1"/>
          <w:numId w:val="12"/>
        </w:numPr>
        <w:spacing w:after="8" w:line="267" w:lineRule="auto"/>
        <w:ind w:left="67" w:right="209"/>
        <w:jc w:val="both"/>
      </w:pPr>
      <w:r>
        <w:rPr>
          <w:color w:val="00000A"/>
        </w:rPr>
        <w:t xml:space="preserve">Centrum Rozwoju i Edukacji Ewelina Studzińska pozyskuje dane osobowe z własnych rejestrów, a także publicznych rejestrów takich jak: CEDIG, GUS, KRS. </w:t>
      </w:r>
    </w:p>
    <w:p w14:paraId="459EBAE0" w14:textId="77777777" w:rsidR="00B57D72" w:rsidRDefault="00000000" w:rsidP="00776D40">
      <w:pPr>
        <w:spacing w:after="50"/>
        <w:ind w:left="67"/>
      </w:pPr>
      <w:r>
        <w:t xml:space="preserve"> </w:t>
      </w:r>
    </w:p>
    <w:p w14:paraId="7573EE9A" w14:textId="77777777" w:rsidR="00B57D72" w:rsidRDefault="00000000" w:rsidP="00776D40">
      <w:pPr>
        <w:numPr>
          <w:ilvl w:val="0"/>
          <w:numId w:val="12"/>
        </w:numPr>
        <w:spacing w:after="45" w:line="267" w:lineRule="auto"/>
        <w:ind w:left="67"/>
      </w:pPr>
      <w:r>
        <w:rPr>
          <w:b/>
        </w:rPr>
        <w:t xml:space="preserve">Postanowienia końcowe: </w:t>
      </w:r>
    </w:p>
    <w:p w14:paraId="7B9571DE" w14:textId="77777777" w:rsidR="00B57D72" w:rsidRDefault="00000000" w:rsidP="00776D40">
      <w:pPr>
        <w:numPr>
          <w:ilvl w:val="1"/>
          <w:numId w:val="12"/>
        </w:numPr>
        <w:spacing w:after="42" w:line="268" w:lineRule="auto"/>
        <w:ind w:left="67" w:right="209"/>
        <w:jc w:val="both"/>
      </w:pPr>
      <w:r>
        <w:t>Niniejsze ogłoszenie nie jest ogłoszeniem w rozumieniu ustawy Prawo Zamówień Publicznych, a propozycje składane przez zainteresowane podmioty nie są ofertami w rozumieniu Kodeksu Cywilnego.</w:t>
      </w:r>
      <w:r>
        <w:rPr>
          <w:b/>
        </w:rPr>
        <w:t xml:space="preserve"> </w:t>
      </w:r>
    </w:p>
    <w:p w14:paraId="2F3E4F74" w14:textId="77777777" w:rsidR="00B57D72" w:rsidRDefault="00000000" w:rsidP="00776D40">
      <w:pPr>
        <w:numPr>
          <w:ilvl w:val="1"/>
          <w:numId w:val="12"/>
        </w:numPr>
        <w:spacing w:after="8" w:line="268" w:lineRule="auto"/>
        <w:ind w:left="67" w:right="209"/>
        <w:jc w:val="both"/>
      </w:pPr>
      <w:r>
        <w:t xml:space="preserve">Niniejsze zapytanie ofertowe nie stanowi zobowiązania Centrum Rozwoju i Edukacji Ewelina Studzińska w Głogowie, do zawarcia umowy. Centrum Rozwoju i Edukacji Ewelina Studzińska może odstąpić od podpisania umowy bez podania uzasadnienia swojej decyzji. </w:t>
      </w:r>
    </w:p>
    <w:p w14:paraId="047AEE16" w14:textId="77777777" w:rsidR="00B57D72" w:rsidRDefault="00000000" w:rsidP="00776D40">
      <w:pPr>
        <w:spacing w:after="19"/>
        <w:ind w:left="67"/>
      </w:pPr>
      <w:r>
        <w:t xml:space="preserve"> </w:t>
      </w:r>
    </w:p>
    <w:p w14:paraId="7B0C6667" w14:textId="77777777" w:rsidR="00B57D72" w:rsidRDefault="00000000">
      <w:pPr>
        <w:spacing w:after="16"/>
        <w:ind w:left="763"/>
      </w:pPr>
      <w:r>
        <w:t xml:space="preserve"> </w:t>
      </w:r>
    </w:p>
    <w:p w14:paraId="25C18843" w14:textId="77777777" w:rsidR="00B57D72" w:rsidRDefault="00000000">
      <w:pPr>
        <w:spacing w:after="218"/>
        <w:ind w:left="763"/>
      </w:pPr>
      <w:r>
        <w:t xml:space="preserve"> </w:t>
      </w:r>
    </w:p>
    <w:p w14:paraId="0C953C26" w14:textId="77777777" w:rsidR="00B57D72" w:rsidRDefault="00000000">
      <w:pPr>
        <w:spacing w:after="179"/>
        <w:ind w:left="3322"/>
        <w:jc w:val="center"/>
      </w:pPr>
      <w:r>
        <w:t xml:space="preserve">          Głogów,  </w:t>
      </w:r>
    </w:p>
    <w:p w14:paraId="54312E0F" w14:textId="77777777" w:rsidR="00B57D72" w:rsidRDefault="00000000">
      <w:pPr>
        <w:spacing w:after="31"/>
        <w:ind w:right="533"/>
        <w:jc w:val="right"/>
      </w:pPr>
      <w:r>
        <w:t xml:space="preserve">……………………………………………………. </w:t>
      </w:r>
    </w:p>
    <w:p w14:paraId="7DC0CE63" w14:textId="77777777" w:rsidR="00B57D72" w:rsidRDefault="00000000">
      <w:pPr>
        <w:spacing w:after="33"/>
        <w:ind w:left="67"/>
        <w:jc w:val="both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</w:t>
      </w:r>
      <w:r>
        <w:tab/>
        <w:t xml:space="preserve">                </w:t>
      </w:r>
    </w:p>
    <w:p w14:paraId="68BA9D1B" w14:textId="77777777" w:rsidR="00B57D72" w:rsidRDefault="00000000">
      <w:pPr>
        <w:tabs>
          <w:tab w:val="center" w:pos="775"/>
          <w:tab w:val="center" w:pos="1483"/>
          <w:tab w:val="center" w:pos="2191"/>
          <w:tab w:val="center" w:pos="2900"/>
          <w:tab w:val="center" w:pos="3608"/>
          <w:tab w:val="center" w:pos="4316"/>
          <w:tab w:val="center" w:pos="5024"/>
          <w:tab w:val="center" w:pos="7189"/>
        </w:tabs>
        <w:spacing w:after="11" w:line="268" w:lineRule="auto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  <w:r>
        <w:tab/>
        <w:t xml:space="preserve"> </w:t>
      </w:r>
      <w:r>
        <w:tab/>
        <w:t xml:space="preserve">        (miejscowość, data i podpis) </w:t>
      </w:r>
    </w:p>
    <w:p w14:paraId="5A29F970" w14:textId="77777777" w:rsidR="00B57D72" w:rsidRDefault="00000000">
      <w:pPr>
        <w:spacing w:after="19"/>
        <w:ind w:left="67"/>
      </w:pPr>
      <w:r>
        <w:t xml:space="preserve"> </w:t>
      </w:r>
    </w:p>
    <w:p w14:paraId="1753155B" w14:textId="77777777" w:rsidR="00B57D72" w:rsidRDefault="00000000">
      <w:pPr>
        <w:spacing w:after="16"/>
        <w:ind w:left="67"/>
      </w:pPr>
      <w:r>
        <w:t xml:space="preserve"> </w:t>
      </w:r>
    </w:p>
    <w:p w14:paraId="69670B77" w14:textId="77777777" w:rsidR="00B57D72" w:rsidRDefault="00000000">
      <w:pPr>
        <w:spacing w:after="19"/>
        <w:ind w:left="67"/>
      </w:pPr>
      <w:r>
        <w:t xml:space="preserve"> </w:t>
      </w:r>
    </w:p>
    <w:p w14:paraId="312FB20B" w14:textId="77777777" w:rsidR="00B57D72" w:rsidRDefault="00000000">
      <w:pPr>
        <w:spacing w:after="19"/>
        <w:ind w:left="67"/>
      </w:pPr>
      <w:r>
        <w:t xml:space="preserve"> </w:t>
      </w:r>
    </w:p>
    <w:p w14:paraId="0DCE135C" w14:textId="77777777" w:rsidR="00B57D72" w:rsidRDefault="00000000">
      <w:pPr>
        <w:spacing w:after="16"/>
        <w:ind w:left="67"/>
      </w:pPr>
      <w:r>
        <w:t xml:space="preserve"> </w:t>
      </w:r>
    </w:p>
    <w:p w14:paraId="35C96F36" w14:textId="77777777" w:rsidR="00B57D72" w:rsidRDefault="00000000">
      <w:pPr>
        <w:spacing w:after="19"/>
        <w:ind w:left="67"/>
      </w:pPr>
      <w:r>
        <w:t xml:space="preserve"> </w:t>
      </w:r>
    </w:p>
    <w:p w14:paraId="0BBC4CB4" w14:textId="77777777" w:rsidR="00B57D72" w:rsidRDefault="00000000">
      <w:pPr>
        <w:spacing w:after="19"/>
        <w:ind w:left="67"/>
      </w:pPr>
      <w:r>
        <w:t xml:space="preserve"> </w:t>
      </w:r>
    </w:p>
    <w:p w14:paraId="51D73FF3" w14:textId="77777777" w:rsidR="00B57D72" w:rsidRDefault="00000000">
      <w:pPr>
        <w:spacing w:after="16"/>
        <w:ind w:left="67"/>
      </w:pPr>
      <w:r>
        <w:t xml:space="preserve"> </w:t>
      </w:r>
    </w:p>
    <w:p w14:paraId="49BD2DB6" w14:textId="77777777" w:rsidR="00B57D72" w:rsidRDefault="00000000">
      <w:pPr>
        <w:spacing w:after="18"/>
        <w:ind w:left="67"/>
      </w:pPr>
      <w:r>
        <w:t xml:space="preserve"> </w:t>
      </w:r>
    </w:p>
    <w:p w14:paraId="798F7030" w14:textId="77777777" w:rsidR="00B57D72" w:rsidRDefault="00000000">
      <w:pPr>
        <w:spacing w:after="19"/>
        <w:ind w:left="67"/>
      </w:pPr>
      <w:r>
        <w:t xml:space="preserve"> </w:t>
      </w:r>
    </w:p>
    <w:p w14:paraId="0ECFCFCF" w14:textId="77777777" w:rsidR="00B57D72" w:rsidRDefault="00000000">
      <w:pPr>
        <w:spacing w:after="0"/>
        <w:ind w:left="67"/>
      </w:pPr>
      <w:r>
        <w:t xml:space="preserve"> </w:t>
      </w:r>
    </w:p>
    <w:sectPr w:rsidR="00B57D7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687" w:right="1196" w:bottom="1592" w:left="1349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F0BBF" w14:textId="77777777" w:rsidR="0013315D" w:rsidRDefault="0013315D">
      <w:pPr>
        <w:spacing w:after="0" w:line="240" w:lineRule="auto"/>
      </w:pPr>
      <w:r>
        <w:separator/>
      </w:r>
    </w:p>
  </w:endnote>
  <w:endnote w:type="continuationSeparator" w:id="0">
    <w:p w14:paraId="5EC84B6C" w14:textId="77777777" w:rsidR="0013315D" w:rsidRDefault="00133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207B5" w14:textId="77777777" w:rsidR="00B57D72" w:rsidRDefault="00000000">
    <w:pPr>
      <w:spacing w:after="0"/>
      <w:ind w:right="21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19E57B7" w14:textId="77777777" w:rsidR="00B57D72" w:rsidRDefault="00000000">
    <w:pPr>
      <w:spacing w:after="0"/>
      <w:ind w:left="67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51BB7" w14:textId="77777777" w:rsidR="00B57D72" w:rsidRDefault="00000000">
    <w:pPr>
      <w:spacing w:after="0"/>
      <w:ind w:right="21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794F49C" w14:textId="77777777" w:rsidR="00B57D72" w:rsidRDefault="00000000">
    <w:pPr>
      <w:spacing w:after="0"/>
      <w:ind w:left="67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D4390" w14:textId="77777777" w:rsidR="00B57D72" w:rsidRDefault="00000000">
    <w:pPr>
      <w:spacing w:after="0"/>
      <w:ind w:right="21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E45DB68" w14:textId="77777777" w:rsidR="00B57D72" w:rsidRDefault="00000000">
    <w:pPr>
      <w:spacing w:after="0"/>
      <w:ind w:left="6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F582E" w14:textId="77777777" w:rsidR="0013315D" w:rsidRDefault="0013315D">
      <w:pPr>
        <w:spacing w:after="0" w:line="240" w:lineRule="auto"/>
      </w:pPr>
      <w:r>
        <w:separator/>
      </w:r>
    </w:p>
  </w:footnote>
  <w:footnote w:type="continuationSeparator" w:id="0">
    <w:p w14:paraId="448DE969" w14:textId="77777777" w:rsidR="0013315D" w:rsidRDefault="00133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46BCC" w14:textId="77777777" w:rsidR="00B57D72" w:rsidRDefault="00000000">
    <w:pPr>
      <w:spacing w:after="0"/>
      <w:ind w:right="17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63E9996" wp14:editId="2A96D122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339" cy="594360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339" cy="594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4119C" w14:textId="77777777" w:rsidR="00B57D72" w:rsidRDefault="00000000">
    <w:pPr>
      <w:spacing w:after="0"/>
      <w:ind w:right="17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6E1BD52" wp14:editId="4D28E6ED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339" cy="594360"/>
          <wp:effectExtent l="0" t="0" r="0" b="0"/>
          <wp:wrapSquare wrapText="bothSides"/>
          <wp:docPr id="91897369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339" cy="594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E5DF3" w14:textId="77777777" w:rsidR="00B57D72" w:rsidRDefault="00000000">
    <w:pPr>
      <w:spacing w:after="0"/>
      <w:ind w:right="17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53000EB" wp14:editId="0DA003A7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339" cy="594360"/>
          <wp:effectExtent l="0" t="0" r="0" b="0"/>
          <wp:wrapSquare wrapText="bothSides"/>
          <wp:docPr id="57838709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339" cy="594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54B0D"/>
    <w:multiLevelType w:val="hybridMultilevel"/>
    <w:tmpl w:val="EFD447C6"/>
    <w:lvl w:ilvl="0" w:tplc="C88E890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BA60C6">
      <w:start w:val="1"/>
      <w:numFmt w:val="lowerLetter"/>
      <w:lvlText w:val="%2"/>
      <w:lvlJc w:val="left"/>
      <w:pPr>
        <w:ind w:left="69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FEFAA6">
      <w:start w:val="1"/>
      <w:numFmt w:val="decimal"/>
      <w:lvlRestart w:val="0"/>
      <w:lvlText w:val="%3."/>
      <w:lvlJc w:val="left"/>
      <w:pPr>
        <w:ind w:left="1132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62CBC4">
      <w:start w:val="1"/>
      <w:numFmt w:val="decimal"/>
      <w:lvlText w:val="%4"/>
      <w:lvlJc w:val="left"/>
      <w:pPr>
        <w:ind w:left="175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DCBA64">
      <w:start w:val="1"/>
      <w:numFmt w:val="lowerLetter"/>
      <w:lvlText w:val="%5"/>
      <w:lvlJc w:val="left"/>
      <w:pPr>
        <w:ind w:left="247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54CC5C">
      <w:start w:val="1"/>
      <w:numFmt w:val="lowerRoman"/>
      <w:lvlText w:val="%6"/>
      <w:lvlJc w:val="left"/>
      <w:pPr>
        <w:ind w:left="319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E49E20">
      <w:start w:val="1"/>
      <w:numFmt w:val="decimal"/>
      <w:lvlText w:val="%7"/>
      <w:lvlJc w:val="left"/>
      <w:pPr>
        <w:ind w:left="391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7EFA56">
      <w:start w:val="1"/>
      <w:numFmt w:val="lowerLetter"/>
      <w:lvlText w:val="%8"/>
      <w:lvlJc w:val="left"/>
      <w:pPr>
        <w:ind w:left="463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24E3AC">
      <w:start w:val="1"/>
      <w:numFmt w:val="lowerRoman"/>
      <w:lvlText w:val="%9"/>
      <w:lvlJc w:val="left"/>
      <w:pPr>
        <w:ind w:left="5359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BA14BF"/>
    <w:multiLevelType w:val="hybridMultilevel"/>
    <w:tmpl w:val="4942FF6E"/>
    <w:lvl w:ilvl="0" w:tplc="D2CEA880">
      <w:start w:val="1"/>
      <w:numFmt w:val="decimal"/>
      <w:lvlText w:val="%1."/>
      <w:lvlJc w:val="left"/>
      <w:pPr>
        <w:ind w:left="1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321E6A">
      <w:start w:val="1"/>
      <w:numFmt w:val="lowerLetter"/>
      <w:lvlText w:val="%2"/>
      <w:lvlJc w:val="left"/>
      <w:pPr>
        <w:ind w:left="1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2CD3E4">
      <w:start w:val="1"/>
      <w:numFmt w:val="lowerRoman"/>
      <w:lvlText w:val="%3"/>
      <w:lvlJc w:val="left"/>
      <w:pPr>
        <w:ind w:left="2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5E3540">
      <w:start w:val="1"/>
      <w:numFmt w:val="decimal"/>
      <w:lvlText w:val="%4"/>
      <w:lvlJc w:val="left"/>
      <w:pPr>
        <w:ind w:left="3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662AF6">
      <w:start w:val="1"/>
      <w:numFmt w:val="lowerLetter"/>
      <w:lvlText w:val="%5"/>
      <w:lvlJc w:val="left"/>
      <w:pPr>
        <w:ind w:left="4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E4B10C">
      <w:start w:val="1"/>
      <w:numFmt w:val="lowerRoman"/>
      <w:lvlText w:val="%6"/>
      <w:lvlJc w:val="left"/>
      <w:pPr>
        <w:ind w:left="4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683BC6">
      <w:start w:val="1"/>
      <w:numFmt w:val="decimal"/>
      <w:lvlText w:val="%7"/>
      <w:lvlJc w:val="left"/>
      <w:pPr>
        <w:ind w:left="5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74A6AA">
      <w:start w:val="1"/>
      <w:numFmt w:val="lowerLetter"/>
      <w:lvlText w:val="%8"/>
      <w:lvlJc w:val="left"/>
      <w:pPr>
        <w:ind w:left="6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72730E">
      <w:start w:val="1"/>
      <w:numFmt w:val="lowerRoman"/>
      <w:lvlText w:val="%9"/>
      <w:lvlJc w:val="left"/>
      <w:pPr>
        <w:ind w:left="6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745C94"/>
    <w:multiLevelType w:val="hybridMultilevel"/>
    <w:tmpl w:val="E1B46914"/>
    <w:lvl w:ilvl="0" w:tplc="7FD0F3CC">
      <w:start w:val="10"/>
      <w:numFmt w:val="upperRoman"/>
      <w:lvlText w:val="%1."/>
      <w:lvlJc w:val="left"/>
      <w:pPr>
        <w:ind w:left="7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F0034E">
      <w:start w:val="1"/>
      <w:numFmt w:val="decimal"/>
      <w:lvlText w:val="%2."/>
      <w:lvlJc w:val="left"/>
      <w:pPr>
        <w:ind w:left="1132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78E1A6">
      <w:start w:val="1"/>
      <w:numFmt w:val="lowerLetter"/>
      <w:lvlText w:val="%3)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FAA74C">
      <w:start w:val="1"/>
      <w:numFmt w:val="decimal"/>
      <w:lvlText w:val="%4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8CDF6A">
      <w:start w:val="1"/>
      <w:numFmt w:val="lowerLetter"/>
      <w:lvlText w:val="%5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5841F6">
      <w:start w:val="1"/>
      <w:numFmt w:val="lowerRoman"/>
      <w:lvlText w:val="%6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F2059E">
      <w:start w:val="1"/>
      <w:numFmt w:val="decimal"/>
      <w:lvlText w:val="%7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E4AD54">
      <w:start w:val="1"/>
      <w:numFmt w:val="lowerLetter"/>
      <w:lvlText w:val="%8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DE12DC">
      <w:start w:val="1"/>
      <w:numFmt w:val="lowerRoman"/>
      <w:lvlText w:val="%9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5826ED"/>
    <w:multiLevelType w:val="hybridMultilevel"/>
    <w:tmpl w:val="2A2C23D6"/>
    <w:lvl w:ilvl="0" w:tplc="35E26CDE">
      <w:start w:val="1"/>
      <w:numFmt w:val="decimal"/>
      <w:lvlText w:val="%1."/>
      <w:lvlJc w:val="left"/>
      <w:pPr>
        <w:ind w:left="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E6937C">
      <w:start w:val="1"/>
      <w:numFmt w:val="lowerLetter"/>
      <w:lvlText w:val="%2"/>
      <w:lvlJc w:val="left"/>
      <w:pPr>
        <w:ind w:left="1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080F4E">
      <w:start w:val="1"/>
      <w:numFmt w:val="lowerRoman"/>
      <w:lvlText w:val="%3"/>
      <w:lvlJc w:val="left"/>
      <w:pPr>
        <w:ind w:left="2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7C4D7E">
      <w:start w:val="1"/>
      <w:numFmt w:val="decimal"/>
      <w:lvlText w:val="%4"/>
      <w:lvlJc w:val="left"/>
      <w:pPr>
        <w:ind w:left="2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448400">
      <w:start w:val="1"/>
      <w:numFmt w:val="lowerLetter"/>
      <w:lvlText w:val="%5"/>
      <w:lvlJc w:val="left"/>
      <w:pPr>
        <w:ind w:left="3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5C2092">
      <w:start w:val="1"/>
      <w:numFmt w:val="lowerRoman"/>
      <w:lvlText w:val="%6"/>
      <w:lvlJc w:val="left"/>
      <w:pPr>
        <w:ind w:left="4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D2EEBE">
      <w:start w:val="1"/>
      <w:numFmt w:val="decimal"/>
      <w:lvlText w:val="%7"/>
      <w:lvlJc w:val="left"/>
      <w:pPr>
        <w:ind w:left="4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A85CC0">
      <w:start w:val="1"/>
      <w:numFmt w:val="lowerLetter"/>
      <w:lvlText w:val="%8"/>
      <w:lvlJc w:val="left"/>
      <w:pPr>
        <w:ind w:left="5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B4511E">
      <w:start w:val="1"/>
      <w:numFmt w:val="lowerRoman"/>
      <w:lvlText w:val="%9"/>
      <w:lvlJc w:val="left"/>
      <w:pPr>
        <w:ind w:left="6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C33197"/>
    <w:multiLevelType w:val="hybridMultilevel"/>
    <w:tmpl w:val="550061A0"/>
    <w:lvl w:ilvl="0" w:tplc="93B61B0C">
      <w:start w:val="1"/>
      <w:numFmt w:val="decimal"/>
      <w:lvlText w:val="%1.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904020">
      <w:start w:val="1"/>
      <w:numFmt w:val="lowerLetter"/>
      <w:lvlText w:val="%2)"/>
      <w:lvlJc w:val="left"/>
      <w:pPr>
        <w:ind w:left="1132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BC853C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84BFF2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9017BE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42EFE8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04D04C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1EDA84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E2793A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6A5AF7"/>
    <w:multiLevelType w:val="hybridMultilevel"/>
    <w:tmpl w:val="12244E6C"/>
    <w:lvl w:ilvl="0" w:tplc="DF323F94">
      <w:start w:val="1"/>
      <w:numFmt w:val="decimal"/>
      <w:lvlText w:val="%1.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F0BDBE">
      <w:start w:val="1"/>
      <w:numFmt w:val="lowerLetter"/>
      <w:lvlText w:val="%2)"/>
      <w:lvlJc w:val="left"/>
      <w:pPr>
        <w:ind w:left="1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106824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1E8D2E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A8EDC4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F8903A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14D62A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BE1A4A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B4A098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317EE8"/>
    <w:multiLevelType w:val="hybridMultilevel"/>
    <w:tmpl w:val="DCE874A8"/>
    <w:lvl w:ilvl="0" w:tplc="DDF0C794">
      <w:start w:val="1"/>
      <w:numFmt w:val="decimal"/>
      <w:lvlText w:val="%1."/>
      <w:lvlJc w:val="left"/>
      <w:pPr>
        <w:ind w:left="1132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84C64">
      <w:start w:val="1"/>
      <w:numFmt w:val="lowerLetter"/>
      <w:lvlText w:val="%2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36793C">
      <w:start w:val="1"/>
      <w:numFmt w:val="lowerRoman"/>
      <w:lvlText w:val="%3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702A54">
      <w:start w:val="1"/>
      <w:numFmt w:val="decimal"/>
      <w:lvlText w:val="%4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86A2EC">
      <w:start w:val="1"/>
      <w:numFmt w:val="lowerLetter"/>
      <w:lvlText w:val="%5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20D5AE">
      <w:start w:val="1"/>
      <w:numFmt w:val="lowerRoman"/>
      <w:lvlText w:val="%6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AA2966">
      <w:start w:val="1"/>
      <w:numFmt w:val="decimal"/>
      <w:lvlText w:val="%7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EEE8F8">
      <w:start w:val="1"/>
      <w:numFmt w:val="lowerLetter"/>
      <w:lvlText w:val="%8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7A8AE6">
      <w:start w:val="1"/>
      <w:numFmt w:val="lowerRoman"/>
      <w:lvlText w:val="%9"/>
      <w:lvlJc w:val="left"/>
      <w:pPr>
        <w:ind w:left="684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433708"/>
    <w:multiLevelType w:val="hybridMultilevel"/>
    <w:tmpl w:val="F380368E"/>
    <w:lvl w:ilvl="0" w:tplc="48241E2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4ABB52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898FC">
      <w:start w:val="1"/>
      <w:numFmt w:val="decimal"/>
      <w:lvlRestart w:val="0"/>
      <w:lvlText w:val="%3."/>
      <w:lvlJc w:val="left"/>
      <w:pPr>
        <w:ind w:left="1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3C06B8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76DBAC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637E4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EE91B8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ACA070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52830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FB4002"/>
    <w:multiLevelType w:val="hybridMultilevel"/>
    <w:tmpl w:val="B9AA6046"/>
    <w:lvl w:ilvl="0" w:tplc="B95CA4D2">
      <w:start w:val="19"/>
      <w:numFmt w:val="upperRoman"/>
      <w:lvlText w:val="%1."/>
      <w:lvlJc w:val="left"/>
      <w:pPr>
        <w:ind w:left="77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80E95A">
      <w:start w:val="1"/>
      <w:numFmt w:val="decimal"/>
      <w:lvlText w:val="%2."/>
      <w:lvlJc w:val="left"/>
      <w:pPr>
        <w:ind w:left="797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A87798">
      <w:start w:val="1"/>
      <w:numFmt w:val="lowerLetter"/>
      <w:lvlText w:val="%3)"/>
      <w:lvlJc w:val="left"/>
      <w:pPr>
        <w:ind w:left="1132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EA5F96">
      <w:start w:val="1"/>
      <w:numFmt w:val="decimal"/>
      <w:lvlText w:val="%4"/>
      <w:lvlJc w:val="left"/>
      <w:pPr>
        <w:ind w:left="176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98651E">
      <w:start w:val="1"/>
      <w:numFmt w:val="lowerLetter"/>
      <w:lvlText w:val="%5"/>
      <w:lvlJc w:val="left"/>
      <w:pPr>
        <w:ind w:left="248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7ACA7E">
      <w:start w:val="1"/>
      <w:numFmt w:val="lowerRoman"/>
      <w:lvlText w:val="%6"/>
      <w:lvlJc w:val="left"/>
      <w:pPr>
        <w:ind w:left="320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B4175E">
      <w:start w:val="1"/>
      <w:numFmt w:val="decimal"/>
      <w:lvlText w:val="%7"/>
      <w:lvlJc w:val="left"/>
      <w:pPr>
        <w:ind w:left="392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5ED6E2">
      <w:start w:val="1"/>
      <w:numFmt w:val="lowerLetter"/>
      <w:lvlText w:val="%8"/>
      <w:lvlJc w:val="left"/>
      <w:pPr>
        <w:ind w:left="464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CA9146">
      <w:start w:val="1"/>
      <w:numFmt w:val="lowerRoman"/>
      <w:lvlText w:val="%9"/>
      <w:lvlJc w:val="left"/>
      <w:pPr>
        <w:ind w:left="536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0896F7F"/>
    <w:multiLevelType w:val="hybridMultilevel"/>
    <w:tmpl w:val="3FE6BE94"/>
    <w:lvl w:ilvl="0" w:tplc="D09212B2">
      <w:start w:val="8"/>
      <w:numFmt w:val="decimal"/>
      <w:lvlText w:val="%1."/>
      <w:lvlJc w:val="left"/>
      <w:pPr>
        <w:ind w:left="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36DCDE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768086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C2A6C0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A01870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2C9A76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DEA8D2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DCAC12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06F61A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3FD4D04"/>
    <w:multiLevelType w:val="hybridMultilevel"/>
    <w:tmpl w:val="A1EEB566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 w15:restartNumberingAfterBreak="0">
    <w:nsid w:val="67EC087F"/>
    <w:multiLevelType w:val="hybridMultilevel"/>
    <w:tmpl w:val="37984BAC"/>
    <w:lvl w:ilvl="0" w:tplc="8C92418A">
      <w:start w:val="1"/>
      <w:numFmt w:val="upperRoman"/>
      <w:lvlText w:val="%1."/>
      <w:lvlJc w:val="left"/>
      <w:pPr>
        <w:ind w:left="82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E23006">
      <w:start w:val="1"/>
      <w:numFmt w:val="lowerLetter"/>
      <w:lvlText w:val="%2"/>
      <w:lvlJc w:val="left"/>
      <w:pPr>
        <w:ind w:left="12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043DC">
      <w:start w:val="1"/>
      <w:numFmt w:val="lowerRoman"/>
      <w:lvlText w:val="%3"/>
      <w:lvlJc w:val="left"/>
      <w:pPr>
        <w:ind w:left="195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7C5CDA">
      <w:start w:val="1"/>
      <w:numFmt w:val="decimal"/>
      <w:lvlText w:val="%4"/>
      <w:lvlJc w:val="left"/>
      <w:pPr>
        <w:ind w:left="267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A8E69E">
      <w:start w:val="1"/>
      <w:numFmt w:val="lowerLetter"/>
      <w:lvlText w:val="%5"/>
      <w:lvlJc w:val="left"/>
      <w:pPr>
        <w:ind w:left="33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FA907C">
      <w:start w:val="1"/>
      <w:numFmt w:val="lowerRoman"/>
      <w:lvlText w:val="%6"/>
      <w:lvlJc w:val="left"/>
      <w:pPr>
        <w:ind w:left="411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0A28AC">
      <w:start w:val="1"/>
      <w:numFmt w:val="decimal"/>
      <w:lvlText w:val="%7"/>
      <w:lvlJc w:val="left"/>
      <w:pPr>
        <w:ind w:left="48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68B04E">
      <w:start w:val="1"/>
      <w:numFmt w:val="lowerLetter"/>
      <w:lvlText w:val="%8"/>
      <w:lvlJc w:val="left"/>
      <w:pPr>
        <w:ind w:left="555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F09334">
      <w:start w:val="1"/>
      <w:numFmt w:val="lowerRoman"/>
      <w:lvlText w:val="%9"/>
      <w:lvlJc w:val="left"/>
      <w:pPr>
        <w:ind w:left="627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EFB60BA"/>
    <w:multiLevelType w:val="hybridMultilevel"/>
    <w:tmpl w:val="FC3A06EE"/>
    <w:lvl w:ilvl="0" w:tplc="53428978">
      <w:start w:val="1"/>
      <w:numFmt w:val="decimal"/>
      <w:lvlText w:val="%1.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A60F3E">
      <w:start w:val="1"/>
      <w:numFmt w:val="lowerLetter"/>
      <w:lvlText w:val="%2)"/>
      <w:lvlJc w:val="left"/>
      <w:pPr>
        <w:ind w:left="1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E61AEE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C2C510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426E56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984584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384FB8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2A1A42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06DABA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0378651">
    <w:abstractNumId w:val="11"/>
  </w:num>
  <w:num w:numId="2" w16cid:durableId="860778119">
    <w:abstractNumId w:val="7"/>
  </w:num>
  <w:num w:numId="3" w16cid:durableId="322006737">
    <w:abstractNumId w:val="0"/>
  </w:num>
  <w:num w:numId="4" w16cid:durableId="522940891">
    <w:abstractNumId w:val="1"/>
  </w:num>
  <w:num w:numId="5" w16cid:durableId="276983804">
    <w:abstractNumId w:val="6"/>
  </w:num>
  <w:num w:numId="6" w16cid:durableId="705105763">
    <w:abstractNumId w:val="2"/>
  </w:num>
  <w:num w:numId="7" w16cid:durableId="1854150116">
    <w:abstractNumId w:val="5"/>
  </w:num>
  <w:num w:numId="8" w16cid:durableId="515778444">
    <w:abstractNumId w:val="12"/>
  </w:num>
  <w:num w:numId="9" w16cid:durableId="325524789">
    <w:abstractNumId w:val="4"/>
  </w:num>
  <w:num w:numId="10" w16cid:durableId="597517380">
    <w:abstractNumId w:val="3"/>
  </w:num>
  <w:num w:numId="11" w16cid:durableId="1562208214">
    <w:abstractNumId w:val="9"/>
  </w:num>
  <w:num w:numId="12" w16cid:durableId="1433010807">
    <w:abstractNumId w:val="8"/>
  </w:num>
  <w:num w:numId="13" w16cid:durableId="7412967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D72"/>
    <w:rsid w:val="0013315D"/>
    <w:rsid w:val="001F7FEC"/>
    <w:rsid w:val="00246002"/>
    <w:rsid w:val="003C7165"/>
    <w:rsid w:val="00532F16"/>
    <w:rsid w:val="005F063D"/>
    <w:rsid w:val="006A570B"/>
    <w:rsid w:val="00776D40"/>
    <w:rsid w:val="00941636"/>
    <w:rsid w:val="00B10F12"/>
    <w:rsid w:val="00B57D72"/>
    <w:rsid w:val="00E177C6"/>
    <w:rsid w:val="00ED29C7"/>
    <w:rsid w:val="00F5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81010"/>
  <w15:docId w15:val="{F824C749-7B7E-4EA5-954A-74C212ED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3" w:line="259" w:lineRule="auto"/>
      <w:ind w:left="130" w:hanging="10"/>
      <w:outlineLvl w:val="0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ED2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rainamalucha.e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krainamalucha.eu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krainamalucha.eu/" TargetMode="External"/><Relationship Id="rId14" Type="http://schemas.openxmlformats.org/officeDocument/2006/relationships/hyperlink" Target="https://bazakonkurencyjnosci.funduszeeuropejskie.gov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3183</Words>
  <Characters>19099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Sobczyk</dc:creator>
  <cp:keywords/>
  <cp:lastModifiedBy>Lokalny Punkt Informacyjny</cp:lastModifiedBy>
  <cp:revision>6</cp:revision>
  <dcterms:created xsi:type="dcterms:W3CDTF">2024-12-13T12:29:00Z</dcterms:created>
  <dcterms:modified xsi:type="dcterms:W3CDTF">2024-12-18T10:26:00Z</dcterms:modified>
</cp:coreProperties>
</file>