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E47B0" w14:textId="59D23B83" w:rsidR="00B3731E" w:rsidRPr="00B3731E" w:rsidRDefault="00B3731E" w:rsidP="00B3731E">
      <w:pPr>
        <w:spacing w:after="0"/>
        <w:jc w:val="right"/>
        <w:rPr>
          <w:rFonts w:ascii="Arial" w:hAnsi="Arial" w:cs="Arial"/>
          <w:sz w:val="20"/>
          <w:szCs w:val="20"/>
        </w:rPr>
      </w:pPr>
      <w:r w:rsidRPr="00B3731E">
        <w:rPr>
          <w:rFonts w:ascii="Arial" w:hAnsi="Arial" w:cs="Arial"/>
          <w:sz w:val="20"/>
          <w:szCs w:val="20"/>
        </w:rPr>
        <w:t>Załącznik Nr 2 do ogłoszenia</w:t>
      </w:r>
    </w:p>
    <w:p w14:paraId="5303E1CA" w14:textId="53368EBA" w:rsidR="002F0570" w:rsidRPr="00504F8E" w:rsidRDefault="002F0570" w:rsidP="001C5D52">
      <w:pPr>
        <w:spacing w:after="0"/>
        <w:jc w:val="center"/>
        <w:rPr>
          <w:rFonts w:ascii="Arial" w:hAnsi="Arial" w:cs="Arial"/>
          <w:b/>
          <w:bCs/>
          <w:sz w:val="20"/>
          <w:szCs w:val="20"/>
        </w:rPr>
      </w:pPr>
      <w:r w:rsidRPr="00504F8E">
        <w:rPr>
          <w:rFonts w:ascii="Arial" w:hAnsi="Arial" w:cs="Arial"/>
          <w:b/>
          <w:bCs/>
          <w:sz w:val="20"/>
          <w:szCs w:val="20"/>
        </w:rPr>
        <w:t>Opis Przedmiotu Zamówienia</w:t>
      </w:r>
    </w:p>
    <w:p w14:paraId="56F9D8B3" w14:textId="77777777" w:rsidR="002F0570" w:rsidRPr="00504F8E" w:rsidRDefault="002F0570" w:rsidP="002F0570">
      <w:pPr>
        <w:spacing w:after="0" w:line="240" w:lineRule="auto"/>
        <w:jc w:val="center"/>
        <w:rPr>
          <w:rFonts w:ascii="Arial" w:hAnsi="Arial" w:cs="Arial"/>
          <w:b/>
          <w:bCs/>
          <w:sz w:val="20"/>
          <w:szCs w:val="20"/>
        </w:rPr>
      </w:pPr>
    </w:p>
    <w:p w14:paraId="5AA276D5" w14:textId="3C606EF1" w:rsidR="001B2D55" w:rsidRPr="00BC40DF" w:rsidRDefault="00B3731E" w:rsidP="002F0570">
      <w:pPr>
        <w:spacing w:after="0"/>
        <w:jc w:val="both"/>
        <w:rPr>
          <w:rFonts w:ascii="Arial" w:hAnsi="Arial" w:cs="Arial"/>
          <w:b/>
          <w:bCs/>
          <w:i/>
          <w:iCs/>
          <w:sz w:val="20"/>
          <w:szCs w:val="20"/>
        </w:rPr>
      </w:pPr>
      <w:r>
        <w:rPr>
          <w:rFonts w:ascii="Arial" w:hAnsi="Arial" w:cs="Arial"/>
          <w:sz w:val="20"/>
          <w:szCs w:val="20"/>
        </w:rPr>
        <w:t xml:space="preserve">dotyczy ogłoszenia o zamówieniu: </w:t>
      </w:r>
      <w:r>
        <w:t>Dostawa</w:t>
      </w:r>
      <w:r w:rsidR="00A940F3">
        <w:t xml:space="preserve"> sprzętu i wyposażenia ogrodowego</w:t>
      </w:r>
      <w:r w:rsidR="005D065A">
        <w:t xml:space="preserve"> </w:t>
      </w:r>
      <w:r>
        <w:rPr>
          <w:color w:val="000000"/>
        </w:rPr>
        <w:t>w</w:t>
      </w:r>
      <w:r w:rsidRPr="00B31516">
        <w:rPr>
          <w:color w:val="000000"/>
        </w:rPr>
        <w:t xml:space="preserve"> </w:t>
      </w:r>
      <w:r w:rsidRPr="00B31516">
        <w:t xml:space="preserve">ramach projektu </w:t>
      </w:r>
      <w:r w:rsidRPr="00B31516">
        <w:rPr>
          <w:color w:val="000000"/>
        </w:rPr>
        <w:t>„</w:t>
      </w:r>
      <w:r>
        <w:rPr>
          <w:color w:val="000000"/>
        </w:rPr>
        <w:t>Rozwój kształcenia zawodowego szkół Miasta Zamość II</w:t>
      </w:r>
      <w:r w:rsidRPr="00B31516">
        <w:rPr>
          <w:color w:val="000000"/>
        </w:rPr>
        <w:t>”</w:t>
      </w:r>
    </w:p>
    <w:p w14:paraId="66F6156A" w14:textId="77777777" w:rsidR="009B2C3E" w:rsidRPr="00506187" w:rsidRDefault="009B2C3E" w:rsidP="002F0570">
      <w:pPr>
        <w:spacing w:after="0"/>
        <w:jc w:val="both"/>
        <w:rPr>
          <w:rFonts w:ascii="Arial" w:hAnsi="Arial" w:cs="Arial"/>
          <w:b/>
          <w:bCs/>
          <w:sz w:val="20"/>
          <w:szCs w:val="20"/>
        </w:rPr>
      </w:pPr>
    </w:p>
    <w:tbl>
      <w:tblPr>
        <w:tblW w:w="1414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4"/>
        <w:gridCol w:w="2412"/>
        <w:gridCol w:w="9783"/>
        <w:gridCol w:w="1273"/>
      </w:tblGrid>
      <w:tr w:rsidR="005B6D54" w:rsidRPr="00506187" w14:paraId="23F9142C" w14:textId="77777777" w:rsidTr="00862FD4">
        <w:trPr>
          <w:trHeight w:val="425"/>
        </w:trPr>
        <w:tc>
          <w:tcPr>
            <w:tcW w:w="674" w:type="dxa"/>
            <w:shd w:val="clear" w:color="auto" w:fill="D9D9D9"/>
            <w:noWrap/>
            <w:vAlign w:val="center"/>
          </w:tcPr>
          <w:p w14:paraId="25B5B2CE" w14:textId="77777777" w:rsidR="005B6D54" w:rsidRPr="00506187" w:rsidRDefault="005B6D54" w:rsidP="00005787">
            <w:pPr>
              <w:spacing w:after="0" w:line="240" w:lineRule="auto"/>
              <w:jc w:val="center"/>
              <w:rPr>
                <w:rFonts w:ascii="Arial" w:hAnsi="Arial" w:cs="Arial"/>
                <w:b/>
                <w:bCs/>
                <w:sz w:val="20"/>
                <w:szCs w:val="20"/>
              </w:rPr>
            </w:pPr>
            <w:r w:rsidRPr="00506187">
              <w:rPr>
                <w:rFonts w:ascii="Arial" w:hAnsi="Arial" w:cs="Arial"/>
                <w:b/>
                <w:bCs/>
                <w:sz w:val="20"/>
                <w:szCs w:val="20"/>
              </w:rPr>
              <w:t>L.p.</w:t>
            </w:r>
          </w:p>
        </w:tc>
        <w:tc>
          <w:tcPr>
            <w:tcW w:w="2412" w:type="dxa"/>
            <w:shd w:val="clear" w:color="auto" w:fill="D9D9D9"/>
            <w:noWrap/>
            <w:vAlign w:val="center"/>
          </w:tcPr>
          <w:p w14:paraId="4699521E" w14:textId="2C40FCF9" w:rsidR="008519E5" w:rsidRPr="00C872C1" w:rsidRDefault="008519E5" w:rsidP="00005787">
            <w:pPr>
              <w:spacing w:after="0" w:line="240" w:lineRule="auto"/>
              <w:jc w:val="center"/>
              <w:rPr>
                <w:rFonts w:ascii="Arial" w:hAnsi="Arial" w:cs="Arial"/>
                <w:b/>
                <w:bCs/>
                <w:sz w:val="20"/>
                <w:szCs w:val="20"/>
              </w:rPr>
            </w:pPr>
            <w:r w:rsidRPr="00C872C1">
              <w:rPr>
                <w:rFonts w:ascii="Arial" w:hAnsi="Arial" w:cs="Arial"/>
                <w:b/>
                <w:bCs/>
                <w:sz w:val="20"/>
                <w:szCs w:val="20"/>
              </w:rPr>
              <w:t>Przedmiot zamówienia</w:t>
            </w:r>
            <w:r w:rsidR="0074663F">
              <w:rPr>
                <w:rFonts w:ascii="Arial" w:hAnsi="Arial" w:cs="Arial"/>
                <w:b/>
                <w:bCs/>
                <w:sz w:val="20"/>
                <w:szCs w:val="20"/>
              </w:rPr>
              <w:t xml:space="preserve"> </w:t>
            </w:r>
          </w:p>
        </w:tc>
        <w:tc>
          <w:tcPr>
            <w:tcW w:w="9783" w:type="dxa"/>
            <w:shd w:val="clear" w:color="auto" w:fill="D9D9D9"/>
            <w:noWrap/>
            <w:vAlign w:val="center"/>
          </w:tcPr>
          <w:p w14:paraId="02F0151B" w14:textId="53960404" w:rsidR="005B6D54" w:rsidRPr="00506187" w:rsidRDefault="005B6D54" w:rsidP="00005787">
            <w:pPr>
              <w:spacing w:after="0" w:line="240" w:lineRule="auto"/>
              <w:rPr>
                <w:rFonts w:ascii="Arial" w:hAnsi="Arial" w:cs="Arial"/>
                <w:b/>
                <w:bCs/>
                <w:sz w:val="20"/>
                <w:szCs w:val="20"/>
              </w:rPr>
            </w:pPr>
            <w:r w:rsidRPr="00506187">
              <w:rPr>
                <w:rFonts w:ascii="Arial" w:hAnsi="Arial" w:cs="Arial"/>
                <w:b/>
                <w:bCs/>
                <w:sz w:val="20"/>
                <w:szCs w:val="20"/>
              </w:rPr>
              <w:t>Specyfikacja techniczna</w:t>
            </w:r>
            <w:r w:rsidR="00AD7CD3" w:rsidRPr="00506187">
              <w:rPr>
                <w:rFonts w:ascii="Arial" w:hAnsi="Arial" w:cs="Arial"/>
                <w:b/>
                <w:bCs/>
                <w:sz w:val="20"/>
                <w:szCs w:val="20"/>
              </w:rPr>
              <w:t xml:space="preserve"> </w:t>
            </w:r>
            <w:r w:rsidR="00960260" w:rsidRPr="00506187">
              <w:rPr>
                <w:rFonts w:ascii="Arial" w:hAnsi="Arial" w:cs="Arial"/>
                <w:b/>
                <w:bCs/>
                <w:sz w:val="20"/>
                <w:szCs w:val="20"/>
              </w:rPr>
              <w:t>-</w:t>
            </w:r>
            <w:r w:rsidR="00AD7CD3" w:rsidRPr="00506187">
              <w:rPr>
                <w:rFonts w:ascii="Arial" w:hAnsi="Arial" w:cs="Arial"/>
                <w:b/>
                <w:bCs/>
                <w:sz w:val="20"/>
                <w:szCs w:val="20"/>
              </w:rPr>
              <w:t xml:space="preserve"> </w:t>
            </w:r>
            <w:r w:rsidR="00960260" w:rsidRPr="00506187">
              <w:rPr>
                <w:rFonts w:ascii="Arial" w:hAnsi="Arial" w:cs="Arial"/>
                <w:b/>
                <w:bCs/>
                <w:sz w:val="20"/>
                <w:szCs w:val="20"/>
                <w:u w:val="single"/>
              </w:rPr>
              <w:t>minimalne wymagania</w:t>
            </w:r>
            <w:r w:rsidR="00960260" w:rsidRPr="00506187">
              <w:rPr>
                <w:rFonts w:ascii="Arial" w:hAnsi="Arial" w:cs="Arial"/>
                <w:b/>
                <w:bCs/>
                <w:sz w:val="20"/>
                <w:szCs w:val="20"/>
              </w:rPr>
              <w:t xml:space="preserve"> jakie musi spełniać </w:t>
            </w:r>
            <w:r w:rsidR="00B3731E">
              <w:rPr>
                <w:rFonts w:ascii="Arial" w:hAnsi="Arial" w:cs="Arial"/>
                <w:b/>
                <w:bCs/>
                <w:sz w:val="20"/>
                <w:szCs w:val="20"/>
              </w:rPr>
              <w:t>wyposażenie</w:t>
            </w:r>
          </w:p>
        </w:tc>
        <w:tc>
          <w:tcPr>
            <w:tcW w:w="1273" w:type="dxa"/>
            <w:shd w:val="clear" w:color="auto" w:fill="D9D9D9"/>
            <w:vAlign w:val="center"/>
          </w:tcPr>
          <w:p w14:paraId="4F6655DE" w14:textId="77777777" w:rsidR="005B6D54" w:rsidRPr="00506187" w:rsidRDefault="005B6D54" w:rsidP="00005787">
            <w:pPr>
              <w:spacing w:after="0" w:line="240" w:lineRule="auto"/>
              <w:jc w:val="center"/>
              <w:rPr>
                <w:rFonts w:ascii="Arial" w:hAnsi="Arial" w:cs="Arial"/>
                <w:b/>
                <w:bCs/>
                <w:sz w:val="20"/>
                <w:szCs w:val="20"/>
              </w:rPr>
            </w:pPr>
            <w:r w:rsidRPr="00506187">
              <w:rPr>
                <w:rFonts w:ascii="Arial" w:hAnsi="Arial" w:cs="Arial"/>
                <w:b/>
                <w:bCs/>
                <w:sz w:val="20"/>
                <w:szCs w:val="20"/>
              </w:rPr>
              <w:t xml:space="preserve">Ilość </w:t>
            </w:r>
            <w:r w:rsidRPr="00506187">
              <w:rPr>
                <w:rFonts w:ascii="Arial" w:hAnsi="Arial" w:cs="Arial"/>
                <w:b/>
                <w:bCs/>
                <w:sz w:val="20"/>
                <w:szCs w:val="20"/>
              </w:rPr>
              <w:br/>
              <w:t>(szt., kpl, egz.)</w:t>
            </w:r>
          </w:p>
        </w:tc>
      </w:tr>
      <w:tr w:rsidR="005D065A" w:rsidRPr="00506187" w14:paraId="6B98B02F" w14:textId="77777777" w:rsidTr="00E57FAF">
        <w:trPr>
          <w:trHeight w:val="653"/>
        </w:trPr>
        <w:tc>
          <w:tcPr>
            <w:tcW w:w="674" w:type="dxa"/>
            <w:shd w:val="clear" w:color="auto" w:fill="D9D9D9"/>
            <w:noWrap/>
            <w:vAlign w:val="center"/>
          </w:tcPr>
          <w:p w14:paraId="2587A365" w14:textId="77777777" w:rsidR="005D065A" w:rsidRPr="00506187" w:rsidRDefault="005D065A"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5F941123" w14:textId="0C55976C" w:rsidR="005D065A" w:rsidRPr="00506187" w:rsidRDefault="00A940F3" w:rsidP="005D065A">
            <w:pPr>
              <w:spacing w:after="0" w:line="240" w:lineRule="auto"/>
              <w:jc w:val="center"/>
              <w:rPr>
                <w:rFonts w:ascii="Arial" w:hAnsi="Arial" w:cs="Arial"/>
                <w:sz w:val="20"/>
                <w:szCs w:val="20"/>
              </w:rPr>
            </w:pPr>
            <w:r w:rsidRPr="00A940F3">
              <w:t>Namiot ogrodowy 3x3</w:t>
            </w:r>
          </w:p>
        </w:tc>
        <w:tc>
          <w:tcPr>
            <w:tcW w:w="9783" w:type="dxa"/>
            <w:vAlign w:val="center"/>
          </w:tcPr>
          <w:p w14:paraId="292499B8"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Namiot ekspresowy kolor niebieski, granatowy lub biały</w:t>
            </w:r>
          </w:p>
          <w:p w14:paraId="7C29EECC"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Profil stalowy ok  40mm</w:t>
            </w:r>
          </w:p>
          <w:p w14:paraId="6FBB08D5"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 xml:space="preserve">Materiał pokrycia dachowego i ściany boczne wykonane z materiału wodoodpornego, szwy zgrzewane maszynowo </w:t>
            </w:r>
          </w:p>
          <w:p w14:paraId="754ED5FA"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Szeroka falbanka około 33 cm –  na umieszczenie reklamy bądź logo</w:t>
            </w:r>
          </w:p>
          <w:p w14:paraId="6C73C8BC"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Łatwy montaż ścian bocznych przez zastosowanie np. szerokiego rzepu w dolnej krawędzi dachu</w:t>
            </w:r>
          </w:p>
          <w:p w14:paraId="30E8CA4F"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Użyte zamki i rzepy posiadają jakość przemysłową</w:t>
            </w:r>
          </w:p>
          <w:p w14:paraId="6DA615D5"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Duże panoramiczne ścianki boczne łączone są ze sobą po całej długości</w:t>
            </w:r>
          </w:p>
          <w:p w14:paraId="17A0841E"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Cztery ścianki boczne: 2x z oknami, 1 z drzwiami na zamek, 1x ścianka pełna</w:t>
            </w:r>
          </w:p>
          <w:p w14:paraId="03F93092"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Wymiary:</w:t>
            </w:r>
          </w:p>
          <w:p w14:paraId="09C8F0F6"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podstawa 3x3m - 9,00 m²</w:t>
            </w:r>
          </w:p>
          <w:p w14:paraId="7CD0CF60"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wysokość boków ok. 2,0m wysokość kalenicy ok. 3,0 m</w:t>
            </w:r>
          </w:p>
          <w:p w14:paraId="71B0970C" w14:textId="77777777" w:rsidR="00A940F3" w:rsidRPr="00A940F3" w:rsidRDefault="00A940F3" w:rsidP="00A940F3">
            <w:pPr>
              <w:spacing w:after="0" w:line="240" w:lineRule="auto"/>
              <w:rPr>
                <w:rFonts w:ascii="Arial" w:hAnsi="Arial" w:cs="Arial"/>
                <w:sz w:val="20"/>
                <w:szCs w:val="20"/>
              </w:rPr>
            </w:pPr>
          </w:p>
          <w:p w14:paraId="1E9FAD42"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 xml:space="preserve">System klikowo zabezpieczający. </w:t>
            </w:r>
          </w:p>
          <w:p w14:paraId="6EC6873A"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Teleskopowe nogi dla łatwej regulacji wysokości</w:t>
            </w:r>
          </w:p>
          <w:p w14:paraId="513EBC7F"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 xml:space="preserve"> Stopniowa regulacja wysokości </w:t>
            </w:r>
          </w:p>
          <w:p w14:paraId="6ED23ADC"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Całkowita wysokość około 290 cm do około 320 cm</w:t>
            </w:r>
          </w:p>
          <w:p w14:paraId="12290B40"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Stopy podstawy z otworami do kotwiczenia w ziemi</w:t>
            </w:r>
          </w:p>
          <w:p w14:paraId="4BA15D82"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Elementy namiotu w cenie:</w:t>
            </w:r>
          </w:p>
          <w:p w14:paraId="088D141B"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Konstrukcja</w:t>
            </w:r>
          </w:p>
          <w:p w14:paraId="2748F50D"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Plandeka dachu</w:t>
            </w:r>
          </w:p>
          <w:p w14:paraId="34EDB1C4"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Cztery ścianki boczne: 2x z oknami, 1 z drzwiami na zamek, 1x ścianka pełna</w:t>
            </w:r>
          </w:p>
          <w:p w14:paraId="1DC96EF7"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Stelaż, śledzie i linki napinające</w:t>
            </w:r>
          </w:p>
          <w:p w14:paraId="53B2CD80"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Instrukcja montażu</w:t>
            </w:r>
          </w:p>
          <w:p w14:paraId="0D828431"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Pokrowiec</w:t>
            </w:r>
          </w:p>
          <w:p w14:paraId="6315F35C" w14:textId="77777777" w:rsidR="00A940F3" w:rsidRPr="00A940F3" w:rsidRDefault="00A940F3" w:rsidP="00A940F3">
            <w:pPr>
              <w:spacing w:after="0" w:line="240" w:lineRule="auto"/>
              <w:rPr>
                <w:rFonts w:ascii="Arial" w:hAnsi="Arial" w:cs="Arial"/>
                <w:sz w:val="20"/>
                <w:szCs w:val="20"/>
              </w:rPr>
            </w:pPr>
          </w:p>
          <w:p w14:paraId="4E625570" w14:textId="4A9EB864" w:rsidR="005D065A" w:rsidRPr="00506187" w:rsidRDefault="005D065A" w:rsidP="005D065A">
            <w:pPr>
              <w:spacing w:after="0" w:line="240" w:lineRule="auto"/>
              <w:rPr>
                <w:rFonts w:ascii="Arial" w:hAnsi="Arial" w:cs="Arial"/>
                <w:sz w:val="20"/>
                <w:szCs w:val="20"/>
              </w:rPr>
            </w:pPr>
          </w:p>
        </w:tc>
        <w:tc>
          <w:tcPr>
            <w:tcW w:w="1273" w:type="dxa"/>
            <w:noWrap/>
            <w:vAlign w:val="center"/>
          </w:tcPr>
          <w:p w14:paraId="2D748ED8" w14:textId="5175838A" w:rsidR="005D065A" w:rsidRPr="00506187" w:rsidRDefault="00A940F3" w:rsidP="005D065A">
            <w:pPr>
              <w:spacing w:after="0" w:line="240" w:lineRule="auto"/>
              <w:jc w:val="center"/>
              <w:rPr>
                <w:rFonts w:ascii="Arial" w:hAnsi="Arial" w:cs="Arial"/>
                <w:sz w:val="20"/>
                <w:szCs w:val="20"/>
              </w:rPr>
            </w:pPr>
            <w:r>
              <w:rPr>
                <w:rFonts w:ascii="Arial" w:hAnsi="Arial" w:cs="Arial"/>
                <w:sz w:val="20"/>
                <w:szCs w:val="20"/>
              </w:rPr>
              <w:t>2</w:t>
            </w:r>
          </w:p>
        </w:tc>
      </w:tr>
      <w:tr w:rsidR="005D065A" w:rsidRPr="00506187" w14:paraId="4977A77E" w14:textId="77777777" w:rsidTr="00862FD4">
        <w:trPr>
          <w:trHeight w:val="562"/>
        </w:trPr>
        <w:tc>
          <w:tcPr>
            <w:tcW w:w="674" w:type="dxa"/>
            <w:shd w:val="clear" w:color="auto" w:fill="D9D9D9"/>
            <w:noWrap/>
            <w:vAlign w:val="center"/>
          </w:tcPr>
          <w:p w14:paraId="5BABF25C" w14:textId="77777777" w:rsidR="005D065A" w:rsidRPr="00506187" w:rsidRDefault="005D065A"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108F8FE7" w14:textId="77777777" w:rsidR="00A940F3" w:rsidRPr="00A940F3" w:rsidRDefault="00A940F3" w:rsidP="00A940F3">
            <w:pPr>
              <w:spacing w:after="0" w:line="240" w:lineRule="auto"/>
              <w:jc w:val="center"/>
              <w:rPr>
                <w:rFonts w:ascii="Arial" w:hAnsi="Arial" w:cs="Arial"/>
                <w:sz w:val="20"/>
                <w:szCs w:val="20"/>
              </w:rPr>
            </w:pPr>
            <w:r w:rsidRPr="00A940F3">
              <w:rPr>
                <w:rFonts w:ascii="Arial" w:hAnsi="Arial" w:cs="Arial"/>
                <w:sz w:val="20"/>
                <w:szCs w:val="20"/>
              </w:rPr>
              <w:t>Namiot ogrodowy</w:t>
            </w:r>
          </w:p>
          <w:p w14:paraId="6E7D93DA" w14:textId="6E903F72" w:rsidR="005D065A" w:rsidRPr="00506187" w:rsidRDefault="00A940F3" w:rsidP="00A940F3">
            <w:pPr>
              <w:spacing w:after="0" w:line="240" w:lineRule="auto"/>
              <w:jc w:val="center"/>
              <w:rPr>
                <w:rFonts w:ascii="Arial" w:hAnsi="Arial" w:cs="Arial"/>
                <w:sz w:val="20"/>
                <w:szCs w:val="20"/>
              </w:rPr>
            </w:pPr>
            <w:r w:rsidRPr="00A940F3">
              <w:rPr>
                <w:rFonts w:ascii="Arial" w:hAnsi="Arial" w:cs="Arial"/>
                <w:sz w:val="20"/>
                <w:szCs w:val="20"/>
              </w:rPr>
              <w:t>3x6</w:t>
            </w:r>
          </w:p>
        </w:tc>
        <w:tc>
          <w:tcPr>
            <w:tcW w:w="9783" w:type="dxa"/>
          </w:tcPr>
          <w:p w14:paraId="19D98573"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Namiot ekspresowy kolor niebieski, granatowy lub biały</w:t>
            </w:r>
          </w:p>
          <w:p w14:paraId="48E15BC1"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Profil stalowy ok  40mm</w:t>
            </w:r>
          </w:p>
          <w:p w14:paraId="0889CE32"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 xml:space="preserve">Materiał pokrycia dachowego i ściany boczne wykonane z materiału wodoodpornego, szwy zgrzewane maszynowo </w:t>
            </w:r>
          </w:p>
          <w:p w14:paraId="29B7FA01"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Szeroka falbanka około 33 cm –  na umieszczenie reklamy bądź logo</w:t>
            </w:r>
          </w:p>
          <w:p w14:paraId="11FEC7CA"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Łatwy montaż ścian bocznych przez zastosowanie np. szerokiego rzepu w dolnej krawędzi dachu</w:t>
            </w:r>
          </w:p>
          <w:p w14:paraId="76435889"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Użyte zamki i rzepy posiadają jakość przemysłową</w:t>
            </w:r>
          </w:p>
          <w:p w14:paraId="10A87CE7"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lastRenderedPageBreak/>
              <w:t>Duże panoramiczne ścianki boczne łączone są ze sobą po całej długości</w:t>
            </w:r>
          </w:p>
          <w:p w14:paraId="2ACC6A95"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Cztery ścianki boczne: 2x z oknami, 1 z drzwiami na zamek, 1x ścianka pełna</w:t>
            </w:r>
          </w:p>
          <w:p w14:paraId="7F21A699"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Wymiary:</w:t>
            </w:r>
          </w:p>
          <w:p w14:paraId="49013EEE"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podstawa 3x6m - 18,00 m²</w:t>
            </w:r>
          </w:p>
          <w:p w14:paraId="4FD81A55"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wysokość boków ok. 2,0m wysokość kalenicy ok. 3,0 m</w:t>
            </w:r>
          </w:p>
          <w:p w14:paraId="307721F8" w14:textId="77777777" w:rsidR="00A940F3" w:rsidRPr="00A940F3" w:rsidRDefault="00A940F3" w:rsidP="00A940F3">
            <w:pPr>
              <w:spacing w:after="0" w:line="240" w:lineRule="auto"/>
              <w:rPr>
                <w:rFonts w:ascii="Arial" w:hAnsi="Arial" w:cs="Arial"/>
                <w:sz w:val="20"/>
                <w:szCs w:val="20"/>
              </w:rPr>
            </w:pPr>
          </w:p>
          <w:p w14:paraId="655F00EE"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 xml:space="preserve">System klikowo zabezpieczający. </w:t>
            </w:r>
          </w:p>
          <w:p w14:paraId="08B3A280"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Teleskopowe nogi dla łatwej regulacji wysokości</w:t>
            </w:r>
          </w:p>
          <w:p w14:paraId="6E6DBB86"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 xml:space="preserve"> Stopniowa regulacja wysokości </w:t>
            </w:r>
          </w:p>
          <w:p w14:paraId="02BFF846"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Całkowita wysokość około 290 cm do około 320 cm</w:t>
            </w:r>
          </w:p>
          <w:p w14:paraId="19A43AD2"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Stopy podstawy z otworami do kotwiczenia w ziemi</w:t>
            </w:r>
          </w:p>
          <w:p w14:paraId="4C715645"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Elementy namiotu w cenie:</w:t>
            </w:r>
          </w:p>
          <w:p w14:paraId="33076697"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Konstrukcja</w:t>
            </w:r>
          </w:p>
          <w:p w14:paraId="3DF77A4F"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Plandeka dachu</w:t>
            </w:r>
          </w:p>
          <w:p w14:paraId="5A1BFF2A"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Cztery ścianki boczne: 2x z oknami, 1 z drzwiami na zamek, 1x ścianka pełna</w:t>
            </w:r>
          </w:p>
          <w:p w14:paraId="7F18DF9F"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Stelaż, śledzie i linki napinające</w:t>
            </w:r>
          </w:p>
          <w:p w14:paraId="7847D024"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Instrukcja montażu</w:t>
            </w:r>
          </w:p>
          <w:p w14:paraId="7608FF2B" w14:textId="77777777" w:rsidR="00A940F3" w:rsidRPr="00A940F3" w:rsidRDefault="00A940F3" w:rsidP="00A940F3">
            <w:pPr>
              <w:spacing w:after="0" w:line="240" w:lineRule="auto"/>
              <w:rPr>
                <w:rFonts w:ascii="Arial" w:hAnsi="Arial" w:cs="Arial"/>
                <w:sz w:val="20"/>
                <w:szCs w:val="20"/>
              </w:rPr>
            </w:pPr>
            <w:r w:rsidRPr="00A940F3">
              <w:rPr>
                <w:rFonts w:ascii="Arial" w:hAnsi="Arial" w:cs="Arial"/>
                <w:sz w:val="20"/>
                <w:szCs w:val="20"/>
              </w:rPr>
              <w:t>Pokrowiec</w:t>
            </w:r>
          </w:p>
          <w:p w14:paraId="629E09A1" w14:textId="18F23C4F" w:rsidR="005D065A" w:rsidRPr="00506187" w:rsidRDefault="005D065A" w:rsidP="005D065A">
            <w:pPr>
              <w:spacing w:after="0" w:line="240" w:lineRule="auto"/>
              <w:rPr>
                <w:rFonts w:ascii="Arial" w:hAnsi="Arial" w:cs="Arial"/>
                <w:sz w:val="20"/>
                <w:szCs w:val="20"/>
              </w:rPr>
            </w:pPr>
          </w:p>
        </w:tc>
        <w:tc>
          <w:tcPr>
            <w:tcW w:w="1273" w:type="dxa"/>
            <w:noWrap/>
            <w:vAlign w:val="center"/>
          </w:tcPr>
          <w:p w14:paraId="63E45401" w14:textId="43DECCE1" w:rsidR="005D065A" w:rsidRPr="00506187" w:rsidRDefault="00A940F3" w:rsidP="005D065A">
            <w:pPr>
              <w:spacing w:after="0" w:line="240" w:lineRule="auto"/>
              <w:jc w:val="center"/>
              <w:rPr>
                <w:rFonts w:ascii="Arial" w:hAnsi="Arial" w:cs="Arial"/>
                <w:sz w:val="20"/>
                <w:szCs w:val="20"/>
              </w:rPr>
            </w:pPr>
            <w:r>
              <w:rPr>
                <w:rFonts w:ascii="Arial" w:hAnsi="Arial" w:cs="Arial"/>
                <w:sz w:val="20"/>
                <w:szCs w:val="20"/>
              </w:rPr>
              <w:lastRenderedPageBreak/>
              <w:t>1</w:t>
            </w:r>
          </w:p>
        </w:tc>
      </w:tr>
      <w:tr w:rsidR="005D065A" w:rsidRPr="00506187" w14:paraId="6994A214" w14:textId="77777777" w:rsidTr="00862FD4">
        <w:trPr>
          <w:trHeight w:val="556"/>
        </w:trPr>
        <w:tc>
          <w:tcPr>
            <w:tcW w:w="674" w:type="dxa"/>
            <w:shd w:val="clear" w:color="auto" w:fill="D9D9D9"/>
            <w:noWrap/>
            <w:vAlign w:val="center"/>
          </w:tcPr>
          <w:p w14:paraId="0E6173A7" w14:textId="77777777" w:rsidR="005D065A" w:rsidRPr="00506187" w:rsidRDefault="005D065A"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4B9E9034" w14:textId="7F8C9770" w:rsidR="005D065A" w:rsidRPr="00506187" w:rsidRDefault="00A940F3" w:rsidP="005D065A">
            <w:pPr>
              <w:spacing w:after="0" w:line="240" w:lineRule="auto"/>
              <w:jc w:val="center"/>
              <w:rPr>
                <w:rFonts w:ascii="Arial" w:hAnsi="Arial" w:cs="Arial"/>
                <w:sz w:val="20"/>
                <w:szCs w:val="20"/>
              </w:rPr>
            </w:pPr>
            <w:r w:rsidRPr="00A940F3">
              <w:rPr>
                <w:rFonts w:ascii="Arial" w:hAnsi="Arial" w:cs="Arial"/>
                <w:sz w:val="20"/>
                <w:szCs w:val="20"/>
              </w:rPr>
              <w:t>Zestaw cateringowy (stół i dwie ławy)</w:t>
            </w:r>
          </w:p>
        </w:tc>
        <w:tc>
          <w:tcPr>
            <w:tcW w:w="9783" w:type="dxa"/>
          </w:tcPr>
          <w:p w14:paraId="69141C63"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Zestaw cateringowy składający się z 1 stołu i 2 ławek. Zestaw można używać na zewnątrz, jak również wewnątrz pomieszczeń.</w:t>
            </w:r>
          </w:p>
          <w:p w14:paraId="4391E312"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xml:space="preserve"> Możliwość szybkiego złożenia.  Stół i ławki z  uchwytem ułatwiającym przenoszenie złożonego mebla.</w:t>
            </w:r>
          </w:p>
          <w:p w14:paraId="4EC112F6"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Zestaw wykonany  z materiału  łatwego w utrzymaniu czystości o wysokiej odporność na warunki atmosferyczne bez konieczności  stosowania specjalistycznych zabiegów pielęgnacyjnych.  Konstrukcja osadzona jest na stalowych stelażach, pomalowanych metodą proszkową( trwałe i odporne na korozję.)</w:t>
            </w:r>
          </w:p>
          <w:p w14:paraId="60015702" w14:textId="77777777" w:rsidR="00A940F3" w:rsidRPr="00A940F3" w:rsidRDefault="00A940F3" w:rsidP="00A940F3">
            <w:pPr>
              <w:spacing w:after="0" w:line="240" w:lineRule="auto"/>
              <w:rPr>
                <w:rFonts w:ascii="Arial" w:hAnsi="Arial" w:cs="Arial"/>
                <w:sz w:val="20"/>
                <w:szCs w:val="20"/>
                <w:lang w:val="en-US"/>
              </w:rPr>
            </w:pPr>
          </w:p>
          <w:p w14:paraId="2E73DA4B"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xml:space="preserve"> Parametry:</w:t>
            </w:r>
          </w:p>
          <w:p w14:paraId="2D8A3EAC"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Ławka (cm): długość ok. 180, szerokość ok. 25, wysokość ok. 43</w:t>
            </w:r>
          </w:p>
          <w:p w14:paraId="1D0F001F" w14:textId="2B9314A4" w:rsidR="005D065A" w:rsidRPr="00506187"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Stół (cm): długość ok. 180, szerokość ok. 75, wysokość ok. 72</w:t>
            </w:r>
          </w:p>
        </w:tc>
        <w:tc>
          <w:tcPr>
            <w:tcW w:w="1273" w:type="dxa"/>
            <w:noWrap/>
            <w:vAlign w:val="center"/>
          </w:tcPr>
          <w:p w14:paraId="638467F2" w14:textId="294338DE" w:rsidR="005D065A" w:rsidRPr="00506187" w:rsidRDefault="00A940F3" w:rsidP="005D065A">
            <w:pPr>
              <w:spacing w:after="0" w:line="240" w:lineRule="auto"/>
              <w:jc w:val="center"/>
              <w:rPr>
                <w:rFonts w:ascii="Arial" w:hAnsi="Arial" w:cs="Arial"/>
                <w:sz w:val="20"/>
                <w:szCs w:val="20"/>
              </w:rPr>
            </w:pPr>
            <w:r>
              <w:rPr>
                <w:rFonts w:ascii="Arial" w:hAnsi="Arial" w:cs="Arial"/>
                <w:sz w:val="20"/>
                <w:szCs w:val="20"/>
              </w:rPr>
              <w:t>8</w:t>
            </w:r>
          </w:p>
        </w:tc>
      </w:tr>
      <w:tr w:rsidR="00A940F3" w:rsidRPr="00506187" w14:paraId="3B6293DB" w14:textId="77777777" w:rsidTr="00862FD4">
        <w:trPr>
          <w:trHeight w:val="556"/>
        </w:trPr>
        <w:tc>
          <w:tcPr>
            <w:tcW w:w="674" w:type="dxa"/>
            <w:shd w:val="clear" w:color="auto" w:fill="D9D9D9"/>
            <w:noWrap/>
            <w:vAlign w:val="center"/>
          </w:tcPr>
          <w:p w14:paraId="5609C02A" w14:textId="77777777" w:rsidR="00A940F3" w:rsidRPr="00506187" w:rsidRDefault="00A940F3"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4F1DFF3F" w14:textId="02B08C47" w:rsidR="00A940F3" w:rsidRPr="00A940F3" w:rsidRDefault="00A940F3" w:rsidP="00A940F3">
            <w:pPr>
              <w:spacing w:after="0" w:line="240" w:lineRule="auto"/>
              <w:jc w:val="center"/>
              <w:rPr>
                <w:rFonts w:ascii="Arial" w:hAnsi="Arial" w:cs="Arial"/>
                <w:sz w:val="20"/>
                <w:szCs w:val="20"/>
              </w:rPr>
            </w:pPr>
            <w:r w:rsidRPr="00A940F3">
              <w:rPr>
                <w:rFonts w:ascii="Arial" w:hAnsi="Arial" w:cs="Arial"/>
                <w:sz w:val="20"/>
                <w:szCs w:val="20"/>
              </w:rPr>
              <w:t>Grill gazowy</w:t>
            </w:r>
          </w:p>
        </w:tc>
        <w:tc>
          <w:tcPr>
            <w:tcW w:w="9783" w:type="dxa"/>
          </w:tcPr>
          <w:p w14:paraId="76587635"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Grill  z szafką na butlę gazową 11kg wyposażony m.in. w:</w:t>
            </w:r>
          </w:p>
          <w:p w14:paraId="3ABBC21F"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xml:space="preserve">- minimum 4 palniki </w:t>
            </w:r>
          </w:p>
          <w:p w14:paraId="5012E445"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wszystkie elementy paleniska łatwe do demontażu - bez użycia narzędzi i do umieszczenia  w zmywarce</w:t>
            </w:r>
          </w:p>
          <w:p w14:paraId="7FCC1011"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Do grilla dołączany  ruszt żeliwny 2 sztuki, zestaw przyłączeniowy (reduktor, wąż i opaski) do butli 11 kg propan – butan, oraz np. pokrowiec.</w:t>
            </w:r>
          </w:p>
          <w:p w14:paraId="529156AF" w14:textId="77777777" w:rsidR="00A940F3" w:rsidRPr="00A940F3" w:rsidRDefault="00A940F3" w:rsidP="00A940F3">
            <w:pPr>
              <w:spacing w:after="0" w:line="240" w:lineRule="auto"/>
              <w:rPr>
                <w:rFonts w:ascii="Arial" w:hAnsi="Arial" w:cs="Arial"/>
                <w:sz w:val="20"/>
                <w:szCs w:val="20"/>
                <w:lang w:val="en-US"/>
              </w:rPr>
            </w:pPr>
          </w:p>
          <w:p w14:paraId="2CB750D1"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Wyposażenie: pokrywa, drzwi, panel kontrolny, półki, maskownice, panele boczne, uchwyt, szuflada na ociekający tłuszcz</w:t>
            </w:r>
          </w:p>
          <w:p w14:paraId="0FA42238"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xml:space="preserve">Długość rusztu ok 40 cm </w:t>
            </w:r>
          </w:p>
          <w:p w14:paraId="26C16BFA"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lastRenderedPageBreak/>
              <w:t>Koła min 2 skrętne z hamulcem</w:t>
            </w:r>
          </w:p>
          <w:p w14:paraId="4CD5F49E" w14:textId="6558210C"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Moc min 16kW</w:t>
            </w:r>
          </w:p>
        </w:tc>
        <w:tc>
          <w:tcPr>
            <w:tcW w:w="1273" w:type="dxa"/>
            <w:noWrap/>
            <w:vAlign w:val="center"/>
          </w:tcPr>
          <w:p w14:paraId="47163E58" w14:textId="42941E41" w:rsidR="00A940F3" w:rsidRDefault="00A940F3" w:rsidP="005D065A">
            <w:pPr>
              <w:spacing w:after="0" w:line="240" w:lineRule="auto"/>
              <w:jc w:val="center"/>
              <w:rPr>
                <w:rFonts w:ascii="Arial" w:hAnsi="Arial" w:cs="Arial"/>
                <w:sz w:val="20"/>
                <w:szCs w:val="20"/>
              </w:rPr>
            </w:pPr>
            <w:r>
              <w:rPr>
                <w:rFonts w:ascii="Arial" w:hAnsi="Arial" w:cs="Arial"/>
                <w:sz w:val="20"/>
                <w:szCs w:val="20"/>
              </w:rPr>
              <w:lastRenderedPageBreak/>
              <w:t>1</w:t>
            </w:r>
          </w:p>
        </w:tc>
      </w:tr>
      <w:tr w:rsidR="00A940F3" w:rsidRPr="00506187" w14:paraId="0BCEEFAC" w14:textId="77777777" w:rsidTr="00862FD4">
        <w:trPr>
          <w:trHeight w:val="556"/>
        </w:trPr>
        <w:tc>
          <w:tcPr>
            <w:tcW w:w="674" w:type="dxa"/>
            <w:shd w:val="clear" w:color="auto" w:fill="D9D9D9"/>
            <w:noWrap/>
            <w:vAlign w:val="center"/>
          </w:tcPr>
          <w:p w14:paraId="518C321E" w14:textId="77777777" w:rsidR="00A940F3" w:rsidRPr="00506187" w:rsidRDefault="00A940F3"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0A6B8224" w14:textId="06F38024" w:rsidR="00A940F3" w:rsidRPr="00A940F3" w:rsidRDefault="00A940F3" w:rsidP="00A940F3">
            <w:pPr>
              <w:spacing w:after="0" w:line="240" w:lineRule="auto"/>
              <w:jc w:val="center"/>
              <w:rPr>
                <w:rFonts w:ascii="Arial" w:hAnsi="Arial" w:cs="Arial"/>
                <w:sz w:val="20"/>
                <w:szCs w:val="20"/>
              </w:rPr>
            </w:pPr>
            <w:r w:rsidRPr="00A940F3">
              <w:rPr>
                <w:rFonts w:ascii="Arial" w:hAnsi="Arial" w:cs="Arial"/>
                <w:sz w:val="20"/>
                <w:szCs w:val="20"/>
              </w:rPr>
              <w:t>Stół cateringowy koktajlowy (okrągły</w:t>
            </w:r>
          </w:p>
        </w:tc>
        <w:tc>
          <w:tcPr>
            <w:tcW w:w="9783" w:type="dxa"/>
          </w:tcPr>
          <w:p w14:paraId="6CB9F254"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-Przystosowany do użytkowania wewnątrz pomieszczeń i w plenerze</w:t>
            </w:r>
          </w:p>
          <w:p w14:paraId="34928225"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-Odporny na działanie czynników atmosferycznych, w tym promieniowanie UV i wilgoć</w:t>
            </w:r>
          </w:p>
          <w:p w14:paraId="73978235"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-Wodoodporny blat w kolorze np. białym, łatwy do czyszczenia</w:t>
            </w:r>
          </w:p>
          <w:p w14:paraId="166B1102"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xml:space="preserve">-Wymiary blatu: fi 80 -85 cm </w:t>
            </w:r>
          </w:p>
          <w:p w14:paraId="247846FB"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-Wysokość stołu: ok. 110 cm</w:t>
            </w:r>
          </w:p>
          <w:p w14:paraId="3547C913"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-Grubość blatu: ok.3 cm</w:t>
            </w:r>
          </w:p>
          <w:p w14:paraId="596C5F5E" w14:textId="1DF9B918"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-Kolor ramy: ciemny brąz lub czarny</w:t>
            </w:r>
          </w:p>
        </w:tc>
        <w:tc>
          <w:tcPr>
            <w:tcW w:w="1273" w:type="dxa"/>
            <w:noWrap/>
            <w:vAlign w:val="center"/>
          </w:tcPr>
          <w:p w14:paraId="2D936D25" w14:textId="790B9467" w:rsidR="00A940F3" w:rsidRDefault="00A940F3" w:rsidP="005D065A">
            <w:pPr>
              <w:spacing w:after="0" w:line="240" w:lineRule="auto"/>
              <w:jc w:val="center"/>
              <w:rPr>
                <w:rFonts w:ascii="Arial" w:hAnsi="Arial" w:cs="Arial"/>
                <w:sz w:val="20"/>
                <w:szCs w:val="20"/>
              </w:rPr>
            </w:pPr>
            <w:r>
              <w:rPr>
                <w:rFonts w:ascii="Arial" w:hAnsi="Arial" w:cs="Arial"/>
                <w:sz w:val="20"/>
                <w:szCs w:val="20"/>
              </w:rPr>
              <w:t>6</w:t>
            </w:r>
          </w:p>
        </w:tc>
      </w:tr>
      <w:tr w:rsidR="00A940F3" w:rsidRPr="00506187" w14:paraId="4EFBE8B7" w14:textId="77777777" w:rsidTr="00862FD4">
        <w:trPr>
          <w:trHeight w:val="556"/>
        </w:trPr>
        <w:tc>
          <w:tcPr>
            <w:tcW w:w="674" w:type="dxa"/>
            <w:shd w:val="clear" w:color="auto" w:fill="D9D9D9"/>
            <w:noWrap/>
            <w:vAlign w:val="center"/>
          </w:tcPr>
          <w:p w14:paraId="73316FCA" w14:textId="77777777" w:rsidR="00A940F3" w:rsidRPr="00506187" w:rsidRDefault="00A940F3"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4A9A95BD" w14:textId="654F9121" w:rsidR="00A940F3" w:rsidRPr="00A940F3" w:rsidRDefault="00A940F3" w:rsidP="00A940F3">
            <w:pPr>
              <w:spacing w:after="0" w:line="240" w:lineRule="auto"/>
              <w:jc w:val="center"/>
              <w:rPr>
                <w:rFonts w:ascii="Arial" w:hAnsi="Arial" w:cs="Arial"/>
                <w:sz w:val="20"/>
                <w:szCs w:val="20"/>
              </w:rPr>
            </w:pPr>
            <w:r w:rsidRPr="00A940F3">
              <w:rPr>
                <w:rFonts w:ascii="Arial" w:hAnsi="Arial" w:cs="Arial"/>
                <w:sz w:val="20"/>
                <w:szCs w:val="20"/>
              </w:rPr>
              <w:t>Stół cateringowy prostokątny</w:t>
            </w:r>
          </w:p>
        </w:tc>
        <w:tc>
          <w:tcPr>
            <w:tcW w:w="9783" w:type="dxa"/>
          </w:tcPr>
          <w:p w14:paraId="3AE2DDDC"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-Przystosowany do użytkowania wewnątrz pomieszczeń i w plenerze</w:t>
            </w:r>
          </w:p>
          <w:p w14:paraId="2C660F30"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-Odporny na działanie czynników atmosferycznych, w tym promieniowanie UV i wilgoć</w:t>
            </w:r>
          </w:p>
          <w:p w14:paraId="62616087"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-Wodoodporny blat w kolorze np. białym, łatwy do czyszczenia</w:t>
            </w:r>
          </w:p>
          <w:p w14:paraId="4CC10ECF"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 składane nogi lub nogi i blat</w:t>
            </w:r>
          </w:p>
          <w:p w14:paraId="2561E707"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Wysokość (mm)740</w:t>
            </w:r>
          </w:p>
          <w:p w14:paraId="37E8CA7D"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Wymiary blatu (mm)ok1830 x ok 760</w:t>
            </w:r>
          </w:p>
          <w:p w14:paraId="78ACFA2B" w14:textId="77777777" w:rsidR="00A940F3" w:rsidRPr="00A940F3" w:rsidRDefault="00A940F3" w:rsidP="00A940F3">
            <w:pPr>
              <w:spacing w:after="0" w:line="240" w:lineRule="auto"/>
              <w:rPr>
                <w:rFonts w:ascii="Arial" w:hAnsi="Arial" w:cs="Arial"/>
                <w:sz w:val="20"/>
                <w:szCs w:val="20"/>
                <w:lang w:val="en-US"/>
              </w:rPr>
            </w:pPr>
            <w:r w:rsidRPr="00A940F3">
              <w:rPr>
                <w:rFonts w:ascii="Arial" w:hAnsi="Arial" w:cs="Arial"/>
                <w:sz w:val="20"/>
                <w:szCs w:val="20"/>
                <w:lang w:val="en-US"/>
              </w:rPr>
              <w:t>Minimalne obciążenie 150 kg</w:t>
            </w:r>
          </w:p>
          <w:p w14:paraId="276F4928" w14:textId="77777777" w:rsidR="00A940F3" w:rsidRPr="00A940F3" w:rsidRDefault="00A940F3" w:rsidP="00A940F3">
            <w:pPr>
              <w:spacing w:after="0" w:line="240" w:lineRule="auto"/>
              <w:rPr>
                <w:rFonts w:ascii="Arial" w:hAnsi="Arial" w:cs="Arial"/>
                <w:sz w:val="20"/>
                <w:szCs w:val="20"/>
                <w:lang w:val="en-US"/>
              </w:rPr>
            </w:pPr>
          </w:p>
        </w:tc>
        <w:tc>
          <w:tcPr>
            <w:tcW w:w="1273" w:type="dxa"/>
            <w:noWrap/>
            <w:vAlign w:val="center"/>
          </w:tcPr>
          <w:p w14:paraId="735640AC" w14:textId="5561F7BD" w:rsidR="00A940F3" w:rsidRDefault="00A940F3" w:rsidP="005D065A">
            <w:pPr>
              <w:spacing w:after="0" w:line="240" w:lineRule="auto"/>
              <w:jc w:val="center"/>
              <w:rPr>
                <w:rFonts w:ascii="Arial" w:hAnsi="Arial" w:cs="Arial"/>
                <w:sz w:val="20"/>
                <w:szCs w:val="20"/>
              </w:rPr>
            </w:pPr>
            <w:r>
              <w:rPr>
                <w:rFonts w:ascii="Arial" w:hAnsi="Arial" w:cs="Arial"/>
                <w:sz w:val="20"/>
                <w:szCs w:val="20"/>
              </w:rPr>
              <w:t>6</w:t>
            </w:r>
          </w:p>
        </w:tc>
        <w:bookmarkStart w:id="0" w:name="_GoBack"/>
        <w:bookmarkEnd w:id="0"/>
      </w:tr>
    </w:tbl>
    <w:p w14:paraId="128CEBE2"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Określone parametry techniczne urządzeń wchodzących w skład przedmiotu umowy są wymaganiami minimalnymi. Nazwy własne producentów lub wyrobów zostały użyte wyłącznie w celu wskazania założonego standardu przyjętych rozwiązań. Zamawiający dopuszcza możliwość zaoferowania urządzeń o równoważnych lub lepszych parametrach technicznych od wymienionych powyżej. W takim przypadku Wykonawca, który powołuje się na rozwiązania równoważne do opisywanych przez Zamawiającego, jest zobowiązany wykazać, że oferowane przez niego wyposażenie spełnia wymagania określone przez Zamawiającego.</w:t>
      </w:r>
    </w:p>
    <w:p w14:paraId="4341F3A6"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Wszystkie urządzenia, wchodzące w skład przedmiotu umowy będą fabrycznie nowe, będą pochodzić z najnowszej linii produkcyjnej, nieużywane, nieeksponowane na wystawach lub imprezach targowych, sprawne technicznie, bezpieczne, kompletne, wolne od wad, będą spełniały wymogi określone obowiązującym prawem polskim, oraz prawem Unii Europejskiej, będą dopuszczone do obrotu handlowego, a także będą odpowiadały wymaganiom polskich norm, jeżeli takowe obowiązują.</w:t>
      </w:r>
    </w:p>
    <w:p w14:paraId="542D0A22"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Sprzęt musi być dostarczony ze wszystkimi niezbędnymi do działania i zapewnienia wymaganych funkcjonalności bezterminowymi licencjami na używanie tych funkcjonalności.</w:t>
      </w:r>
    </w:p>
    <w:p w14:paraId="5EEAAA98"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eastAsia="Arial Unicode MS" w:hAnsi="Arial" w:cs="Arial"/>
          <w:szCs w:val="20"/>
        </w:rPr>
        <w:t xml:space="preserve">Zamówienie obejmuje: </w:t>
      </w:r>
    </w:p>
    <w:p w14:paraId="6B9F66CD" w14:textId="103C8DEF" w:rsidR="003379A5" w:rsidRPr="00970723" w:rsidRDefault="003379A5" w:rsidP="003379A5">
      <w:pPr>
        <w:pStyle w:val="Bezodstpw"/>
        <w:numPr>
          <w:ilvl w:val="0"/>
          <w:numId w:val="6"/>
        </w:numPr>
        <w:spacing w:after="0"/>
        <w:ind w:left="1134" w:hanging="567"/>
        <w:rPr>
          <w:rFonts w:ascii="Arial" w:eastAsia="Arial Unicode MS" w:hAnsi="Arial" w:cs="Arial"/>
          <w:szCs w:val="20"/>
        </w:rPr>
      </w:pPr>
      <w:r w:rsidRPr="00970723">
        <w:rPr>
          <w:rFonts w:ascii="Arial" w:eastAsia="Arial Unicode MS" w:hAnsi="Arial" w:cs="Arial"/>
          <w:szCs w:val="20"/>
        </w:rPr>
        <w:t xml:space="preserve">dostawę sprzętu </w:t>
      </w:r>
      <w:r w:rsidR="00EA0628">
        <w:rPr>
          <w:rFonts w:ascii="Arial" w:eastAsia="Arial Unicode MS" w:hAnsi="Arial" w:cs="Arial"/>
          <w:szCs w:val="20"/>
        </w:rPr>
        <w:t>na adres ZSP Nr 2 ul. Szczebrzeska 41 22-400 Zamość</w:t>
      </w:r>
      <w:r w:rsidRPr="00970723">
        <w:rPr>
          <w:rFonts w:ascii="Arial" w:eastAsia="Arial Unicode MS" w:hAnsi="Arial" w:cs="Arial"/>
          <w:szCs w:val="20"/>
        </w:rPr>
        <w:t xml:space="preserve"> wraz z wniesieniem na miejsce docelowe</w:t>
      </w:r>
      <w:r w:rsidR="005D065A">
        <w:rPr>
          <w:rFonts w:ascii="Arial" w:eastAsia="Arial Unicode MS" w:hAnsi="Arial" w:cs="Arial"/>
          <w:szCs w:val="20"/>
        </w:rPr>
        <w:t xml:space="preserve"> oraz montażem</w:t>
      </w:r>
      <w:r w:rsidRPr="00970723">
        <w:rPr>
          <w:rFonts w:ascii="Arial" w:eastAsia="Arial Unicode MS" w:hAnsi="Arial" w:cs="Arial"/>
          <w:szCs w:val="20"/>
        </w:rPr>
        <w:t>,</w:t>
      </w:r>
    </w:p>
    <w:p w14:paraId="5D37C1A7" w14:textId="77777777" w:rsidR="003379A5" w:rsidRPr="00970723" w:rsidRDefault="003379A5" w:rsidP="003379A5">
      <w:pPr>
        <w:pStyle w:val="Bezodstpw"/>
        <w:numPr>
          <w:ilvl w:val="0"/>
          <w:numId w:val="6"/>
        </w:numPr>
        <w:spacing w:after="0"/>
        <w:ind w:left="1134" w:hanging="567"/>
        <w:rPr>
          <w:rFonts w:ascii="Arial" w:eastAsia="Arial Unicode MS" w:hAnsi="Arial" w:cs="Arial"/>
          <w:szCs w:val="20"/>
        </w:rPr>
      </w:pPr>
      <w:r w:rsidRPr="00970723">
        <w:rPr>
          <w:rFonts w:ascii="Arial" w:eastAsia="Arial Unicode MS" w:hAnsi="Arial" w:cs="Arial"/>
          <w:szCs w:val="20"/>
        </w:rPr>
        <w:t>udzielenie gwarancji</w:t>
      </w:r>
      <w:r w:rsidRPr="00970723">
        <w:rPr>
          <w:rFonts w:ascii="Arial" w:eastAsia="Arial Unicode MS" w:hAnsi="Arial" w:cs="Arial"/>
          <w:color w:val="FF0000"/>
          <w:szCs w:val="20"/>
        </w:rPr>
        <w:t xml:space="preserve"> </w:t>
      </w:r>
      <w:r w:rsidRPr="00970723">
        <w:rPr>
          <w:rFonts w:ascii="Arial" w:eastAsia="Arial Unicode MS" w:hAnsi="Arial" w:cs="Arial"/>
          <w:szCs w:val="20"/>
        </w:rPr>
        <w:t>i zapewnienie serwisu gwarancyjnego na dostarczony sprzęt,</w:t>
      </w:r>
    </w:p>
    <w:p w14:paraId="73F28D07" w14:textId="45B75671" w:rsidR="003379A5" w:rsidRDefault="003379A5" w:rsidP="003379A5">
      <w:pPr>
        <w:pStyle w:val="Bezodstpw"/>
        <w:numPr>
          <w:ilvl w:val="0"/>
          <w:numId w:val="6"/>
        </w:numPr>
        <w:spacing w:after="0"/>
        <w:ind w:left="1134" w:hanging="567"/>
        <w:rPr>
          <w:rFonts w:ascii="Arial" w:eastAsia="Arial Unicode MS" w:hAnsi="Arial" w:cs="Arial"/>
          <w:szCs w:val="20"/>
        </w:rPr>
      </w:pPr>
      <w:r w:rsidRPr="00970723">
        <w:rPr>
          <w:rFonts w:ascii="Arial" w:eastAsia="Arial Unicode MS" w:hAnsi="Arial" w:cs="Arial"/>
          <w:szCs w:val="20"/>
        </w:rPr>
        <w:t>przekazanie dokumentacji dostarczanego sprzętu.</w:t>
      </w:r>
    </w:p>
    <w:p w14:paraId="3B194765"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Przedmiot umowy dostarczony zostanie w opakowaniu pozwalającym na jednoznaczną identyfikację urządzeń.</w:t>
      </w:r>
    </w:p>
    <w:p w14:paraId="303C57FC" w14:textId="13176EEB" w:rsidR="00A1098C" w:rsidRPr="00A1098C" w:rsidRDefault="003379A5" w:rsidP="003379A5">
      <w:pPr>
        <w:pStyle w:val="Bezodstpw"/>
        <w:numPr>
          <w:ilvl w:val="0"/>
          <w:numId w:val="5"/>
        </w:numPr>
        <w:spacing w:before="60"/>
        <w:ind w:left="567" w:hanging="567"/>
        <w:rPr>
          <w:rFonts w:ascii="Arial" w:hAnsi="Arial" w:cs="Arial"/>
        </w:rPr>
      </w:pPr>
      <w:r w:rsidRPr="00970723">
        <w:rPr>
          <w:rFonts w:ascii="Arial" w:hAnsi="Arial" w:cs="Arial"/>
          <w:szCs w:val="20"/>
        </w:rPr>
        <w:t xml:space="preserve">Zakres gwarancji oraz procedura w przypadku wystąpienia wad określają zapisy umowy – załącznik nr </w:t>
      </w:r>
      <w:r w:rsidR="00561ECB">
        <w:rPr>
          <w:rFonts w:ascii="Arial" w:hAnsi="Arial" w:cs="Arial"/>
          <w:szCs w:val="20"/>
        </w:rPr>
        <w:t>4</w:t>
      </w:r>
      <w:r w:rsidRPr="00970723">
        <w:rPr>
          <w:rFonts w:ascii="Arial" w:hAnsi="Arial" w:cs="Arial"/>
          <w:szCs w:val="20"/>
        </w:rPr>
        <w:t xml:space="preserve"> do </w:t>
      </w:r>
      <w:r w:rsidR="00561ECB">
        <w:rPr>
          <w:rFonts w:ascii="Arial" w:hAnsi="Arial" w:cs="Arial"/>
          <w:szCs w:val="20"/>
        </w:rPr>
        <w:t>ogłoszenia</w:t>
      </w:r>
      <w:r w:rsidRPr="00970723">
        <w:rPr>
          <w:rFonts w:ascii="Arial" w:hAnsi="Arial" w:cs="Arial"/>
          <w:szCs w:val="20"/>
        </w:rPr>
        <w:t xml:space="preserve"> oraz wzoru karty gwarancyjnej – załącznik nr 1 do umowy.</w:t>
      </w:r>
      <w:r w:rsidR="00506187" w:rsidRPr="00506187">
        <w:rPr>
          <w:rFonts w:ascii="Arial" w:hAnsi="Arial" w:cs="Arial"/>
        </w:rPr>
        <w:t xml:space="preserve"> </w:t>
      </w:r>
    </w:p>
    <w:p w14:paraId="6A657DC9" w14:textId="56D4E8E1" w:rsidR="003379A5" w:rsidRPr="003379A5" w:rsidRDefault="003379A5" w:rsidP="00561ECB">
      <w:pPr>
        <w:pStyle w:val="Akapitzlist"/>
        <w:spacing w:before="120" w:after="120" w:line="240" w:lineRule="auto"/>
        <w:jc w:val="both"/>
        <w:rPr>
          <w:rFonts w:ascii="Arial" w:eastAsia="Arial Unicode MS" w:hAnsi="Arial" w:cs="Arial"/>
          <w:sz w:val="20"/>
          <w:szCs w:val="20"/>
        </w:rPr>
      </w:pPr>
      <w:r w:rsidRPr="003379A5">
        <w:rPr>
          <w:rFonts w:ascii="Arial" w:eastAsia="Arial Unicode MS" w:hAnsi="Arial" w:cs="Arial"/>
          <w:b/>
          <w:sz w:val="20"/>
          <w:szCs w:val="20"/>
        </w:rPr>
        <w:lastRenderedPageBreak/>
        <w:t>Ogólne zasady równoważności rozwiązań przedmiotu zamówienia.</w:t>
      </w:r>
    </w:p>
    <w:p w14:paraId="52977B09"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t>
      </w:r>
    </w:p>
    <w:p w14:paraId="1857DB25"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w:t>
      </w:r>
    </w:p>
    <w:p w14:paraId="7D7EC9DE"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 xml:space="preserve">Rozwiązanie równoważne musi zawierać dokumentację potwierdzającą, że spełnia wymagania funkcjonalne Zamawiającego, w tym wyniki porównań, testów, czy możliwości oferowanych przez to rozwiązanie w odniesieniu do rozwiązania wyspecyfikowanego. </w:t>
      </w:r>
    </w:p>
    <w:p w14:paraId="04134908"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Dostarczenie przez Wykonawcę rozwiązania równoważnego musi być zrealizowane w taki sposób, aby wymiana oprogramowania na równoważne nie zakłóciła bieżącej pracy szkoły. W tym celu Wykonawca musi do oprogramowania równoważnego przenieść wszystkie dane niezbędne do prawidłowego działania oprogramowania, przeszkolić użytkowników, skonfigurować oprogramowanie, uwzględnić niezbędną asystę pracowników Wykonawcy w operacji uruchamiania oprogramowania w środowisku produkcyjnym itp.</w:t>
      </w:r>
    </w:p>
    <w:p w14:paraId="72E56349"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2588F826" w14:textId="22F6A004" w:rsidR="00506187" w:rsidRPr="00506187" w:rsidRDefault="00506187" w:rsidP="00506187">
      <w:pPr>
        <w:spacing w:after="60" w:line="240" w:lineRule="auto"/>
        <w:jc w:val="both"/>
        <w:rPr>
          <w:rFonts w:ascii="Arial" w:eastAsia="Arial Unicode MS" w:hAnsi="Arial" w:cs="Arial"/>
          <w:sz w:val="20"/>
        </w:rPr>
      </w:pPr>
    </w:p>
    <w:p w14:paraId="6B0573F1" w14:textId="77777777" w:rsidR="00506187" w:rsidRPr="00506187" w:rsidRDefault="00506187">
      <w:pPr>
        <w:rPr>
          <w:rFonts w:ascii="Arial" w:hAnsi="Arial" w:cs="Arial"/>
          <w:sz w:val="20"/>
          <w:szCs w:val="20"/>
        </w:rPr>
      </w:pPr>
    </w:p>
    <w:sectPr w:rsidR="00506187" w:rsidRPr="00506187" w:rsidSect="00B3731E">
      <w:headerReference w:type="default" r:id="rId8"/>
      <w:footerReference w:type="default" r:id="rId9"/>
      <w:headerReference w:type="first" r:id="rId10"/>
      <w:pgSz w:w="16838" w:h="11906" w:orient="landscape"/>
      <w:pgMar w:top="437" w:right="1417" w:bottom="28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0084B" w14:textId="77777777" w:rsidR="00963E3F" w:rsidRDefault="00963E3F" w:rsidP="005239A4">
      <w:pPr>
        <w:spacing w:after="0" w:line="240" w:lineRule="auto"/>
      </w:pPr>
      <w:r>
        <w:separator/>
      </w:r>
    </w:p>
  </w:endnote>
  <w:endnote w:type="continuationSeparator" w:id="0">
    <w:p w14:paraId="28A2A3E7" w14:textId="77777777" w:rsidR="00963E3F" w:rsidRDefault="00963E3F" w:rsidP="0052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F23B" w14:textId="59ABC01A" w:rsidR="005B6D54" w:rsidRDefault="00DE131C">
    <w:pPr>
      <w:pStyle w:val="Stopka"/>
      <w:jc w:val="right"/>
    </w:pPr>
    <w:r>
      <w:rPr>
        <w:noProof/>
      </w:rPr>
      <w:fldChar w:fldCharType="begin"/>
    </w:r>
    <w:r>
      <w:rPr>
        <w:noProof/>
      </w:rPr>
      <w:instrText>PAGE   \* MERGEFORMAT</w:instrText>
    </w:r>
    <w:r>
      <w:rPr>
        <w:noProof/>
      </w:rPr>
      <w:fldChar w:fldCharType="separate"/>
    </w:r>
    <w:r w:rsidR="00A940F3">
      <w:rPr>
        <w:noProof/>
      </w:rPr>
      <w:t>4</w:t>
    </w:r>
    <w:r>
      <w:rPr>
        <w:noProof/>
      </w:rPr>
      <w:fldChar w:fldCharType="end"/>
    </w:r>
  </w:p>
  <w:p w14:paraId="71507F03" w14:textId="2727C9F3" w:rsidR="00B3731E" w:rsidRPr="00960BF5" w:rsidRDefault="00B3731E" w:rsidP="00B3731E">
    <w:pPr>
      <w:pStyle w:val="Stopka"/>
      <w:jc w:val="center"/>
      <w:rPr>
        <w:sz w:val="20"/>
        <w:szCs w:val="20"/>
      </w:rPr>
    </w:pPr>
    <w:r w:rsidRPr="00CD6E71">
      <w:rPr>
        <w:sz w:val="20"/>
        <w:szCs w:val="20"/>
      </w:rPr>
      <w:t xml:space="preserve">Projekt pt. </w:t>
    </w:r>
    <w:r>
      <w:rPr>
        <w:sz w:val="20"/>
        <w:szCs w:val="20"/>
      </w:rPr>
      <w:t>„Rozwój kształcenia zawodowego szkół Miasta Zamość II”</w:t>
    </w:r>
    <w:r w:rsidRPr="00CD6E71">
      <w:rPr>
        <w:sz w:val="20"/>
        <w:szCs w:val="20"/>
      </w:rPr>
      <w:t xml:space="preserve"> wspófinansowany z</w:t>
    </w:r>
    <w:r>
      <w:rPr>
        <w:sz w:val="20"/>
        <w:szCs w:val="20"/>
      </w:rPr>
      <w:t>e środków</w:t>
    </w:r>
    <w:r w:rsidRPr="00CD6E71">
      <w:rPr>
        <w:sz w:val="20"/>
        <w:szCs w:val="20"/>
      </w:rPr>
      <w:t xml:space="preserve"> </w:t>
    </w:r>
    <w:r>
      <w:rPr>
        <w:sz w:val="20"/>
        <w:szCs w:val="20"/>
      </w:rPr>
      <w:br/>
    </w:r>
    <w:r w:rsidRPr="00CD6E71">
      <w:rPr>
        <w:sz w:val="20"/>
        <w:szCs w:val="20"/>
      </w:rPr>
      <w:t>Europejskiego Funduszu Społecznego</w:t>
    </w:r>
    <w:r>
      <w:rPr>
        <w:sz w:val="20"/>
        <w:szCs w:val="20"/>
      </w:rPr>
      <w:t xml:space="preserve"> +</w:t>
    </w:r>
    <w:r w:rsidRPr="00CD6E71">
      <w:rPr>
        <w:sz w:val="20"/>
        <w:szCs w:val="20"/>
      </w:rPr>
      <w:t xml:space="preserve"> w ramach </w:t>
    </w:r>
    <w:r w:rsidRPr="00222707">
      <w:rPr>
        <w:sz w:val="20"/>
        <w:szCs w:val="20"/>
      </w:rPr>
      <w:t xml:space="preserve">Programu </w:t>
    </w:r>
    <w:r w:rsidRPr="00222707">
      <w:rPr>
        <w:bCs/>
        <w:sz w:val="20"/>
        <w:szCs w:val="20"/>
        <w:shd w:val="clear" w:color="auto" w:fill="FFFFFF"/>
      </w:rPr>
      <w:t>Fundusze Europejskie dla Lubelskiego 2021-2027</w:t>
    </w:r>
  </w:p>
  <w:p w14:paraId="69499C78" w14:textId="77777777" w:rsidR="005B6D54" w:rsidRDefault="005B6D5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BDE1F" w14:textId="77777777" w:rsidR="00963E3F" w:rsidRDefault="00963E3F" w:rsidP="005239A4">
      <w:pPr>
        <w:spacing w:after="0" w:line="240" w:lineRule="auto"/>
      </w:pPr>
      <w:r>
        <w:separator/>
      </w:r>
    </w:p>
  </w:footnote>
  <w:footnote w:type="continuationSeparator" w:id="0">
    <w:p w14:paraId="05D1E4B4" w14:textId="77777777" w:rsidR="00963E3F" w:rsidRDefault="00963E3F" w:rsidP="00523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5FFB0" w14:textId="67E33E9A" w:rsidR="00B3731E" w:rsidRDefault="00B3731E" w:rsidP="00B3731E">
    <w:pPr>
      <w:pStyle w:val="Nagwek"/>
      <w:jc w:val="center"/>
    </w:pPr>
  </w:p>
  <w:p w14:paraId="045949FE" w14:textId="332706D8" w:rsidR="005B6D54" w:rsidRDefault="005B6D54" w:rsidP="008D1942">
    <w:pPr>
      <w:pStyle w:val="Nagwek"/>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A36AC" w14:textId="69E47AA6" w:rsidR="00B3731E" w:rsidRDefault="00B3731E" w:rsidP="00B3731E">
    <w:pPr>
      <w:pStyle w:val="Nagwek"/>
      <w:jc w:val="center"/>
    </w:pPr>
    <w:r w:rsidRPr="003B0CCF">
      <w:rPr>
        <w:noProof/>
      </w:rPr>
      <w:drawing>
        <wp:inline distT="0" distB="0" distL="0" distR="0" wp14:anchorId="7D421714" wp14:editId="6B7C663B">
          <wp:extent cx="5763895" cy="613410"/>
          <wp:effectExtent l="0" t="0" r="8255" b="0"/>
          <wp:docPr id="1274921230" name="Obraz 1" descr="C:\Users\Piotr Toczek\AppData\Local\Packages\Microsoft.Windows.Photos_8wekyb3d8bbwe\TempState\ShareServiceTempFolder\FEL_logotyp_kolor_poziom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Piotr Toczek\AppData\Local\Packages\Microsoft.Windows.Photos_8wekyb3d8bbwe\TempState\ShareServiceTempFolder\FEL_logotyp_kolor_poziom 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6134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5A1D"/>
    <w:multiLevelType w:val="hybridMultilevel"/>
    <w:tmpl w:val="04905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EF753B"/>
    <w:multiLevelType w:val="hybridMultilevel"/>
    <w:tmpl w:val="493CD37E"/>
    <w:lvl w:ilvl="0" w:tplc="0A88561C">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69359CC"/>
    <w:multiLevelType w:val="hybridMultilevel"/>
    <w:tmpl w:val="29B431E6"/>
    <w:lvl w:ilvl="0" w:tplc="04150011">
      <w:start w:val="1"/>
      <w:numFmt w:val="decimal"/>
      <w:lvlText w:val="%1)"/>
      <w:lvlJc w:val="left"/>
      <w:pPr>
        <w:ind w:left="360" w:hanging="360"/>
      </w:pPr>
      <w:rPr>
        <w:sz w:val="20"/>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5A02D0C"/>
    <w:multiLevelType w:val="hybridMultilevel"/>
    <w:tmpl w:val="5A723B6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61500B67"/>
    <w:multiLevelType w:val="hybridMultilevel"/>
    <w:tmpl w:val="24D461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15:restartNumberingAfterBreak="0">
    <w:nsid w:val="6B4E6C2A"/>
    <w:multiLevelType w:val="hybridMultilevel"/>
    <w:tmpl w:val="47480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4A3506"/>
    <w:multiLevelType w:val="multilevel"/>
    <w:tmpl w:val="D786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C4"/>
    <w:rsid w:val="00000B12"/>
    <w:rsid w:val="00005787"/>
    <w:rsid w:val="0005377C"/>
    <w:rsid w:val="000569D6"/>
    <w:rsid w:val="0006389E"/>
    <w:rsid w:val="00067FCC"/>
    <w:rsid w:val="00075B05"/>
    <w:rsid w:val="00095855"/>
    <w:rsid w:val="000B31F2"/>
    <w:rsid w:val="000C3104"/>
    <w:rsid w:val="000E2D3B"/>
    <w:rsid w:val="000E5A37"/>
    <w:rsid w:val="00100C2B"/>
    <w:rsid w:val="001071C0"/>
    <w:rsid w:val="00107F0F"/>
    <w:rsid w:val="001204C9"/>
    <w:rsid w:val="00154221"/>
    <w:rsid w:val="001765CE"/>
    <w:rsid w:val="00176D4E"/>
    <w:rsid w:val="00181BC0"/>
    <w:rsid w:val="00197F20"/>
    <w:rsid w:val="001A418B"/>
    <w:rsid w:val="001B2D55"/>
    <w:rsid w:val="001B7187"/>
    <w:rsid w:val="001C5D52"/>
    <w:rsid w:val="001D1279"/>
    <w:rsid w:val="001E0D63"/>
    <w:rsid w:val="002059CE"/>
    <w:rsid w:val="00223B38"/>
    <w:rsid w:val="00266EC0"/>
    <w:rsid w:val="002B0139"/>
    <w:rsid w:val="002B09E5"/>
    <w:rsid w:val="002B307E"/>
    <w:rsid w:val="002D3B26"/>
    <w:rsid w:val="002F0570"/>
    <w:rsid w:val="003110AC"/>
    <w:rsid w:val="003178B4"/>
    <w:rsid w:val="00326A9E"/>
    <w:rsid w:val="003369FF"/>
    <w:rsid w:val="003379A5"/>
    <w:rsid w:val="003514D2"/>
    <w:rsid w:val="0038205D"/>
    <w:rsid w:val="003831E6"/>
    <w:rsid w:val="00396FF0"/>
    <w:rsid w:val="003A5194"/>
    <w:rsid w:val="003B1A33"/>
    <w:rsid w:val="003B656B"/>
    <w:rsid w:val="003E4523"/>
    <w:rsid w:val="00414FA6"/>
    <w:rsid w:val="00417044"/>
    <w:rsid w:val="004724DF"/>
    <w:rsid w:val="00486B4E"/>
    <w:rsid w:val="00492C98"/>
    <w:rsid w:val="0049602F"/>
    <w:rsid w:val="004F6328"/>
    <w:rsid w:val="00504F8E"/>
    <w:rsid w:val="00506187"/>
    <w:rsid w:val="005239A4"/>
    <w:rsid w:val="00551446"/>
    <w:rsid w:val="0055650B"/>
    <w:rsid w:val="00561ECB"/>
    <w:rsid w:val="005B137A"/>
    <w:rsid w:val="005B6D54"/>
    <w:rsid w:val="005C30EB"/>
    <w:rsid w:val="005D065A"/>
    <w:rsid w:val="005F39AC"/>
    <w:rsid w:val="00605DAE"/>
    <w:rsid w:val="00620622"/>
    <w:rsid w:val="006619A1"/>
    <w:rsid w:val="00670BC4"/>
    <w:rsid w:val="0069353B"/>
    <w:rsid w:val="006D1B05"/>
    <w:rsid w:val="006E6B7C"/>
    <w:rsid w:val="007043C0"/>
    <w:rsid w:val="00731F79"/>
    <w:rsid w:val="00734C87"/>
    <w:rsid w:val="0074663F"/>
    <w:rsid w:val="00755492"/>
    <w:rsid w:val="00763F90"/>
    <w:rsid w:val="0076761A"/>
    <w:rsid w:val="00782057"/>
    <w:rsid w:val="00785C40"/>
    <w:rsid w:val="007B6E3D"/>
    <w:rsid w:val="007F30EF"/>
    <w:rsid w:val="00817772"/>
    <w:rsid w:val="00820E2B"/>
    <w:rsid w:val="00831CEB"/>
    <w:rsid w:val="008478E9"/>
    <w:rsid w:val="008519E5"/>
    <w:rsid w:val="00854B66"/>
    <w:rsid w:val="00862FD4"/>
    <w:rsid w:val="00894C3C"/>
    <w:rsid w:val="008B0B9C"/>
    <w:rsid w:val="008D1942"/>
    <w:rsid w:val="008D4A79"/>
    <w:rsid w:val="008D7CEF"/>
    <w:rsid w:val="00927C9C"/>
    <w:rsid w:val="00927D27"/>
    <w:rsid w:val="00960260"/>
    <w:rsid w:val="00963E3F"/>
    <w:rsid w:val="00991339"/>
    <w:rsid w:val="009978BC"/>
    <w:rsid w:val="009B2175"/>
    <w:rsid w:val="009B2C3E"/>
    <w:rsid w:val="009B40C8"/>
    <w:rsid w:val="009B6186"/>
    <w:rsid w:val="009C5D7C"/>
    <w:rsid w:val="009F4C7E"/>
    <w:rsid w:val="00A1098C"/>
    <w:rsid w:val="00A312DF"/>
    <w:rsid w:val="00A4333D"/>
    <w:rsid w:val="00A52FFB"/>
    <w:rsid w:val="00A641D7"/>
    <w:rsid w:val="00A940F3"/>
    <w:rsid w:val="00A94656"/>
    <w:rsid w:val="00A95BFF"/>
    <w:rsid w:val="00AB41E8"/>
    <w:rsid w:val="00AB5D26"/>
    <w:rsid w:val="00AC0452"/>
    <w:rsid w:val="00AD2669"/>
    <w:rsid w:val="00AD7CD3"/>
    <w:rsid w:val="00AF5BA2"/>
    <w:rsid w:val="00B22E88"/>
    <w:rsid w:val="00B26501"/>
    <w:rsid w:val="00B3731E"/>
    <w:rsid w:val="00B37C08"/>
    <w:rsid w:val="00B44941"/>
    <w:rsid w:val="00B47C7C"/>
    <w:rsid w:val="00B60C33"/>
    <w:rsid w:val="00B6721F"/>
    <w:rsid w:val="00B722C4"/>
    <w:rsid w:val="00B808D9"/>
    <w:rsid w:val="00B84854"/>
    <w:rsid w:val="00BC40DF"/>
    <w:rsid w:val="00BD7146"/>
    <w:rsid w:val="00BF1371"/>
    <w:rsid w:val="00C132FC"/>
    <w:rsid w:val="00C469E8"/>
    <w:rsid w:val="00C60E03"/>
    <w:rsid w:val="00C633B7"/>
    <w:rsid w:val="00C645AA"/>
    <w:rsid w:val="00C700E3"/>
    <w:rsid w:val="00C740A3"/>
    <w:rsid w:val="00C872C1"/>
    <w:rsid w:val="00C9118C"/>
    <w:rsid w:val="00C9660B"/>
    <w:rsid w:val="00CD7605"/>
    <w:rsid w:val="00CF3191"/>
    <w:rsid w:val="00CF6D54"/>
    <w:rsid w:val="00D3024D"/>
    <w:rsid w:val="00D40AA6"/>
    <w:rsid w:val="00D56F3A"/>
    <w:rsid w:val="00D60356"/>
    <w:rsid w:val="00D7712E"/>
    <w:rsid w:val="00D90347"/>
    <w:rsid w:val="00DD5678"/>
    <w:rsid w:val="00DD6D87"/>
    <w:rsid w:val="00DE131C"/>
    <w:rsid w:val="00E21970"/>
    <w:rsid w:val="00E22912"/>
    <w:rsid w:val="00E23C60"/>
    <w:rsid w:val="00E3049E"/>
    <w:rsid w:val="00E328D9"/>
    <w:rsid w:val="00E360FF"/>
    <w:rsid w:val="00E50A14"/>
    <w:rsid w:val="00E54EE3"/>
    <w:rsid w:val="00E5748E"/>
    <w:rsid w:val="00E57B9B"/>
    <w:rsid w:val="00E60A88"/>
    <w:rsid w:val="00E61031"/>
    <w:rsid w:val="00E64BB4"/>
    <w:rsid w:val="00E7784F"/>
    <w:rsid w:val="00E87EB8"/>
    <w:rsid w:val="00EA0628"/>
    <w:rsid w:val="00EA0E1A"/>
    <w:rsid w:val="00EA0FF5"/>
    <w:rsid w:val="00ED030A"/>
    <w:rsid w:val="00ED3675"/>
    <w:rsid w:val="00EE2FB9"/>
    <w:rsid w:val="00EE6F1A"/>
    <w:rsid w:val="00F5074A"/>
    <w:rsid w:val="00F71904"/>
    <w:rsid w:val="00F75B66"/>
    <w:rsid w:val="00F83684"/>
    <w:rsid w:val="00FF30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6D6148D"/>
  <w15:docId w15:val="{90C9BF1D-A2FD-4F4D-807B-4EEA3434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18B"/>
    <w:pPr>
      <w:spacing w:after="200" w:line="276" w:lineRule="auto"/>
    </w:pPr>
    <w:rPr>
      <w:rFonts w:cs="Calibr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B722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rsid w:val="005239A4"/>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5239A4"/>
  </w:style>
  <w:style w:type="paragraph" w:styleId="Stopka">
    <w:name w:val="footer"/>
    <w:basedOn w:val="Normalny"/>
    <w:link w:val="StopkaZnak"/>
    <w:uiPriority w:val="99"/>
    <w:rsid w:val="005239A4"/>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5239A4"/>
  </w:style>
  <w:style w:type="paragraph" w:styleId="Akapitzlist">
    <w:name w:val="List Paragraph"/>
    <w:aliases w:val="Numerowanie,Akapit z listą BS,List Paragraph,CW_Lista,Wypunktowanie,L1,Normal,Akapit z listą31,Normal2,Colorful List Accent 1,Akapit z listą4,Średnia siatka 1 — akcent 21,sw tekst,Colorful List - Accent 11,Kolorowa lista — akcent 11"/>
    <w:basedOn w:val="Normalny"/>
    <w:link w:val="AkapitzlistZnak"/>
    <w:uiPriority w:val="34"/>
    <w:qFormat/>
    <w:rsid w:val="00AB41E8"/>
    <w:pPr>
      <w:ind w:left="720"/>
    </w:pPr>
  </w:style>
  <w:style w:type="paragraph" w:styleId="Tekstdymka">
    <w:name w:val="Balloon Text"/>
    <w:basedOn w:val="Normalny"/>
    <w:link w:val="TekstdymkaZnak"/>
    <w:uiPriority w:val="99"/>
    <w:semiHidden/>
    <w:unhideWhenUsed/>
    <w:rsid w:val="005B1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137A"/>
    <w:rPr>
      <w:rFonts w:ascii="Tahoma" w:hAnsi="Tahoma" w:cs="Tahoma"/>
      <w:sz w:val="16"/>
      <w:szCs w:val="16"/>
    </w:rPr>
  </w:style>
  <w:style w:type="character" w:styleId="Pogrubienie">
    <w:name w:val="Strong"/>
    <w:basedOn w:val="Domylnaczcionkaakapitu"/>
    <w:uiPriority w:val="22"/>
    <w:qFormat/>
    <w:locked/>
    <w:rsid w:val="002F0570"/>
    <w:rPr>
      <w:b/>
      <w:bCs/>
    </w:rPr>
  </w:style>
  <w:style w:type="paragraph" w:styleId="Bezodstpw">
    <w:name w:val="No Spacing"/>
    <w:uiPriority w:val="1"/>
    <w:qFormat/>
    <w:rsid w:val="00506187"/>
    <w:pPr>
      <w:spacing w:after="60"/>
      <w:jc w:val="both"/>
    </w:pPr>
    <w:rPr>
      <w:rFonts w:ascii="Arial Unicode MS" w:eastAsiaTheme="minorHAnsi" w:hAnsi="Arial Unicode MS" w:cstheme="minorBidi"/>
      <w:szCs w:val="22"/>
      <w:lang w:eastAsia="en-US"/>
    </w:rPr>
  </w:style>
  <w:style w:type="character" w:customStyle="1" w:styleId="AkapitzlistZnak">
    <w:name w:val="Akapit z listą Znak"/>
    <w:aliases w:val="Numerowanie Znak,Akapit z listą BS Znak,List Paragraph Znak,CW_Lista Znak,Wypunktowanie Znak,L1 Znak,Normal Znak,Akapit z listą31 Znak,Normal2 Znak,Colorful List Accent 1 Znak,Akapit z listą4 Znak,Średnia siatka 1 — akcent 21 Znak"/>
    <w:link w:val="Akapitzlist"/>
    <w:uiPriority w:val="34"/>
    <w:qFormat/>
    <w:rsid w:val="0050618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9192">
      <w:bodyDiv w:val="1"/>
      <w:marLeft w:val="0"/>
      <w:marRight w:val="0"/>
      <w:marTop w:val="0"/>
      <w:marBottom w:val="0"/>
      <w:divBdr>
        <w:top w:val="none" w:sz="0" w:space="0" w:color="auto"/>
        <w:left w:val="none" w:sz="0" w:space="0" w:color="auto"/>
        <w:bottom w:val="none" w:sz="0" w:space="0" w:color="auto"/>
        <w:right w:val="none" w:sz="0" w:space="0" w:color="auto"/>
      </w:divBdr>
    </w:div>
    <w:div w:id="1202135562">
      <w:bodyDiv w:val="1"/>
      <w:marLeft w:val="0"/>
      <w:marRight w:val="0"/>
      <w:marTop w:val="0"/>
      <w:marBottom w:val="0"/>
      <w:divBdr>
        <w:top w:val="none" w:sz="0" w:space="0" w:color="auto"/>
        <w:left w:val="none" w:sz="0" w:space="0" w:color="auto"/>
        <w:bottom w:val="none" w:sz="0" w:space="0" w:color="auto"/>
        <w:right w:val="none" w:sz="0" w:space="0" w:color="auto"/>
      </w:divBdr>
    </w:div>
    <w:div w:id="1332610867">
      <w:marLeft w:val="0"/>
      <w:marRight w:val="0"/>
      <w:marTop w:val="0"/>
      <w:marBottom w:val="0"/>
      <w:divBdr>
        <w:top w:val="none" w:sz="0" w:space="0" w:color="auto"/>
        <w:left w:val="none" w:sz="0" w:space="0" w:color="auto"/>
        <w:bottom w:val="none" w:sz="0" w:space="0" w:color="auto"/>
        <w:right w:val="none" w:sz="0" w:space="0" w:color="auto"/>
      </w:divBdr>
    </w:div>
    <w:div w:id="193878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81014-3A3D-4EDB-B6AB-B55FD1D7D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7589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creator>kierowniczka</dc:creator>
  <cp:lastModifiedBy>kierowniczka</cp:lastModifiedBy>
  <cp:revision>2</cp:revision>
  <cp:lastPrinted>2024-12-18T11:22:00Z</cp:lastPrinted>
  <dcterms:created xsi:type="dcterms:W3CDTF">2024-12-19T13:39:00Z</dcterms:created>
  <dcterms:modified xsi:type="dcterms:W3CDTF">2024-12-19T13:39:00Z</dcterms:modified>
</cp:coreProperties>
</file>