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9E451" w14:textId="543F84D8" w:rsidR="00002770" w:rsidRPr="000F552D" w:rsidRDefault="00002770" w:rsidP="00002770">
      <w:pPr>
        <w:spacing w:after="101"/>
        <w:ind w:left="321" w:right="419" w:hanging="10"/>
        <w:rPr>
          <w:rFonts w:eastAsia="Century Gothic" w:cstheme="minorHAnsi"/>
          <w:b/>
        </w:rPr>
      </w:pPr>
      <w:bookmarkStart w:id="0" w:name="_GoBack"/>
      <w:bookmarkEnd w:id="0"/>
      <w:r w:rsidRPr="000F552D">
        <w:rPr>
          <w:rFonts w:eastAsia="Century Gothic" w:cstheme="minorHAnsi"/>
          <w:b/>
        </w:rPr>
        <w:t xml:space="preserve">Załącznik nr 4 - Klauzula poufności informacji – </w:t>
      </w:r>
      <w:r w:rsidR="006516C8">
        <w:rPr>
          <w:rFonts w:eastAsia="Century Gothic" w:cstheme="minorHAnsi"/>
          <w:b/>
        </w:rPr>
        <w:t>3/SF</w:t>
      </w:r>
      <w:r w:rsidRPr="000F552D">
        <w:rPr>
          <w:rFonts w:eastAsia="Century Gothic" w:cstheme="minorHAnsi"/>
          <w:b/>
        </w:rPr>
        <w:t>/2024</w:t>
      </w:r>
    </w:p>
    <w:p w14:paraId="3D38F528" w14:textId="77777777" w:rsidR="00002770" w:rsidRPr="000F552D" w:rsidRDefault="00002770" w:rsidP="00002770">
      <w:pPr>
        <w:spacing w:after="160"/>
        <w:jc w:val="both"/>
        <w:rPr>
          <w:rFonts w:eastAsia="Calibri" w:cstheme="minorHAnsi"/>
          <w:sz w:val="24"/>
          <w:szCs w:val="24"/>
        </w:rPr>
      </w:pPr>
    </w:p>
    <w:p w14:paraId="4D21D194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1</w:t>
      </w:r>
    </w:p>
    <w:p w14:paraId="2571F0A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1. Strony zobowiązują się:  </w:t>
      </w:r>
    </w:p>
    <w:p w14:paraId="1F2956D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do zachowania w ścisłej tajemnicy oraz do nie przekazywania, nie ujawniania i niewykorzystywania informacji stanowiących tajemnicę przedsiębiorstwa drugiej Strony, a także wszelkich poufnych informacji i faktów, o których dowiedzą się w trakcie wzajemnej współpracy lub przy okazji współpracy, w związku z przygotowaniem oferty, niezależnie od formy przekazania / pozyskania tych informacji i ich źródła. Dotyczy to w szczególności nie przekazywania, nie ujawniania i niewykorzystywania informacji oraz dokumentacji określonej w załączonej „DEKLARACJI w zakresie poufności informacji”, stanowiących tajemnicę przedsiębiorstwa w rozumieniu art. 11 ust. 4 ustawy z dnia 16 kwietnia 1993 r. o zwalczaniu nieuczciwej konkurencji;  wykorzystywać informacje, o których mowa w pkt 1 jedynie w celach określonych ustaleniami przez Strony w związku z przygotowaniem oferty.  </w:t>
      </w:r>
    </w:p>
    <w:p w14:paraId="0FF51D5F" w14:textId="77777777" w:rsidR="00002770" w:rsidRPr="000F552D" w:rsidRDefault="00002770" w:rsidP="00002770">
      <w:pPr>
        <w:spacing w:after="0" w:line="240" w:lineRule="auto"/>
        <w:ind w:left="969" w:firstLine="447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Dopuszcza się przekazanie dokumentacji na cele wyceny oraz wykonywania prac i usług przez podwykonawców Strony w zakresie niezbędnym do należytego wykonania robot. Warunkiem koniecznym do w/w przekazania dokumentacji jest podpisana deklaracja Strony z Podwykonawcą, któremu udostępnia się dokumentację.</w:t>
      </w:r>
    </w:p>
    <w:p w14:paraId="49747FE1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podjąć wszelkie niezbędne kroki dla zapewnienia, że żadna z osób otrzymujących informacje nie ujawni tych informacji, ani ich źródła zarówno w całości, jak i części, osobom trzecim bez uzyskania 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szczególności ponosi odpowiedzialność za zachowanie przestrzegania postanowień pkt 1 i 2;   ujawniać informacje, o których mowa w pkt 1 jedynie tym pracownikom, współpracownikom i doradcom Stron, którym będą one niezbędne do wykonania powierzonych im czynności i tylko w zakresie, w jakim odbiorca informacji musi mieć do nich dostęp dla celów określonych w pkt 2. </w:t>
      </w:r>
    </w:p>
    <w:p w14:paraId="155AC7B0" w14:textId="77777777" w:rsidR="00002770" w:rsidRPr="000F552D" w:rsidRDefault="00002770" w:rsidP="00002770">
      <w:pPr>
        <w:spacing w:after="0" w:line="24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Postanowienia ust. 1 nie będą miały zastosowania do tych informacji uzyskanych od drugiej Strony, które:  </w:t>
      </w:r>
    </w:p>
    <w:p w14:paraId="56AB6275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są opublikowane, powszechnie znane lub urzędowo podane do publicznej wiadomości;  </w:t>
      </w:r>
    </w:p>
    <w:p w14:paraId="07ED13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są znane danej Stronie przed przystąpieniem do czynności związanych z przygotowaniem oferty lub zostały uzyskane od osoby trzeciej zgodnie z prawem, bez ograniczeń do ich ujawniania;  </w:t>
      </w:r>
    </w:p>
    <w:p w14:paraId="2D0646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3)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za uprzednią pisemną zgodą drugiej </w:t>
      </w:r>
    </w:p>
    <w:p w14:paraId="64BFCE9E" w14:textId="77777777" w:rsidR="00002770" w:rsidRPr="000F552D" w:rsidRDefault="00002770" w:rsidP="00002770">
      <w:pPr>
        <w:spacing w:after="0" w:line="240" w:lineRule="auto"/>
        <w:ind w:left="969" w:firstLine="24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 xml:space="preserve">Strony;  </w:t>
      </w:r>
    </w:p>
    <w:p w14:paraId="2D66772A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4)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ze względu na obowiązujące wymogi prawa lub zgodnie z prawomocnym orzeczeniem sądu lub prawomocną decyzją administracyjną z zastrzeżeniem, ze podjęte zostały rozsądne i zgodne z prawem kroki zmierzające do zachowania poufności takich informacji;  </w:t>
      </w:r>
    </w:p>
    <w:p w14:paraId="4EF6521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5)</w:t>
      </w:r>
      <w:r w:rsidRPr="000F552D">
        <w:rPr>
          <w:rFonts w:eastAsia="Century Gothic" w:cstheme="minorHAnsi"/>
          <w:sz w:val="20"/>
          <w:szCs w:val="20"/>
        </w:rPr>
        <w:tab/>
        <w:t>zostały uzyskane przez daną Stronę niezależnie od czynności związanych z przygotowaniem oferty.</w:t>
      </w:r>
    </w:p>
    <w:p w14:paraId="5AB7E8F0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2</w:t>
      </w:r>
    </w:p>
    <w:p w14:paraId="5C701BF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Czas trwania obowiązku zachowania w tajemnicy informacji o których mowa w § 1 ust. 1 obowiązuje również po zakończeniu procedury związanej z przygotowaniem oferty w okresie gwarancji i serwisowania, jednak nie dłużej niż trzy lata.</w:t>
      </w:r>
    </w:p>
    <w:p w14:paraId="53ED0E2C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3</w:t>
      </w:r>
    </w:p>
    <w:p w14:paraId="4845801B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W przypadku naruszenia obowiązku zachowania w tajemnicy informacji, o których mowa w § 1 ust. 1 przez jedną ze Stron, druga Strona będzie uprawniona do dochodzenia odszkodowania w pełnej wysokości i naprawienia szkody zgodnie z obowiązującymi przepisami Kodeksu Cywilnego. </w:t>
      </w:r>
    </w:p>
    <w:p w14:paraId="2D5068A5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0CB5DCF" w14:textId="208FF264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D52AFFB" w14:textId="77777777" w:rsidR="000F552D" w:rsidRPr="000F552D" w:rsidRDefault="000F552D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3E1A4E7" w14:textId="77777777" w:rsidTr="001F60C6">
        <w:tc>
          <w:tcPr>
            <w:tcW w:w="2830" w:type="dxa"/>
            <w:tcBorders>
              <w:top w:val="single" w:sz="4" w:space="0" w:color="auto"/>
            </w:tcBorders>
          </w:tcPr>
          <w:p w14:paraId="146AD98A" w14:textId="64DDE484" w:rsidR="00D66ED7" w:rsidRPr="000F552D" w:rsidRDefault="00D66ED7" w:rsidP="001F60C6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62285255" w14:textId="77777777" w:rsidR="00D66ED7" w:rsidRPr="000F552D" w:rsidRDefault="00D66ED7" w:rsidP="00D66ED7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DE74FB" w14:textId="77777777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3FEB607E" w14:textId="6FC22408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7F53E8C7" w14:textId="77777777" w:rsidR="00D66ED7" w:rsidRPr="000F552D" w:rsidRDefault="00D66ED7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F552D">
        <w:rPr>
          <w:rFonts w:eastAsia="Times New Roman" w:cstheme="minorHAnsi"/>
          <w:b/>
          <w:sz w:val="24"/>
          <w:szCs w:val="24"/>
          <w:lang w:eastAsia="ar-SA"/>
        </w:rPr>
        <w:br w:type="page"/>
      </w:r>
    </w:p>
    <w:p w14:paraId="22FBA594" w14:textId="77777777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69F7A817" w14:textId="77777777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DEKLARACJA</w:t>
      </w:r>
    </w:p>
    <w:p w14:paraId="5CF859DA" w14:textId="35D293C3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w zakresie poufności informacji stanowiących tajemnicę przedsiębiorstwa (</w:t>
      </w:r>
      <w:r w:rsidR="006516C8">
        <w:rPr>
          <w:rFonts w:eastAsia="Century Gothic" w:cstheme="minorHAnsi"/>
          <w:b/>
        </w:rPr>
        <w:t>3/SF</w:t>
      </w:r>
      <w:r w:rsidRPr="000F552D">
        <w:rPr>
          <w:rFonts w:eastAsia="Century Gothic" w:cstheme="minorHAnsi"/>
          <w:b/>
        </w:rPr>
        <w:t>/202</w:t>
      </w:r>
      <w:r w:rsidR="006106A4" w:rsidRPr="000F552D">
        <w:rPr>
          <w:rFonts w:eastAsia="Century Gothic" w:cstheme="minorHAnsi"/>
          <w:b/>
        </w:rPr>
        <w:t>4</w:t>
      </w:r>
      <w:r w:rsidRPr="000F552D">
        <w:rPr>
          <w:rFonts w:eastAsia="Century Gothic" w:cstheme="minorHAnsi"/>
          <w:b/>
        </w:rPr>
        <w:t>)</w:t>
      </w:r>
    </w:p>
    <w:p w14:paraId="3E9BDA1C" w14:textId="77777777" w:rsidR="00002770" w:rsidRPr="000F552D" w:rsidRDefault="00002770" w:rsidP="00002770">
      <w:pPr>
        <w:spacing w:after="0"/>
        <w:jc w:val="center"/>
        <w:rPr>
          <w:rFonts w:eastAsia="Calibri" w:cstheme="minorHAnsi"/>
        </w:rPr>
      </w:pPr>
    </w:p>
    <w:p w14:paraId="7C0B3CCF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Ja niżej podpisana(y)  </w:t>
      </w:r>
    </w:p>
    <w:p w14:paraId="5628CCD4" w14:textId="39FEDC2B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……………………………………………………………………………………………………………  jako upoważniony pracownik/przedstawiciel firmy </w:t>
      </w:r>
    </w:p>
    <w:p w14:paraId="01512FE6" w14:textId="77777777" w:rsidR="000F552D" w:rsidRPr="000F552D" w:rsidRDefault="000F552D" w:rsidP="0000277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646D620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.………………………………………………………………………………………………………….</w:t>
      </w:r>
    </w:p>
    <w:p w14:paraId="16918629" w14:textId="23D2AD86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zobowiązuję się zachować w ścisłej tajemnicy wszelkie informacje poufne  w szczególności techniczne  i technologiczne, handlowe, ekonomiczne, finansowe, prawne i organizacyjne oraz inne posiadające wartość gospodarczą dotyczące DIJO </w:t>
      </w:r>
      <w:r w:rsidR="00F8430D" w:rsidRPr="000F552D">
        <w:rPr>
          <w:rFonts w:eastAsia="Calibri" w:cstheme="minorHAnsi"/>
          <w:sz w:val="20"/>
          <w:szCs w:val="20"/>
        </w:rPr>
        <w:t>III</w:t>
      </w:r>
      <w:r w:rsidRPr="000F552D">
        <w:rPr>
          <w:rFonts w:eastAsia="Calibri" w:cstheme="minorHAnsi"/>
          <w:sz w:val="20"/>
          <w:szCs w:val="20"/>
        </w:rPr>
        <w:t xml:space="preserve"> Sp. z o.o. – niezależnie od formy przekazania tych informacji i ich źródła z zastrzeżeniem §1.</w:t>
      </w:r>
    </w:p>
    <w:p w14:paraId="67D4822C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 </w:t>
      </w:r>
    </w:p>
    <w:p w14:paraId="5E92C36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Informacje poufne obejmują w szczególności:  </w:t>
      </w:r>
    </w:p>
    <w:p w14:paraId="3F600696" w14:textId="77777777" w:rsidR="00002770" w:rsidRPr="000F552D" w:rsidRDefault="00002770" w:rsidP="00002770">
      <w:pPr>
        <w:spacing w:after="0"/>
        <w:ind w:left="142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1.</w:t>
      </w:r>
      <w:r w:rsidRPr="000F552D">
        <w:rPr>
          <w:rFonts w:eastAsia="Calibri" w:cstheme="minorHAnsi"/>
          <w:sz w:val="20"/>
          <w:szCs w:val="20"/>
        </w:rPr>
        <w:tab/>
        <w:t xml:space="preserve">Informacje techniczne i technologiczne: </w:t>
      </w:r>
    </w:p>
    <w:p w14:paraId="61E98819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know-how związane z procesem produkcji, technologią, środkami produkcji, jakością; </w:t>
      </w:r>
    </w:p>
    <w:p w14:paraId="57171E9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techniczne związane z wyrobem, jego konstrukcją i zastosowanymi materiałami; </w:t>
      </w:r>
    </w:p>
    <w:p w14:paraId="2CFD7C32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szczegółowe informacje techniczne dotyczące stanu posiadania: wyposażenia, narzędzi, środków produkcji i środków kontroli; </w:t>
      </w:r>
    </w:p>
    <w:p w14:paraId="13924EE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stosowanych procedur; </w:t>
      </w:r>
    </w:p>
    <w:p w14:paraId="6EE8B08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lokalizacji i rodzaju pomieszczeń, zabezpieczeń, (w tym zabezpieczeń fizycznych i proceduralnych wejścia na teren organizacji oraz dostępu do poszczególnych pomieszczeń i aktywów), jak również wszelkich aktywów organizacji, które mogą być w jakikolwiek sposób związane z bezpieczeństwem informacji.  </w:t>
      </w:r>
    </w:p>
    <w:p w14:paraId="6FC8297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Informacje handlowe: </w:t>
      </w:r>
    </w:p>
    <w:p w14:paraId="6CEC9E83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stosowane ceny zakupów materiałów  i akcesoriów I robocizny; </w:t>
      </w:r>
    </w:p>
    <w:p w14:paraId="4C89FC6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bazy dostawców i odbiorców materiałów, usług i innych  oraz stosowanych cen; </w:t>
      </w:r>
    </w:p>
    <w:p w14:paraId="64A4DC2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dotyczące zawartych umów z dostawcami i odbiorcami; </w:t>
      </w:r>
    </w:p>
    <w:p w14:paraId="239E8AC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>informacje dotyczące rozmów z kontrahentami.</w:t>
      </w:r>
    </w:p>
    <w:p w14:paraId="143DC5A3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3.</w:t>
      </w:r>
      <w:r w:rsidRPr="000F552D">
        <w:rPr>
          <w:rFonts w:eastAsia="Calibri" w:cstheme="minorHAnsi"/>
          <w:sz w:val="20"/>
          <w:szCs w:val="20"/>
        </w:rPr>
        <w:tab/>
        <w:t xml:space="preserve">Informacje ekonomiczno-finansowe lub inne posiadające wartość gospodarczą:  </w:t>
      </w:r>
    </w:p>
    <w:p w14:paraId="20D3C88C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kondycji finansowej firmy oraz źródeł finansowania;  </w:t>
      </w:r>
    </w:p>
    <w:p w14:paraId="77C15D8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organizacji spółki i jej stanu prawnego oraz umów z udziałowcami; </w:t>
      </w:r>
    </w:p>
    <w:p w14:paraId="502DE68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informacje obejmujące stosowane systemy zarządzania; </w:t>
      </w:r>
    </w:p>
    <w:p w14:paraId="0BF08A0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inwestycji i planowanych projektów;  </w:t>
      </w:r>
    </w:p>
    <w:p w14:paraId="25ECEE7D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</w:t>
      </w:r>
      <w:r w:rsidRPr="000F552D">
        <w:rPr>
          <w:rFonts w:eastAsia="Calibri" w:cstheme="minorHAnsi"/>
          <w:sz w:val="20"/>
          <w:szCs w:val="20"/>
        </w:rPr>
        <w:tab/>
        <w:t xml:space="preserve">dotyczące stosowanych systemów operacyjnych i ich zabezpieczania; </w:t>
      </w:r>
    </w:p>
    <w:p w14:paraId="0D85FC1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6)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sposobu przesyłania i szyfrowania danych; </w:t>
      </w:r>
    </w:p>
    <w:p w14:paraId="0B921437" w14:textId="7F031C94" w:rsidR="00002770" w:rsidRPr="000F552D" w:rsidRDefault="00002770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7)</w:t>
      </w:r>
      <w:r w:rsidRPr="000F552D">
        <w:rPr>
          <w:rFonts w:eastAsia="Calibri" w:cstheme="minorHAnsi"/>
          <w:sz w:val="20"/>
          <w:szCs w:val="20"/>
        </w:rPr>
        <w:tab/>
        <w:t>informacje dotyczące rozkładu pomieszczeń, zabezpieczeń fizycznych  oraz lokalizacji aktywów Spółki, typu sprzęt i urządzenia.</w:t>
      </w:r>
    </w:p>
    <w:p w14:paraId="356C68BB" w14:textId="1AFA974A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A8AC50E" w14:textId="58B67563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6AC245DB" w14:textId="77777777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F31460C" w14:textId="77777777" w:rsidR="000F552D" w:rsidRPr="000F552D" w:rsidRDefault="000F552D" w:rsidP="000F552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37C14B2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4058EB23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2E418112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220163D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2A5FC97B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0F552D">
      <w:pPr>
        <w:spacing w:after="0"/>
        <w:jc w:val="both"/>
        <w:rPr>
          <w:rFonts w:eastAsia="Calibri" w:cstheme="minorHAnsi"/>
        </w:rPr>
      </w:pPr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B42AE" w14:textId="77777777" w:rsidR="00A857C5" w:rsidRDefault="00A857C5" w:rsidP="00CB58AA">
      <w:pPr>
        <w:spacing w:after="0" w:line="240" w:lineRule="auto"/>
      </w:pPr>
      <w:r>
        <w:separator/>
      </w:r>
    </w:p>
  </w:endnote>
  <w:endnote w:type="continuationSeparator" w:id="0">
    <w:p w14:paraId="4FA14DF9" w14:textId="77777777" w:rsidR="00A857C5" w:rsidRDefault="00A857C5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1CA78904" w:rsidR="000F552D" w:rsidRPr="00EF5712" w:rsidRDefault="006516C8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3/SF</w:t>
    </w:r>
    <w:r w:rsidR="000F552D" w:rsidRPr="00EF5712">
      <w:rPr>
        <w:b/>
        <w:i/>
        <w:sz w:val="20"/>
        <w:szCs w:val="20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B631F" w14:textId="77777777" w:rsidR="00A857C5" w:rsidRDefault="00A857C5" w:rsidP="00CB58AA">
      <w:pPr>
        <w:spacing w:after="0" w:line="240" w:lineRule="auto"/>
      </w:pPr>
      <w:r>
        <w:separator/>
      </w:r>
    </w:p>
  </w:footnote>
  <w:footnote w:type="continuationSeparator" w:id="0">
    <w:p w14:paraId="217F910A" w14:textId="77777777" w:rsidR="00A857C5" w:rsidRDefault="00A857C5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2A3B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45D52"/>
    <w:rsid w:val="00250206"/>
    <w:rsid w:val="00256263"/>
    <w:rsid w:val="00256F59"/>
    <w:rsid w:val="002619DD"/>
    <w:rsid w:val="0026247C"/>
    <w:rsid w:val="002778FF"/>
    <w:rsid w:val="00280149"/>
    <w:rsid w:val="002801B7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9C0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6EE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0149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6C8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492C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857C5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61659"/>
    <w:rsid w:val="00D66ED7"/>
    <w:rsid w:val="00D70F6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61B0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15DC0-83CB-4276-8C6A-FB439521F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2024-10-01T17:35:00Z</cp:lastPrinted>
  <dcterms:created xsi:type="dcterms:W3CDTF">2024-10-01T07:50:00Z</dcterms:created>
  <dcterms:modified xsi:type="dcterms:W3CDTF">2024-10-01T17:39:00Z</dcterms:modified>
</cp:coreProperties>
</file>