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617224BD" w:rsidR="002216B1" w:rsidRPr="00E6162B" w:rsidRDefault="006B127B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6B127B">
              <w:rPr>
                <w:b/>
                <w:color w:val="0070C0"/>
                <w:szCs w:val="36"/>
              </w:rPr>
              <w:t xml:space="preserve">Wykonanie robót budowlanych dla zadania inwestycyjnego pn. Modernizacja linii napowietrznej SN-15 </w:t>
            </w:r>
            <w:proofErr w:type="spellStart"/>
            <w:r w:rsidRPr="006B127B">
              <w:rPr>
                <w:b/>
                <w:color w:val="0070C0"/>
                <w:szCs w:val="36"/>
              </w:rPr>
              <w:t>kV</w:t>
            </w:r>
            <w:proofErr w:type="spellEnd"/>
            <w:r w:rsidRPr="006B127B">
              <w:rPr>
                <w:b/>
                <w:color w:val="0070C0"/>
                <w:szCs w:val="36"/>
              </w:rPr>
              <w:t xml:space="preserve"> relacji Rogoźno-Karolewo w odgałęzieniu przed odłącznikiem nr 0269 do stacji </w:t>
            </w:r>
            <w:proofErr w:type="spellStart"/>
            <w:r w:rsidRPr="006B127B">
              <w:rPr>
                <w:b/>
                <w:color w:val="0070C0"/>
                <w:szCs w:val="36"/>
              </w:rPr>
              <w:t>transf</w:t>
            </w:r>
            <w:proofErr w:type="spellEnd"/>
            <w:r w:rsidRPr="006B127B">
              <w:rPr>
                <w:b/>
                <w:color w:val="0070C0"/>
                <w:szCs w:val="36"/>
              </w:rPr>
              <w:t xml:space="preserve">. 15/0,4 </w:t>
            </w:r>
            <w:proofErr w:type="spellStart"/>
            <w:r w:rsidRPr="006B127B">
              <w:rPr>
                <w:b/>
                <w:color w:val="0070C0"/>
                <w:szCs w:val="36"/>
              </w:rPr>
              <w:t>kV</w:t>
            </w:r>
            <w:proofErr w:type="spellEnd"/>
            <w:r w:rsidRPr="006B127B">
              <w:rPr>
                <w:b/>
                <w:color w:val="0070C0"/>
                <w:szCs w:val="36"/>
              </w:rPr>
              <w:t xml:space="preserve"> nr 03-1033 BORUCHOWO "B" - odc. nr 1 i 2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7BFAE3E0" w:rsidR="0060423A" w:rsidRDefault="00AB3305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</w:t>
          </w:r>
          <w:r w:rsidR="00E854F5">
            <w:rPr>
              <w:b/>
              <w:bCs/>
              <w:spacing w:val="-20"/>
              <w:sz w:val="20"/>
              <w:szCs w:val="20"/>
            </w:rPr>
            <w:t>9</w:t>
          </w:r>
          <w:r w:rsidR="00787C05">
            <w:rPr>
              <w:b/>
              <w:bCs/>
              <w:spacing w:val="-20"/>
              <w:sz w:val="20"/>
              <w:szCs w:val="20"/>
            </w:rPr>
            <w:t>5</w:t>
          </w:r>
          <w:r w:rsidR="006B127B">
            <w:rPr>
              <w:b/>
              <w:bCs/>
              <w:spacing w:val="-20"/>
              <w:sz w:val="20"/>
              <w:szCs w:val="20"/>
            </w:rPr>
            <w:t>8</w:t>
          </w:r>
          <w:r>
            <w:rPr>
              <w:b/>
              <w:bCs/>
              <w:spacing w:val="-20"/>
              <w:sz w:val="20"/>
              <w:szCs w:val="20"/>
            </w:rPr>
            <w:t>/2024/OD/RD-</w:t>
          </w:r>
          <w:r w:rsidR="006B127B">
            <w:rPr>
              <w:b/>
              <w:bCs/>
              <w:spacing w:val="-20"/>
              <w:sz w:val="20"/>
              <w:szCs w:val="20"/>
            </w:rPr>
            <w:t>3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aRdjfSeGqj9pSdjwMlou07Eh/tRphU2Dp2okXi/xiMO0PSmNUh5kRs/1rxUhtqGdRwN3WwmLX30zVH4DWYc9Ew==" w:salt="15IA9yTK0aNgh4gxkZwgYQ==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5A0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27B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661A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87C05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853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54F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236</Words>
  <Characters>1670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</cp:lastModifiedBy>
  <cp:revision>21</cp:revision>
  <cp:lastPrinted>2024-09-12T06:23:00Z</cp:lastPrinted>
  <dcterms:created xsi:type="dcterms:W3CDTF">2024-07-15T11:20:00Z</dcterms:created>
  <dcterms:modified xsi:type="dcterms:W3CDTF">2024-12-18T09:46:00Z</dcterms:modified>
</cp:coreProperties>
</file>