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0" w:right="23" w:hanging="2"/>
        <w:jc w:val="right"/>
        <w:rPr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ind w:left="0" w:right="2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Klauzula informacyjna w sprawie ochrony danych osobowych</w:t>
      </w:r>
    </w:p>
    <w:p w:rsidR="00000000" w:rsidDel="00000000" w:rsidP="00000000" w:rsidRDefault="00000000" w:rsidRPr="00000000" w14:paraId="00000003">
      <w:pPr>
        <w:spacing w:line="276" w:lineRule="auto"/>
        <w:ind w:left="0" w:right="20" w:hanging="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0" w:right="20" w:hanging="2"/>
        <w:jc w:val="both"/>
        <w:rPr/>
      </w:pPr>
      <w:r w:rsidDel="00000000" w:rsidR="00000000" w:rsidRPr="00000000">
        <w:rPr>
          <w:rtl w:val="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</w:t>
      </w:r>
      <w:r w:rsidDel="00000000" w:rsidR="00000000" w:rsidRPr="00000000">
        <w:rPr>
          <w:b w:val="1"/>
          <w:rtl w:val="0"/>
        </w:rPr>
        <w:t xml:space="preserve">RODO</w:t>
      </w:r>
      <w:r w:rsidDel="00000000" w:rsidR="00000000" w:rsidRPr="00000000">
        <w:rPr>
          <w:rtl w:val="0"/>
        </w:rPr>
        <w:t xml:space="preserve">”) informujemy, że:</w:t>
      </w:r>
    </w:p>
    <w:p w:rsidR="00000000" w:rsidDel="00000000" w:rsidP="00000000" w:rsidRDefault="00000000" w:rsidRPr="00000000" w14:paraId="00000005">
      <w:pPr>
        <w:spacing w:line="276" w:lineRule="auto"/>
        <w:ind w:left="0" w:right="2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60"/>
        </w:tabs>
        <w:spacing w:line="276" w:lineRule="auto"/>
        <w:ind w:left="0" w:right="20" w:hanging="2"/>
        <w:jc w:val="both"/>
        <w:rPr/>
      </w:pPr>
      <w:r w:rsidDel="00000000" w:rsidR="00000000" w:rsidRPr="00000000">
        <w:rPr>
          <w:b w:val="1"/>
          <w:rtl w:val="0"/>
        </w:rPr>
        <w:t xml:space="preserve">I. Administratorem Pani/Pana danych osobowych </w:t>
      </w:r>
      <w:r w:rsidDel="00000000" w:rsidR="00000000" w:rsidRPr="00000000">
        <w:rPr>
          <w:rtl w:val="0"/>
        </w:rPr>
        <w:t xml:space="preserve">jest </w:t>
      </w:r>
      <w:r w:rsidDel="00000000" w:rsidR="00000000" w:rsidRPr="00000000">
        <w:rPr>
          <w:b w:val="1"/>
          <w:rtl w:val="0"/>
        </w:rPr>
        <w:t xml:space="preserve">AI Valuation Prosta Spółka Akcyjna </w:t>
      </w:r>
      <w:r w:rsidDel="00000000" w:rsidR="00000000" w:rsidRPr="00000000">
        <w:rPr>
          <w:rtl w:val="0"/>
        </w:rPr>
        <w:t xml:space="preserve">z siedzibą przy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ul. Tomasza Zana 11A, 20-601 Lublin</w:t>
      </w:r>
    </w:p>
    <w:p w:rsidR="00000000" w:rsidDel="00000000" w:rsidP="00000000" w:rsidRDefault="00000000" w:rsidRPr="00000000" w14:paraId="00000007">
      <w:pPr>
        <w:tabs>
          <w:tab w:val="left" w:leader="none" w:pos="360"/>
        </w:tabs>
        <w:spacing w:line="276" w:lineRule="auto"/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II. </w:t>
      </w:r>
      <w:r w:rsidDel="00000000" w:rsidR="00000000" w:rsidRPr="00000000">
        <w:rPr>
          <w:rtl w:val="0"/>
        </w:rPr>
        <w:t xml:space="preserve">W sprawie ochrony danych osobowych można skontaktować się pod adresem e-mail:</w:t>
      </w:r>
    </w:p>
    <w:p w:rsidR="00000000" w:rsidDel="00000000" w:rsidP="00000000" w:rsidRDefault="00000000" w:rsidRPr="00000000" w14:paraId="00000008">
      <w:pPr>
        <w:tabs>
          <w:tab w:val="left" w:leader="none" w:pos="360"/>
        </w:tabs>
        <w:spacing w:line="276" w:lineRule="auto"/>
        <w:ind w:left="0" w:hanging="2"/>
        <w:jc w:val="both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biuro.aivaluation@gmail.com</w:t>
        </w:r>
      </w:hyperlink>
      <w:r w:rsidDel="00000000" w:rsidR="00000000" w:rsidRPr="00000000">
        <w:rPr>
          <w:rtl w:val="0"/>
        </w:rPr>
        <w:t xml:space="preserve"> lub pisemnie na adres siedziby firmy wskazany w punkcie I powyżej.</w:t>
      </w:r>
    </w:p>
    <w:p w:rsidR="00000000" w:rsidDel="00000000" w:rsidP="00000000" w:rsidRDefault="00000000" w:rsidRPr="00000000" w14:paraId="00000009">
      <w:pPr>
        <w:tabs>
          <w:tab w:val="left" w:leader="none" w:pos="360"/>
        </w:tabs>
        <w:spacing w:line="276" w:lineRule="auto"/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III. Cele i podstawy przetwarzania. </w:t>
      </w:r>
      <w:r w:rsidDel="00000000" w:rsidR="00000000" w:rsidRPr="00000000">
        <w:rPr>
          <w:rtl w:val="0"/>
        </w:rPr>
        <w:t xml:space="preserve">Pani/Pana dane osobowe będą przetwarzane na podstawie: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20" w:hanging="360"/>
        <w:jc w:val="both"/>
        <w:rPr>
          <w:rFonts w:ascii="Roboto Condensed" w:cs="Roboto Condensed" w:eastAsia="Roboto Condensed" w:hAnsi="Roboto Condensed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 6 ust. 1 lit. c RODO - w celu związanym z postępowaniem o udzielenie zamówienia, prowadzonym w trybie zasady konkurencyjności - nr zapytania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AIVALUATION_1_2024_FENG_PP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4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 6 ust. 1 lit. b) RODO – w celu podjęcia działań zmierzających do zawarcia umowy, a także w celu realizacji tej umowy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 6 ust. 1 lit. f) RODO – uzasadnione interesy Administratora, w szczególności dochodzenie roszczeń.</w:t>
      </w:r>
    </w:p>
    <w:p w:rsidR="00000000" w:rsidDel="00000000" w:rsidP="00000000" w:rsidRDefault="00000000" w:rsidRPr="00000000" w14:paraId="0000000D">
      <w:pPr>
        <w:tabs>
          <w:tab w:val="left" w:leader="none" w:pos="340"/>
        </w:tabs>
        <w:spacing w:line="276" w:lineRule="auto"/>
        <w:ind w:left="0" w:right="20" w:hanging="2"/>
        <w:jc w:val="both"/>
        <w:rPr/>
      </w:pPr>
      <w:r w:rsidDel="00000000" w:rsidR="00000000" w:rsidRPr="00000000">
        <w:rPr>
          <w:b w:val="1"/>
          <w:rtl w:val="0"/>
        </w:rPr>
        <w:t xml:space="preserve">IV.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Okres przetwarzania </w:t>
      </w:r>
      <w:r w:rsidDel="00000000" w:rsidR="00000000" w:rsidRPr="00000000">
        <w:rPr>
          <w:rtl w:val="0"/>
        </w:rPr>
        <w:t xml:space="preserve">Pani/Pana/Państwa danych osobowych związany jest ze wskazanymi powyżej celami ich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</w:p>
    <w:p w:rsidR="00000000" w:rsidDel="00000000" w:rsidP="00000000" w:rsidRDefault="00000000" w:rsidRPr="00000000" w14:paraId="0000000E">
      <w:pPr>
        <w:tabs>
          <w:tab w:val="left" w:leader="none" w:pos="340"/>
        </w:tabs>
        <w:spacing w:line="276" w:lineRule="auto"/>
        <w:ind w:left="0" w:right="20" w:hanging="2"/>
        <w:jc w:val="both"/>
        <w:rPr/>
      </w:pPr>
      <w:r w:rsidDel="00000000" w:rsidR="00000000" w:rsidRPr="00000000">
        <w:rPr>
          <w:b w:val="1"/>
          <w:rtl w:val="0"/>
        </w:rPr>
        <w:t xml:space="preserve">V.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Prawa osoby, której dane dotyczą. </w:t>
      </w:r>
      <w:r w:rsidDel="00000000" w:rsidR="00000000" w:rsidRPr="00000000">
        <w:rPr>
          <w:rtl w:val="0"/>
        </w:rPr>
        <w:t xml:space="preserve">W przypadkach i na zasadach określonych w powszechnie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obowiązujących przepisach o ochronie danych osobowych przysługują Pani/Panu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</w:p>
    <w:p w:rsidR="00000000" w:rsidDel="00000000" w:rsidP="00000000" w:rsidRDefault="00000000" w:rsidRPr="00000000" w14:paraId="0000000F">
      <w:pPr>
        <w:tabs>
          <w:tab w:val="left" w:leader="none" w:pos="340"/>
        </w:tabs>
        <w:spacing w:line="276" w:lineRule="auto"/>
        <w:ind w:left="0" w:right="20" w:hanging="2"/>
        <w:jc w:val="both"/>
        <w:rPr/>
      </w:pPr>
      <w:r w:rsidDel="00000000" w:rsidR="00000000" w:rsidRPr="00000000">
        <w:rPr>
          <w:b w:val="1"/>
          <w:rtl w:val="0"/>
        </w:rPr>
        <w:t xml:space="preserve">VI.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Odbiorcy danych. </w:t>
      </w:r>
      <w:r w:rsidDel="00000000" w:rsidR="00000000" w:rsidRPr="00000000">
        <w:rPr>
          <w:rtl w:val="0"/>
        </w:rPr>
        <w:t xml:space="preserve">Pani/Pana/Państwa dane osobowe będą przekazywane osobom lub podmiotom, którym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udostępniona zostanie dokumentacja postępowania w oparciu o zapisy rozdziału 3.2 „Wytyczne dotyczące kwalifikowalności wydatków na lata 2021-2027”,</w:t>
      </w:r>
      <w:r w:rsidDel="00000000" w:rsidR="00000000" w:rsidRPr="00000000">
        <w:rPr>
          <w:shd w:fill="fff2cc" w:val="clear"/>
          <w:rtl w:val="0"/>
        </w:rPr>
        <w:t xml:space="preserve"> </w:t>
      </w:r>
      <w:r w:rsidDel="00000000" w:rsidR="00000000" w:rsidRPr="00000000">
        <w:rPr>
          <w:rtl w:val="0"/>
        </w:rPr>
        <w:t xml:space="preserve">uprawnionym instytucjom określonym przez przepisy prawa. Pani/Pana dane osobowe nie będą przekazywane do państwa trzeciego lub organizacji międzynarodowej.</w:t>
      </w:r>
    </w:p>
    <w:p w:rsidR="00000000" w:rsidDel="00000000" w:rsidP="00000000" w:rsidRDefault="00000000" w:rsidRPr="00000000" w14:paraId="00000010">
      <w:pPr>
        <w:spacing w:line="276" w:lineRule="auto"/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VII. Podanie danych jest dobrowolne, </w:t>
      </w:r>
      <w:r w:rsidDel="00000000" w:rsidR="00000000" w:rsidRPr="00000000">
        <w:rPr>
          <w:rtl w:val="0"/>
        </w:rPr>
        <w:t xml:space="preserve">jednakże ich brak uniemożliwi udział w postępowaniu.</w:t>
      </w:r>
    </w:p>
    <w:p w:rsidR="00000000" w:rsidDel="00000000" w:rsidP="00000000" w:rsidRDefault="00000000" w:rsidRPr="00000000" w14:paraId="00000011">
      <w:pPr>
        <w:spacing w:line="276" w:lineRule="auto"/>
        <w:ind w:left="0" w:right="20" w:hanging="2"/>
        <w:jc w:val="both"/>
        <w:rPr/>
      </w:pPr>
      <w:r w:rsidDel="00000000" w:rsidR="00000000" w:rsidRPr="00000000">
        <w:rPr>
          <w:b w:val="1"/>
          <w:rtl w:val="0"/>
        </w:rPr>
        <w:t xml:space="preserve">VIII. Zautomatyzowane podejmowanie decyzji. </w:t>
      </w:r>
      <w:r w:rsidDel="00000000" w:rsidR="00000000" w:rsidRPr="00000000">
        <w:rPr>
          <w:rtl w:val="0"/>
        </w:rPr>
        <w:t xml:space="preserve">Informujemy, że w ramach przetwarzania danych, o których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mowa powyżej nie będą podejmowane decyzje w sposób zautomatyzowany i Pani/Pana/Państwa dane nie będą profilowane.</w:t>
      </w:r>
    </w:p>
    <w:p w:rsidR="00000000" w:rsidDel="00000000" w:rsidP="00000000" w:rsidRDefault="00000000" w:rsidRPr="00000000" w14:paraId="00000012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240"/>
        </w:tabs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17">
      <w:pPr>
        <w:spacing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(data  i podpis osoby/osób upoważnionej/ych do reprezentowania Oferenta)</w:t>
      </w:r>
    </w:p>
    <w:p w:rsidR="00000000" w:rsidDel="00000000" w:rsidP="00000000" w:rsidRDefault="00000000" w:rsidRPr="00000000" w14:paraId="00000018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68"/>
        </w:tabs>
        <w:spacing w:line="276" w:lineRule="auto"/>
        <w:ind w:left="0" w:right="20" w:hanging="2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* </w:t>
      </w:r>
      <w:r w:rsidDel="00000000" w:rsidR="00000000" w:rsidRPr="00000000">
        <w:rPr>
          <w:b w:val="1"/>
          <w:i w:val="1"/>
          <w:rtl w:val="0"/>
        </w:rPr>
        <w:t xml:space="preserve">Wyjaśnienie</w:t>
      </w:r>
      <w:r w:rsidDel="00000000" w:rsidR="00000000" w:rsidRPr="00000000">
        <w:rPr>
          <w:i w:val="1"/>
          <w:rtl w:val="0"/>
        </w:rPr>
        <w:t xml:space="preserve">: Skorzystanie z prawa do sprostowania nie może skutkować zmianą wyniku postępowania o udzielenie zamówienia ani zmianą postanowień umowy w zakresie niezgodnym z Wytycznymi w zakresie kwalifikowalności wydatków w ramach Programu Fundusze Europejskie dla Nowoczesnej Gospodarki 2021–2027 oraz nie może naruszać integralności protokołu oraz jego załączników.</w:t>
      </w:r>
    </w:p>
    <w:p w:rsidR="00000000" w:rsidDel="00000000" w:rsidP="00000000" w:rsidRDefault="00000000" w:rsidRPr="00000000" w14:paraId="0000001A">
      <w:pPr>
        <w:tabs>
          <w:tab w:val="left" w:leader="none" w:pos="168"/>
        </w:tabs>
        <w:spacing w:line="276" w:lineRule="auto"/>
        <w:ind w:left="0" w:right="20" w:hanging="2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168"/>
        </w:tabs>
        <w:spacing w:line="276" w:lineRule="auto"/>
        <w:ind w:left="0" w:right="20" w:hanging="2"/>
        <w:jc w:val="both"/>
        <w:rPr/>
      </w:pPr>
      <w:r w:rsidDel="00000000" w:rsidR="00000000" w:rsidRPr="00000000">
        <w:rPr>
          <w:i w:val="1"/>
          <w:rtl w:val="0"/>
        </w:rPr>
        <w:t xml:space="preserve">** </w:t>
      </w:r>
      <w:r w:rsidDel="00000000" w:rsidR="00000000" w:rsidRPr="00000000">
        <w:rPr>
          <w:b w:val="1"/>
          <w:i w:val="1"/>
          <w:rtl w:val="0"/>
        </w:rPr>
        <w:t xml:space="preserve">Wyjaśnienie</w:t>
      </w:r>
      <w:r w:rsidDel="00000000" w:rsidR="00000000" w:rsidRPr="00000000">
        <w:rPr>
          <w:i w:val="1"/>
          <w:rtl w:val="0"/>
        </w:rPr>
        <w:t xml:space="preserve"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708" w:top="708" w:left="1275" w:right="1275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center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120" w:line="240" w:lineRule="auto"/>
      <w:ind w:left="0" w:hanging="2"/>
      <w:rPr>
        <w:b w:val="1"/>
        <w:color w:val="999999"/>
      </w:rPr>
    </w:pPr>
    <w:r w:rsidDel="00000000" w:rsidR="00000000" w:rsidRPr="00000000">
      <w:rPr>
        <w:b w:val="1"/>
        <w:color w:val="999999"/>
        <w:rtl w:val="0"/>
      </w:rPr>
      <w:t xml:space="preserve">Załącznik nr 5 do Zapytania Ofertowego nr AIVALUATION_1_2024_FENG_PP z dnia 07.10.2024</w:t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120" w:line="240" w:lineRule="auto"/>
      <w:ind w:left="0" w:hanging="2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leader="none" w:pos="4536"/>
        <w:tab w:val="right" w:leader="none" w:pos="9072"/>
      </w:tabs>
      <w:ind w:firstLine="0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/>
      <w:drawing>
        <wp:inline distB="114300" distT="114300" distL="114300" distR="114300">
          <wp:extent cx="5715000" cy="5143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514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umerstrony">
    <w:name w:val="page number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5zw" w:customStyle="1">
    <w:name w:val="5 zw"/>
    <w:basedOn w:val="Normalny"/>
    <w:pPr>
      <w:spacing w:before="120"/>
      <w:contextualSpacing w:val="1"/>
      <w:jc w:val="both"/>
    </w:pPr>
    <w:rPr>
      <w:rFonts w:ascii="Arial" w:cs="Times New Roman" w:eastAsia="Titillium" w:hAnsi="Arial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 w:val="1"/>
    <w:rsid w:val="00D278C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biuro.aivaluation@gmail.com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E7TrSkBBqOi0999MTapDzLYlZQ==">CgMxLjA4AHIhMXJXNVhoZE4xb0RCWWViOGJDdTczbmZsekhlSDcwSUFE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2022-10-26T10:42:00Z</dcterms:created>
  <dc:creator>Józefina Krasnodębska</dc:creator>
</cp:coreProperties>
</file>