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Załącznik nr 1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FORMULARZ OFERTY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odpowiedzi na Zapytanie ofertowe na: 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Prowadzenie prac jako Developer 02/11/2024 w projekcie badawczym (nr FENG.01.01-IP.02-0761/23)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składamy poniższą ofertę.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1.0" w:type="dxa"/>
        <w:jc w:val="center"/>
        <w:tblLayout w:type="fixed"/>
        <w:tblLook w:val="0000"/>
      </w:tblPr>
      <w:tblGrid>
        <w:gridCol w:w="4243"/>
        <w:gridCol w:w="5378"/>
        <w:tblGridChange w:id="0">
          <w:tblGrid>
            <w:gridCol w:w="4243"/>
            <w:gridCol w:w="5378"/>
          </w:tblGrid>
        </w:tblGridChange>
      </w:tblGrid>
      <w:tr>
        <w:trPr>
          <w:cantSplit w:val="0"/>
          <w:trHeight w:val="427.7189127604166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75" w:lineRule="auto"/>
              <w:ind w:left="10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Dane Oferenta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Nazwa / Imię i Nazwisko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NIP / PESEL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Podmiot spełnia warunek dotyczący zakazu udzielenia zamówień podmiotom powiązanym (TAK/NIE)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75" w:lineRule="auto"/>
              <w:ind w:left="10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Dane Osoby Kontaktowej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Imię i Nazwisko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Adres e-mail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Telefon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spacing w:after="0" w:line="273" w:lineRule="auto"/>
              <w:ind w:left="10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Parametry oferty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0" w:line="268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przygotowania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after="0" w:line="270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ważności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73" w:lineRule="auto"/>
              <w:ind w:left="105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Określenie przedmiotu oferty wraz z podaniem ceny za 1 roboczogodzinę. </w:t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Szczegółowy zakres usługi: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line="273" w:lineRule="auto"/>
              <w:ind w:left="720" w:hanging="36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- badanie implementacji operacji wykonujących przez opracowywane modele ML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73" w:lineRule="auto"/>
              <w:ind w:left="720" w:hanging="36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- opracowanie infrastruktury do budowania i trenowania algorytmów uczenia maszynowego - Tworzenie środowisk wspierających trening i testowanie modeli ML oraz opracowywanie scenariuszy testowych dla modeli ML i ich integracji w systemach produkcyjnych.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73" w:lineRule="auto"/>
              <w:ind w:left="720" w:hanging="36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- implementacja zestawu narzędzi wspomagającego strumień przetwarzania wspomagający pracę przy algorytmach uczenia maszynowego,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73" w:lineRule="auto"/>
              <w:ind w:left="720" w:hanging="36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- weryfikacja integracji fragmentów systemu, zgodnie z dokumentacją projektową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73" w:lineRule="auto"/>
              <w:ind w:left="720" w:hanging="36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- przeprowadzanie testów poszczególnych wersji modeli pisanie i przeprowadzanie testów jednostkowych API, e2e oraz integracyjnych zgodnie z wymaganiami projektu.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73" w:lineRule="auto"/>
              <w:ind w:left="720" w:hanging="36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- modyfikacja infrastruktury do budowania i trenowania algorytmów uczenia maszynowego</w:t>
            </w:r>
          </w:p>
          <w:p w:rsidR="00000000" w:rsidDel="00000000" w:rsidP="00000000" w:rsidRDefault="00000000" w:rsidRPr="00000000" w14:paraId="00000029">
            <w:pPr>
              <w:spacing w:line="273" w:lineRule="auto"/>
              <w:ind w:left="720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/W przypadku osób fizycznych nie prowadzących działalności gospodarczej podana cena powinna uwzględniać wynagrodzenie całkowite, z uwzględnieniem podatków oraz składek na ubezpieczenia społeczne opłacanych przez pracownika i pracodawcę (tzw. kwota wynagrodzenia brutto brutto za 1 roboczogodzinę). </w:t>
            </w:r>
          </w:p>
          <w:p w:rsidR="00000000" w:rsidDel="00000000" w:rsidP="00000000" w:rsidRDefault="00000000" w:rsidRPr="00000000" w14:paraId="0000002C">
            <w:pPr>
              <w:spacing w:after="0" w:line="273" w:lineRule="auto"/>
              <w:ind w:left="10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W przypadku przedsiębiorców podana cena powinna być ceną netto bez podatku VAT za 1 roboczogodzinę./</w:t>
            </w:r>
          </w:p>
          <w:p w:rsidR="00000000" w:rsidDel="00000000" w:rsidP="00000000" w:rsidRDefault="00000000" w:rsidRPr="00000000" w14:paraId="0000002D">
            <w:pPr>
              <w:spacing w:after="0" w:line="273" w:lineRule="auto"/>
              <w:ind w:left="0" w:firstLine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73" w:lineRule="auto"/>
              <w:ind w:left="10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Opis spełnienia warunków udziału w postępowaniu przez Oferenta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="270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Okres realizacji przedmiotu oferty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108" w:right="459" w:firstLine="0"/>
              <w:rPr>
                <w:rFonts w:ascii="Arial" w:cs="Arial" w:eastAsia="Arial" w:hAnsi="Arial"/>
                <w:i w:val="1"/>
                <w:sz w:val="16"/>
                <w:szCs w:val="16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Warunki płatności i forma rozliczenia (tj. umowa zlecenie, umowa o dzieło, faktura - wskazać właściwe)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" w:cs="Arial" w:eastAsia="Arial" w:hAnsi="Arial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E">
            <w:pPr>
              <w:spacing w:after="0" w:line="273" w:lineRule="auto"/>
              <w:ind w:left="10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Odniesienie do kryteriów wyboru oferty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after="0" w:line="270" w:lineRule="auto"/>
              <w:ind w:left="105" w:right="46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Cena realizacji zamówienia za 1 roboczogodzinę (PLN)</w:t>
            </w:r>
          </w:p>
          <w:p w:rsidR="00000000" w:rsidDel="00000000" w:rsidP="00000000" w:rsidRDefault="00000000" w:rsidRPr="00000000" w14:paraId="00000041">
            <w:pPr>
              <w:spacing w:after="0" w:line="270" w:lineRule="auto"/>
              <w:ind w:left="0" w:right="461" w:firstLine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105" w:right="3414" w:firstLine="0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3">
            <w:pPr>
              <w:spacing w:after="0" w:line="273" w:lineRule="auto"/>
              <w:ind w:left="105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Lista załączników, poświadczających spełnienie warunków udziału w postępowaniu</w:t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0" w:before="6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Oświadczenie o braku powiązań.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47">
            <w:pPr>
              <w:spacing w:after="6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</w:tr>
    </w:tbl>
    <w:p w:rsidR="00000000" w:rsidDel="00000000" w:rsidP="00000000" w:rsidRDefault="00000000" w:rsidRPr="00000000" w14:paraId="00000049">
      <w:pPr>
        <w:spacing w:after="0" w:line="259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59" w:lineRule="auto"/>
        <w:ind w:right="9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Oświadczenia Oferenta: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60" w:before="60" w:line="240" w:lineRule="auto"/>
        <w:jc w:val="both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Oświadczamy, że zapoznaliśmy się z Zapytaniem ofertowym i nasza oferta zawiera wszystkie elementy określone w Zapytaniu ofertowym, a zamówienie zostanie zrealizowane zgodnie ze wszystkimi warunkami umieszczonymi w Zapytaniu ofertowym.</w:t>
      </w:r>
    </w:p>
    <w:p w:rsidR="00000000" w:rsidDel="00000000" w:rsidP="00000000" w:rsidRDefault="00000000" w:rsidRPr="00000000" w14:paraId="0000004C">
      <w:pPr>
        <w:spacing w:after="60" w:line="240" w:lineRule="auto"/>
        <w:jc w:val="both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Oferta obejmuje wszystkie koszty związane z realizacją zamówienia.</w:t>
      </w:r>
    </w:p>
    <w:p w:rsidR="00000000" w:rsidDel="00000000" w:rsidP="00000000" w:rsidRDefault="00000000" w:rsidRPr="00000000" w14:paraId="0000004D">
      <w:pPr>
        <w:widowControl w:val="0"/>
        <w:spacing w:after="0" w:line="240" w:lineRule="auto"/>
        <w:ind w:right="618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17.0" w:type="dxa"/>
        <w:jc w:val="center"/>
        <w:tblLayout w:type="fixed"/>
        <w:tblLook w:val="0000"/>
      </w:tblPr>
      <w:tblGrid>
        <w:gridCol w:w="4142"/>
        <w:gridCol w:w="5175"/>
        <w:tblGridChange w:id="0">
          <w:tblGrid>
            <w:gridCol w:w="4142"/>
            <w:gridCol w:w="5175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105" w:right="13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Imię i nazwisko osoby upoważnionej do złożenia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after="0" w:line="268" w:lineRule="auto"/>
              <w:ind w:left="105" w:right="13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Stanowisko służbowe (jeśli dotyczy)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ind w:left="105" w:right="13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i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105" w:right="13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Pieczątka firmowa (jeśli dotyczy)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pacing w:after="160" w:line="259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10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Niepotrzebne skreślić</w:t>
      </w:r>
    </w:p>
  </w:footnote>
  <w:footnote w:id="1"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Niepotrzebne skreślić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widowControl w:val="0"/>
      <w:spacing w:after="0" w:line="240" w:lineRule="auto"/>
      <w:ind w:left="301" w:firstLine="0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inline distB="0" distT="0" distL="0" distR="0">
          <wp:extent cx="5661400" cy="481965"/>
          <wp:effectExtent b="0" l="0" r="0" t="0"/>
          <wp:docPr descr="Fundusze Europejskie dla Nowoczesnej Gospodarki; Rzeczpospolita Polska; Dofinansowane przez Unię Ueropejską. PARP, Grupa PFR" id="3" name="image1.jpg"/>
          <a:graphic>
            <a:graphicData uri="http://schemas.openxmlformats.org/drawingml/2006/picture">
              <pic:pic>
                <pic:nvPicPr>
                  <pic:cNvPr descr="Fundusze Europejskie dla Nowoczesnej Gospodarki; Rzeczpospolita Polska; Dofinansowane przez Unię Ueropejską. PARP, Grupa PFR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1400" cy="4819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7nijr7d+fFBUbt+fxyAS1I73KA==">CgMxLjAyCGguZ2pkZ3hzOAByITFSbHU1aDNOc0g3MEh1N1dmNTBqX0dHVjlQSFhZbVktbg==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