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AFB65" w14:textId="77777777" w:rsidR="00D132AA" w:rsidRDefault="00973C77">
      <w:r>
        <w:rPr>
          <w:noProof/>
        </w:rPr>
        <w:drawing>
          <wp:inline distT="0" distB="0" distL="0" distR="0" wp14:anchorId="11EEED79" wp14:editId="1618E7FE">
            <wp:extent cx="5761355"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6"/>
                    <a:stretch>
                      <a:fillRect/>
                    </a:stretch>
                  </pic:blipFill>
                  <pic:spPr bwMode="auto">
                    <a:xfrm>
                      <a:off x="0" y="0"/>
                      <a:ext cx="5761355" cy="609600"/>
                    </a:xfrm>
                    <a:prstGeom prst="rect">
                      <a:avLst/>
                    </a:prstGeom>
                  </pic:spPr>
                </pic:pic>
              </a:graphicData>
            </a:graphic>
          </wp:inline>
        </w:drawing>
      </w:r>
    </w:p>
    <w:p w14:paraId="4F5B356C" w14:textId="2C60E134" w:rsidR="00D132AA" w:rsidRDefault="00973C77">
      <w:pPr>
        <w:jc w:val="both"/>
        <w:rPr>
          <w:b/>
          <w:bCs/>
        </w:rPr>
      </w:pPr>
      <w:r>
        <w:rPr>
          <w:b/>
          <w:bCs/>
        </w:rPr>
        <w:t xml:space="preserve">Projekt </w:t>
      </w:r>
      <w:bookmarkStart w:id="0" w:name="_Hlk169528379"/>
      <w:r>
        <w:rPr>
          <w:b/>
          <w:bCs/>
        </w:rPr>
        <w:t>pn. „Muzeum browarnictwa i górnictwa wraz z innowacyjną linią do produkcji piwa i napoju b</w:t>
      </w:r>
      <w:r w:rsidR="006F4122">
        <w:rPr>
          <w:b/>
          <w:bCs/>
        </w:rPr>
        <w:t>rz</w:t>
      </w:r>
      <w:r>
        <w:rPr>
          <w:b/>
          <w:bCs/>
        </w:rPr>
        <w:t xml:space="preserve">eczkowego oraz restauracją, winiarnią i ścieżką edukacyjną” współfinansowany w ramach </w:t>
      </w:r>
      <w:r w:rsidR="006F4122">
        <w:rPr>
          <w:b/>
          <w:bCs/>
        </w:rPr>
        <w:t>programu Fundusze</w:t>
      </w:r>
      <w:r>
        <w:rPr>
          <w:b/>
          <w:bCs/>
        </w:rPr>
        <w:t xml:space="preserve"> Europejskie dla Dolnego Śląska na lata 2021-2027,</w:t>
      </w:r>
      <w:r>
        <w:t xml:space="preserve"> </w:t>
      </w:r>
      <w:r>
        <w:rPr>
          <w:b/>
          <w:bCs/>
        </w:rPr>
        <w:t>Oś priorytetowa</w:t>
      </w:r>
      <w:r w:rsidR="00263F1B">
        <w:rPr>
          <w:b/>
          <w:bCs/>
        </w:rPr>
        <w:t xml:space="preserve"> </w:t>
      </w:r>
      <w:r>
        <w:rPr>
          <w:b/>
          <w:bCs/>
        </w:rPr>
        <w:t>FEDS.09</w:t>
      </w:r>
      <w:r w:rsidR="00263F1B">
        <w:rPr>
          <w:b/>
          <w:bCs/>
        </w:rPr>
        <w:t> </w:t>
      </w:r>
      <w:r>
        <w:rPr>
          <w:b/>
          <w:bCs/>
        </w:rPr>
        <w:t xml:space="preserve">Fundusze Europejskie na rzecz transformacji obszarów górniczych na Dolnym </w:t>
      </w:r>
      <w:r w:rsidR="006F4122">
        <w:rPr>
          <w:b/>
          <w:bCs/>
        </w:rPr>
        <w:t xml:space="preserve">Śląsku, </w:t>
      </w:r>
      <w:r>
        <w:rPr>
          <w:b/>
          <w:bCs/>
        </w:rPr>
        <w:t>Działanie FEDS.09.04 Transformacja gospodarcza</w:t>
      </w:r>
      <w:bookmarkEnd w:id="0"/>
    </w:p>
    <w:p w14:paraId="791D4101" w14:textId="450B8E3D" w:rsidR="00D132AA" w:rsidRDefault="00973C77">
      <w:pPr>
        <w:rPr>
          <w:color w:val="C00000"/>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6F4122">
        <w:t>Wałbrzych, dn.</w:t>
      </w:r>
      <w:r w:rsidR="006F4122">
        <w:t xml:space="preserve"> </w:t>
      </w:r>
      <w:r w:rsidR="006A2D36">
        <w:t>31.10</w:t>
      </w:r>
      <w:r w:rsidRPr="006F4122">
        <w:t>.2024 r.</w:t>
      </w:r>
    </w:p>
    <w:p w14:paraId="7253BC38" w14:textId="77777777" w:rsidR="00D132AA" w:rsidRDefault="00973C77">
      <w:pPr>
        <w:contextualSpacing/>
        <w:jc w:val="center"/>
        <w:rPr>
          <w:b/>
          <w:bCs/>
          <w:sz w:val="28"/>
          <w:szCs w:val="28"/>
        </w:rPr>
      </w:pPr>
      <w:r>
        <w:rPr>
          <w:b/>
          <w:bCs/>
          <w:sz w:val="28"/>
          <w:szCs w:val="28"/>
        </w:rPr>
        <w:t>ZAPYTANIE OFERTOWE</w:t>
      </w:r>
    </w:p>
    <w:p w14:paraId="1168B01A" w14:textId="3DEE13AD" w:rsidR="00D132AA" w:rsidRDefault="00973C77">
      <w:pPr>
        <w:contextualSpacing/>
        <w:jc w:val="center"/>
        <w:rPr>
          <w:b/>
          <w:bCs/>
        </w:rPr>
      </w:pPr>
      <w:r>
        <w:rPr>
          <w:b/>
          <w:bCs/>
        </w:rPr>
        <w:t xml:space="preserve">w sprawie </w:t>
      </w:r>
      <w:r w:rsidR="006F4122">
        <w:rPr>
          <w:b/>
          <w:bCs/>
        </w:rPr>
        <w:t>zamówienia, którego</w:t>
      </w:r>
      <w:r>
        <w:rPr>
          <w:b/>
          <w:bCs/>
        </w:rPr>
        <w:t xml:space="preserve"> wartość przekracza kwotę 50 000,00 zł netto, </w:t>
      </w:r>
    </w:p>
    <w:p w14:paraId="78387D61" w14:textId="64527031" w:rsidR="00D132AA" w:rsidRDefault="00973C77">
      <w:pPr>
        <w:contextualSpacing/>
        <w:jc w:val="center"/>
        <w:rPr>
          <w:b/>
          <w:bCs/>
          <w:color w:val="FF0000"/>
        </w:rPr>
      </w:pPr>
      <w:r>
        <w:rPr>
          <w:b/>
          <w:bCs/>
        </w:rPr>
        <w:t>polegającego na</w:t>
      </w:r>
      <w:r w:rsidR="00534154">
        <w:rPr>
          <w:b/>
          <w:bCs/>
        </w:rPr>
        <w:t xml:space="preserve"> </w:t>
      </w:r>
      <w:bookmarkStart w:id="1" w:name="_Hlk181295818"/>
      <w:bookmarkStart w:id="2" w:name="_Hlk181296412"/>
      <w:r w:rsidR="00534154">
        <w:rPr>
          <w:b/>
          <w:bCs/>
        </w:rPr>
        <w:t xml:space="preserve">dostawie elementów prefabrykowanych oraz ich montażu w celu wykonania </w:t>
      </w:r>
      <w:r w:rsidR="00460E4E" w:rsidRPr="00460E4E">
        <w:rPr>
          <w:b/>
          <w:bCs/>
        </w:rPr>
        <w:t>hali o</w:t>
      </w:r>
      <w:r w:rsidR="00534154">
        <w:rPr>
          <w:b/>
          <w:bCs/>
        </w:rPr>
        <w:t> </w:t>
      </w:r>
      <w:r w:rsidR="00460E4E" w:rsidRPr="00460E4E">
        <w:rPr>
          <w:b/>
          <w:bCs/>
        </w:rPr>
        <w:t>konstrukcji żelbetowej o wymiarach 11,50m x 27,00m x 5,3 m (</w:t>
      </w:r>
      <w:r w:rsidR="00A97229" w:rsidRPr="00460E4E">
        <w:rPr>
          <w:b/>
          <w:bCs/>
        </w:rPr>
        <w:t>attyka)</w:t>
      </w:r>
      <w:bookmarkEnd w:id="1"/>
      <w:r w:rsidR="00A97229">
        <w:t xml:space="preserve"> </w:t>
      </w:r>
      <w:r w:rsidR="00A97229">
        <w:rPr>
          <w:b/>
          <w:bCs/>
        </w:rPr>
        <w:t>będącej</w:t>
      </w:r>
      <w:r>
        <w:rPr>
          <w:b/>
          <w:bCs/>
        </w:rPr>
        <w:t xml:space="preserve"> częścią kompleksu w kopalni z szybem IRENA</w:t>
      </w:r>
      <w:r w:rsidR="00534154">
        <w:rPr>
          <w:b/>
          <w:bCs/>
        </w:rPr>
        <w:t xml:space="preserve"> </w:t>
      </w:r>
      <w:r>
        <w:rPr>
          <w:b/>
          <w:bCs/>
        </w:rPr>
        <w:t>w Wałbrzychu</w:t>
      </w:r>
    </w:p>
    <w:bookmarkEnd w:id="2"/>
    <w:p w14:paraId="2A2EEB53" w14:textId="77777777" w:rsidR="00D132AA" w:rsidRDefault="00D132AA">
      <w:pPr>
        <w:contextualSpacing/>
        <w:rPr>
          <w:b/>
          <w:bCs/>
          <w:color w:val="FF0000"/>
        </w:rPr>
      </w:pPr>
    </w:p>
    <w:p w14:paraId="65069702" w14:textId="77777777" w:rsidR="00D132AA" w:rsidRDefault="00D132AA">
      <w:pPr>
        <w:contextualSpacing/>
        <w:rPr>
          <w:b/>
          <w:bCs/>
          <w:color w:val="FF0000"/>
        </w:rPr>
      </w:pPr>
    </w:p>
    <w:p w14:paraId="48DC08FC" w14:textId="1AD8BBF0" w:rsidR="00D132AA" w:rsidRPr="006057D0" w:rsidRDefault="00973C77" w:rsidP="00534154">
      <w:pPr>
        <w:spacing w:after="240"/>
        <w:rPr>
          <w:b/>
          <w:bCs/>
          <w:highlight w:val="yellow"/>
        </w:rPr>
      </w:pPr>
      <w:r>
        <w:rPr>
          <w:b/>
          <w:bCs/>
        </w:rPr>
        <w:t>KOD CPV:</w:t>
      </w:r>
    </w:p>
    <w:p w14:paraId="65A5292A" w14:textId="6530F716" w:rsidR="003C2765" w:rsidRDefault="003C2765" w:rsidP="003C2765">
      <w:pPr>
        <w:contextualSpacing/>
      </w:pPr>
      <w:r w:rsidRPr="00B22DC2">
        <w:rPr>
          <w:b/>
          <w:bCs/>
        </w:rPr>
        <w:t xml:space="preserve">45223820-0 </w:t>
      </w:r>
      <w:r w:rsidR="00B22DC2" w:rsidRPr="00B22DC2">
        <w:rPr>
          <w:b/>
          <w:bCs/>
        </w:rPr>
        <w:t>–</w:t>
      </w:r>
      <w:r w:rsidR="00B22DC2">
        <w:t xml:space="preserve"> </w:t>
      </w:r>
      <w:r w:rsidRPr="003C2765">
        <w:t>Gotowe elementy i części składowe</w:t>
      </w:r>
    </w:p>
    <w:p w14:paraId="76C37F39" w14:textId="5F375FFD" w:rsidR="006057D0" w:rsidRDefault="003C2765" w:rsidP="00B22DC2">
      <w:pPr>
        <w:contextualSpacing/>
        <w:rPr>
          <w:b/>
          <w:bCs/>
        </w:rPr>
      </w:pPr>
      <w:r w:rsidRPr="00B22DC2">
        <w:rPr>
          <w:b/>
          <w:bCs/>
        </w:rPr>
        <w:t xml:space="preserve">45223800-4 </w:t>
      </w:r>
      <w:r w:rsidR="00B22DC2" w:rsidRPr="00B22DC2">
        <w:rPr>
          <w:b/>
          <w:bCs/>
        </w:rPr>
        <w:t>–</w:t>
      </w:r>
      <w:r w:rsidR="00B22DC2">
        <w:t xml:space="preserve"> </w:t>
      </w:r>
      <w:r>
        <w:t>Montaż</w:t>
      </w:r>
      <w:r w:rsidR="00B22DC2">
        <w:t xml:space="preserve"> </w:t>
      </w:r>
      <w:r>
        <w:t>i wznoszenie gotowych konstrukcji</w:t>
      </w:r>
      <w:r w:rsidR="006057D0" w:rsidRPr="006057D0">
        <w:rPr>
          <w:b/>
          <w:bCs/>
        </w:rPr>
        <w:br/>
      </w:r>
      <w:r w:rsidR="00B22DC2">
        <w:rPr>
          <w:b/>
          <w:bCs/>
        </w:rPr>
        <w:t>4</w:t>
      </w:r>
      <w:r w:rsidR="006057D0" w:rsidRPr="006057D0">
        <w:rPr>
          <w:b/>
          <w:bCs/>
        </w:rPr>
        <w:t xml:space="preserve">5223500-1 – </w:t>
      </w:r>
      <w:r w:rsidR="006057D0" w:rsidRPr="006057D0">
        <w:t>Konstrukcje z betonu zbrojonego</w:t>
      </w:r>
      <w:r w:rsidR="006057D0" w:rsidRPr="006057D0">
        <w:rPr>
          <w:b/>
          <w:bCs/>
        </w:rPr>
        <w:t> </w:t>
      </w:r>
    </w:p>
    <w:p w14:paraId="00F7DCD0" w14:textId="7B63CDB7" w:rsidR="003C2765" w:rsidRPr="006057D0" w:rsidRDefault="00B22DC2" w:rsidP="006057D0">
      <w:pPr>
        <w:contextualSpacing/>
        <w:rPr>
          <w:b/>
          <w:bCs/>
        </w:rPr>
      </w:pPr>
      <w:r w:rsidRPr="00B22DC2">
        <w:rPr>
          <w:b/>
          <w:bCs/>
        </w:rPr>
        <w:t>45223100-7</w:t>
      </w:r>
      <w:r>
        <w:rPr>
          <w:b/>
          <w:bCs/>
        </w:rPr>
        <w:t xml:space="preserve"> – </w:t>
      </w:r>
      <w:r w:rsidRPr="00B22DC2">
        <w:t>Montaż konstrukcji metalowych</w:t>
      </w:r>
    </w:p>
    <w:p w14:paraId="42747082" w14:textId="7A7AF89D" w:rsidR="006057D0" w:rsidRDefault="006057D0" w:rsidP="006057D0">
      <w:pPr>
        <w:contextualSpacing/>
      </w:pPr>
      <w:r w:rsidRPr="006057D0">
        <w:rPr>
          <w:b/>
          <w:bCs/>
        </w:rPr>
        <w:t>45261</w:t>
      </w:r>
      <w:r w:rsidR="0068198F">
        <w:rPr>
          <w:b/>
          <w:bCs/>
        </w:rPr>
        <w:t>213-0</w:t>
      </w:r>
      <w:r w:rsidRPr="006057D0">
        <w:t xml:space="preserve"> </w:t>
      </w:r>
      <w:r w:rsidR="00A97229" w:rsidRPr="006057D0">
        <w:rPr>
          <w:b/>
          <w:bCs/>
        </w:rPr>
        <w:t>–</w:t>
      </w:r>
      <w:r w:rsidRPr="006057D0">
        <w:t xml:space="preserve"> </w:t>
      </w:r>
      <w:r w:rsidR="0068198F">
        <w:t>Kładzenie dachów metalowych</w:t>
      </w:r>
    </w:p>
    <w:p w14:paraId="5AA0A9F3" w14:textId="3F1E98F6" w:rsidR="00B22DC2" w:rsidRDefault="00B22DC2" w:rsidP="006057D0">
      <w:pPr>
        <w:contextualSpacing/>
      </w:pPr>
      <w:r w:rsidRPr="00534154">
        <w:rPr>
          <w:b/>
          <w:bCs/>
        </w:rPr>
        <w:t>45261320-3 –</w:t>
      </w:r>
      <w:r>
        <w:t xml:space="preserve"> </w:t>
      </w:r>
      <w:r w:rsidRPr="00B22DC2">
        <w:t>Kładzenie rynien</w:t>
      </w:r>
    </w:p>
    <w:p w14:paraId="6FB4BEBF" w14:textId="14256AB2" w:rsidR="00B22DC2" w:rsidRDefault="00B22DC2" w:rsidP="006057D0">
      <w:pPr>
        <w:contextualSpacing/>
      </w:pPr>
      <w:r w:rsidRPr="00B22DC2">
        <w:rPr>
          <w:b/>
          <w:bCs/>
        </w:rPr>
        <w:t>45421100-5 –</w:t>
      </w:r>
      <w:r>
        <w:t xml:space="preserve"> </w:t>
      </w:r>
      <w:r w:rsidRPr="00B22DC2">
        <w:t>Instalowanie drzwi i okien, i podobnych elementów</w:t>
      </w:r>
    </w:p>
    <w:p w14:paraId="5072411A" w14:textId="04713AF6" w:rsidR="006057D0" w:rsidRPr="006057D0" w:rsidRDefault="006057D0" w:rsidP="006057D0">
      <w:pPr>
        <w:contextualSpacing/>
      </w:pPr>
      <w:r w:rsidRPr="006057D0">
        <w:rPr>
          <w:b/>
          <w:bCs/>
        </w:rPr>
        <w:t xml:space="preserve">45442200-9 – </w:t>
      </w:r>
      <w:r w:rsidRPr="006057D0">
        <w:t>Nakładanie powłok antykorozyjnych</w:t>
      </w:r>
    </w:p>
    <w:p w14:paraId="4870B560" w14:textId="62F8F1F9" w:rsidR="00D132AA" w:rsidRDefault="00973C77" w:rsidP="006F4122">
      <w:pPr>
        <w:pStyle w:val="Nagwek1"/>
        <w:numPr>
          <w:ilvl w:val="0"/>
          <w:numId w:val="17"/>
        </w:numPr>
      </w:pPr>
      <w:r>
        <w:t>ZAMAWIAJĄCY</w:t>
      </w:r>
    </w:p>
    <w:p w14:paraId="26EAEF68" w14:textId="77777777" w:rsidR="00D132AA" w:rsidRDefault="00973C77" w:rsidP="002C53E9">
      <w:pPr>
        <w:spacing w:line="240" w:lineRule="auto"/>
        <w:ind w:left="142"/>
        <w:contextualSpacing/>
        <w:jc w:val="both"/>
        <w:rPr>
          <w:b/>
          <w:bCs/>
        </w:rPr>
      </w:pPr>
      <w:bookmarkStart w:id="3" w:name="_Hlk169524777"/>
      <w:bookmarkStart w:id="4" w:name="_Hlk169525610"/>
      <w:r>
        <w:rPr>
          <w:b/>
          <w:bCs/>
        </w:rPr>
        <w:t>LIBERTADOR Spółka z ograniczoną odpowiedzialnością</w:t>
      </w:r>
      <w:bookmarkEnd w:id="3"/>
    </w:p>
    <w:p w14:paraId="1DEF1FDB" w14:textId="77777777" w:rsidR="00D132AA" w:rsidRDefault="00973C77" w:rsidP="002C53E9">
      <w:pPr>
        <w:spacing w:line="240" w:lineRule="auto"/>
        <w:ind w:left="142"/>
        <w:contextualSpacing/>
        <w:jc w:val="both"/>
        <w:rPr>
          <w:b/>
          <w:bCs/>
        </w:rPr>
      </w:pPr>
      <w:r>
        <w:rPr>
          <w:b/>
          <w:bCs/>
        </w:rPr>
        <w:t>ul. Emilii Plater 3A, 58-305 Wałbrzych</w:t>
      </w:r>
    </w:p>
    <w:p w14:paraId="79A5DB70" w14:textId="77777777" w:rsidR="00D132AA" w:rsidRDefault="00973C77" w:rsidP="002C53E9">
      <w:pPr>
        <w:spacing w:line="240" w:lineRule="auto"/>
        <w:ind w:left="142"/>
        <w:contextualSpacing/>
        <w:jc w:val="both"/>
      </w:pPr>
      <w:r>
        <w:t>NIP: 8862975991</w:t>
      </w:r>
    </w:p>
    <w:p w14:paraId="6AE05172" w14:textId="77777777" w:rsidR="00D132AA" w:rsidRDefault="00973C77" w:rsidP="002C53E9">
      <w:pPr>
        <w:spacing w:line="240" w:lineRule="auto"/>
        <w:ind w:left="142"/>
        <w:contextualSpacing/>
        <w:jc w:val="both"/>
      </w:pPr>
      <w:r>
        <w:t>REGON: 021743390</w:t>
      </w:r>
    </w:p>
    <w:p w14:paraId="3AA162B3" w14:textId="77777777" w:rsidR="00D132AA" w:rsidRDefault="00973C77" w:rsidP="002C53E9">
      <w:pPr>
        <w:spacing w:line="240" w:lineRule="auto"/>
        <w:ind w:left="142"/>
        <w:contextualSpacing/>
        <w:jc w:val="both"/>
      </w:pPr>
      <w:r>
        <w:t>KRS: 0000399240</w:t>
      </w:r>
    </w:p>
    <w:p w14:paraId="5C54303D" w14:textId="77777777" w:rsidR="00D132AA" w:rsidRDefault="00973C77" w:rsidP="002C53E9">
      <w:pPr>
        <w:spacing w:line="240" w:lineRule="auto"/>
        <w:ind w:left="142"/>
        <w:contextualSpacing/>
        <w:jc w:val="both"/>
      </w:pPr>
      <w:r>
        <w:t>tel.: 504 093 270</w:t>
      </w:r>
    </w:p>
    <w:p w14:paraId="24CB6B61" w14:textId="3E979214" w:rsidR="00D132AA" w:rsidRDefault="00973C77" w:rsidP="002C53E9">
      <w:pPr>
        <w:spacing w:line="240" w:lineRule="auto"/>
        <w:ind w:left="142"/>
        <w:contextualSpacing/>
        <w:jc w:val="both"/>
      </w:pPr>
      <w:r>
        <w:t xml:space="preserve"> e-mail: </w:t>
      </w:r>
      <w:hyperlink r:id="rId7" w:history="1">
        <w:r w:rsidR="00534154" w:rsidRPr="008E62A1">
          <w:rPr>
            <w:rStyle w:val="Hipercze"/>
          </w:rPr>
          <w:t>inwestycje@libertador.pl</w:t>
        </w:r>
      </w:hyperlink>
      <w:bookmarkEnd w:id="4"/>
    </w:p>
    <w:p w14:paraId="682370B3" w14:textId="0367D280" w:rsidR="00D132AA" w:rsidRPr="006F4122" w:rsidRDefault="00973C77" w:rsidP="002C53E9">
      <w:pPr>
        <w:pStyle w:val="Nagwek1"/>
        <w:numPr>
          <w:ilvl w:val="0"/>
          <w:numId w:val="17"/>
        </w:numPr>
      </w:pPr>
      <w:r w:rsidRPr="006F4122">
        <w:t>OPIS PRZEDMIOTU ZAMÓWIENIA</w:t>
      </w:r>
    </w:p>
    <w:p w14:paraId="32A76A81" w14:textId="31B30DB0" w:rsidR="00D132AA" w:rsidRDefault="00973C77" w:rsidP="00A90F56">
      <w:pPr>
        <w:pStyle w:val="Akapitzlist"/>
        <w:numPr>
          <w:ilvl w:val="0"/>
          <w:numId w:val="2"/>
        </w:numPr>
        <w:jc w:val="both"/>
      </w:pPr>
      <w:r>
        <w:t xml:space="preserve">Zamówienie obejmuje </w:t>
      </w:r>
      <w:bookmarkStart w:id="5" w:name="_Hlk169361596"/>
      <w:bookmarkStart w:id="6" w:name="_Hlk169369302"/>
      <w:bookmarkStart w:id="7" w:name="_Hlk181176774"/>
      <w:r w:rsidR="00534154" w:rsidRPr="00534154">
        <w:t>dostaw</w:t>
      </w:r>
      <w:r w:rsidR="00534154">
        <w:t>ę</w:t>
      </w:r>
      <w:r w:rsidR="00534154" w:rsidRPr="00534154">
        <w:t xml:space="preserve"> elementów prefabrykowanych oraz ich montaż w celu wykonania hali o konstrukcji żelbetowej o wymiarach 11,50m x 27,00m x 5,3 m (attyka)</w:t>
      </w:r>
      <w:r w:rsidR="00534154">
        <w:t xml:space="preserve"> </w:t>
      </w:r>
      <w:r>
        <w:t>w</w:t>
      </w:r>
      <w:r w:rsidR="00534154">
        <w:t> </w:t>
      </w:r>
      <w:r>
        <w:t>zespole szybu Irena w</w:t>
      </w:r>
      <w:r w:rsidR="00EC5B44">
        <w:t> </w:t>
      </w:r>
      <w:r>
        <w:t xml:space="preserve">Wałbrzychu </w:t>
      </w:r>
      <w:bookmarkEnd w:id="5"/>
      <w:r>
        <w:t>przy</w:t>
      </w:r>
      <w:r w:rsidR="002C53E9">
        <w:t xml:space="preserve"> </w:t>
      </w:r>
      <w:r>
        <w:t>ul.</w:t>
      </w:r>
      <w:r w:rsidR="002C53E9">
        <w:t> </w:t>
      </w:r>
      <w:r>
        <w:t>E</w:t>
      </w:r>
      <w:r w:rsidR="002C53E9">
        <w:t>. </w:t>
      </w:r>
      <w:r>
        <w:t xml:space="preserve">Plater 3a </w:t>
      </w:r>
      <w:bookmarkEnd w:id="6"/>
      <w:r>
        <w:t xml:space="preserve">(dz. nr 440/4, obręb nr 30 Sobięcin). </w:t>
      </w:r>
    </w:p>
    <w:bookmarkEnd w:id="7"/>
    <w:p w14:paraId="5BADAAC8" w14:textId="57766798" w:rsidR="00D132AA" w:rsidRDefault="005F1EC9" w:rsidP="00A90F56">
      <w:pPr>
        <w:pStyle w:val="Akapitzlist"/>
        <w:numPr>
          <w:ilvl w:val="0"/>
          <w:numId w:val="2"/>
        </w:numPr>
        <w:jc w:val="both"/>
      </w:pPr>
      <w:r>
        <w:t>Zakres</w:t>
      </w:r>
      <w:r w:rsidR="008F0F3A">
        <w:t xml:space="preserve"> prac </w:t>
      </w:r>
      <w:r w:rsidR="00973C77">
        <w:t>będących przedmiotem zamówienia stanowi</w:t>
      </w:r>
      <w:r w:rsidR="000C0258">
        <w:t xml:space="preserve"> </w:t>
      </w:r>
      <w:r w:rsidR="00973C77">
        <w:rPr>
          <w:b/>
          <w:bCs/>
        </w:rPr>
        <w:t>Załącznik nr 1</w:t>
      </w:r>
      <w:r w:rsidR="00973C77">
        <w:t xml:space="preserve"> do zapytania ofertowego.  </w:t>
      </w:r>
    </w:p>
    <w:p w14:paraId="307DA548" w14:textId="7CE3FBED" w:rsidR="00D132AA" w:rsidRDefault="00973C77" w:rsidP="00A90F56">
      <w:pPr>
        <w:pStyle w:val="Akapitzlist"/>
        <w:numPr>
          <w:ilvl w:val="0"/>
          <w:numId w:val="2"/>
        </w:numPr>
        <w:jc w:val="both"/>
      </w:pPr>
      <w:r>
        <w:t xml:space="preserve">Mapka lokalizacyjna pokazująca umiejscowienie </w:t>
      </w:r>
      <w:r w:rsidR="008F0F3A">
        <w:t>hali</w:t>
      </w:r>
      <w:r>
        <w:t xml:space="preserve"> na terenie kompleksu obiektów pogórniczych w Szybie Irena stanowi </w:t>
      </w:r>
      <w:r>
        <w:rPr>
          <w:b/>
          <w:bCs/>
        </w:rPr>
        <w:t>Załącznik</w:t>
      </w:r>
      <w:r w:rsidR="00A97229">
        <w:rPr>
          <w:b/>
          <w:bCs/>
        </w:rPr>
        <w:t xml:space="preserve"> nr </w:t>
      </w:r>
      <w:r>
        <w:rPr>
          <w:b/>
          <w:bCs/>
        </w:rPr>
        <w:t>2</w:t>
      </w:r>
      <w:r>
        <w:t xml:space="preserve"> do zapytania ofertowego.</w:t>
      </w:r>
    </w:p>
    <w:p w14:paraId="5F3A80D7" w14:textId="4E5B9746" w:rsidR="00D132AA" w:rsidRPr="00CC3582" w:rsidRDefault="00CC3582" w:rsidP="00A90F56">
      <w:pPr>
        <w:pStyle w:val="Akapitzlist"/>
        <w:numPr>
          <w:ilvl w:val="0"/>
          <w:numId w:val="2"/>
        </w:numPr>
        <w:jc w:val="both"/>
      </w:pPr>
      <w:r w:rsidRPr="00CC3582">
        <w:t>Rzut</w:t>
      </w:r>
      <w:r w:rsidR="005979DF">
        <w:t>y</w:t>
      </w:r>
      <w:r w:rsidRPr="00CC3582">
        <w:t xml:space="preserve"> hali</w:t>
      </w:r>
      <w:r w:rsidR="00973C77" w:rsidRPr="00CC3582">
        <w:t xml:space="preserve"> stanowi</w:t>
      </w:r>
      <w:r w:rsidR="005979DF">
        <w:t>ą</w:t>
      </w:r>
      <w:r w:rsidR="00973C77" w:rsidRPr="00CC3582">
        <w:t xml:space="preserve"> </w:t>
      </w:r>
      <w:r w:rsidR="00973C77" w:rsidRPr="00CC3582">
        <w:rPr>
          <w:b/>
          <w:bCs/>
        </w:rPr>
        <w:t>Załącznik</w:t>
      </w:r>
      <w:r w:rsidR="00A97229">
        <w:rPr>
          <w:b/>
          <w:bCs/>
        </w:rPr>
        <w:t xml:space="preserve"> nr</w:t>
      </w:r>
      <w:r w:rsidR="00973C77" w:rsidRPr="00CC3582">
        <w:rPr>
          <w:b/>
          <w:bCs/>
        </w:rPr>
        <w:t xml:space="preserve"> 3</w:t>
      </w:r>
      <w:r w:rsidR="00973C77" w:rsidRPr="00CC3582">
        <w:t xml:space="preserve"> do zapytania ofertowego</w:t>
      </w:r>
      <w:r w:rsidR="00E151E6" w:rsidRPr="00CC3582">
        <w:t>.</w:t>
      </w:r>
    </w:p>
    <w:p w14:paraId="626D8F18" w14:textId="53DEAD32" w:rsidR="00D132AA" w:rsidRDefault="00973C77" w:rsidP="00A90F56">
      <w:pPr>
        <w:pStyle w:val="Akapitzlist"/>
        <w:numPr>
          <w:ilvl w:val="0"/>
          <w:numId w:val="2"/>
        </w:numPr>
        <w:jc w:val="both"/>
      </w:pPr>
      <w:r>
        <w:lastRenderedPageBreak/>
        <w:t xml:space="preserve">Minimalny wymagany okres gwarancji jakości na przedmiot zamówienia wynosi: </w:t>
      </w:r>
      <w:r>
        <w:rPr>
          <w:b/>
          <w:bCs/>
        </w:rPr>
        <w:t>48 miesięcy.</w:t>
      </w:r>
    </w:p>
    <w:p w14:paraId="41B61609" w14:textId="1E0810BF" w:rsidR="00D132AA" w:rsidRDefault="00973C77" w:rsidP="0060655B">
      <w:pPr>
        <w:pStyle w:val="Akapitzlist"/>
        <w:numPr>
          <w:ilvl w:val="0"/>
          <w:numId w:val="2"/>
        </w:numPr>
        <w:jc w:val="both"/>
      </w:pPr>
      <w:r>
        <w:t>Przedmiot zamówienia stanowi przedsięwzięcie polegające na</w:t>
      </w:r>
      <w:r w:rsidR="00534154">
        <w:t xml:space="preserve"> </w:t>
      </w:r>
      <w:r w:rsidR="00534154" w:rsidRPr="00534154">
        <w:t xml:space="preserve">dostawie elementów prefabrykowanych oraz ich montażu w celu wykonania hali o konstrukcji żelbetowej </w:t>
      </w:r>
      <w:r>
        <w:t>będącej częścią kompleksu kopalni z Szybem Irena w Wałbrzychu i jest zgodny z</w:t>
      </w:r>
      <w:r w:rsidR="00E2348E">
        <w:t> </w:t>
      </w:r>
      <w:r>
        <w:t xml:space="preserve">pozwoleniem na budowę oraz pozwoleniem Dolnośląskiego Wojewódzkiego Konserwatora Zabytków </w:t>
      </w:r>
      <w:r w:rsidR="00C72AB4">
        <w:t>(dokumenty zostaną udostępnione</w:t>
      </w:r>
      <w:r w:rsidR="00534154">
        <w:t xml:space="preserve"> podmiotowi</w:t>
      </w:r>
      <w:r w:rsidR="00C72AB4">
        <w:t xml:space="preserve"> </w:t>
      </w:r>
      <w:r w:rsidR="00464874">
        <w:t>wybranemu</w:t>
      </w:r>
      <w:r w:rsidR="00534154">
        <w:t xml:space="preserve"> </w:t>
      </w:r>
      <w:r w:rsidR="00464874">
        <w:t>w toku podstępowania</w:t>
      </w:r>
      <w:r w:rsidR="005979DF">
        <w:t>).</w:t>
      </w:r>
    </w:p>
    <w:p w14:paraId="7CE0DB3E" w14:textId="6C7B7FA7" w:rsidR="00D132AA" w:rsidRDefault="00973C77" w:rsidP="00A90F56">
      <w:pPr>
        <w:pStyle w:val="Akapitzlist"/>
        <w:numPr>
          <w:ilvl w:val="0"/>
          <w:numId w:val="2"/>
        </w:numPr>
        <w:jc w:val="both"/>
      </w:pPr>
      <w:r>
        <w:t>Ewentualne podane w opisie przedmiotu zamówienia odniesienia do nazw własnych, znaków towarowych, patentów lub pochodzenia, źródła lub szczególnego procesu, które charakteryzują produkty lub usługi dostarczone przez konkretnego wykonawcę, nie mają na celu uprzywilejowanie lub wyeliminowanie niektórych wykonawców lub produktów, a jedynie sprecyzowanie</w:t>
      </w:r>
      <w:r w:rsidR="00A90F56">
        <w:t xml:space="preserve"> </w:t>
      </w:r>
      <w:r>
        <w:t>oczekiwań jakościowych,</w:t>
      </w:r>
      <w:r w:rsidR="00E2348E">
        <w:t xml:space="preserve"> </w:t>
      </w:r>
      <w:r>
        <w:t>technologicznych,</w:t>
      </w:r>
      <w:r w:rsidR="005979DF">
        <w:t xml:space="preserve"> </w:t>
      </w:r>
      <w:r>
        <w:t>wydajnościowych</w:t>
      </w:r>
      <w:r w:rsidR="005979DF">
        <w:t xml:space="preserve"> </w:t>
      </w:r>
      <w:r>
        <w:t xml:space="preserve">czy funkcjonalnych Zamawiającego. Zamawiający wskazuje, że Wykonawca może zaoferować przedmiot zamówienia określony w zapytaniu ofertowym </w:t>
      </w:r>
      <w:r>
        <w:rPr>
          <w:b/>
          <w:bCs/>
        </w:rPr>
        <w:t>lub równoważny</w:t>
      </w:r>
      <w:r>
        <w:t>.</w:t>
      </w:r>
    </w:p>
    <w:p w14:paraId="5947DB99" w14:textId="3022B9DC" w:rsidR="00D132AA" w:rsidRDefault="00973C77" w:rsidP="002C53E9">
      <w:pPr>
        <w:pStyle w:val="Nagwek1"/>
        <w:numPr>
          <w:ilvl w:val="0"/>
          <w:numId w:val="17"/>
        </w:numPr>
      </w:pPr>
      <w:r>
        <w:t>OPIS WARUNKÓW UDZIAŁU W POSTĘPOWANIU ORAZ SPOSOBU DOKONYWANIA OCENY ICH SPEŁNIENIA</w:t>
      </w:r>
    </w:p>
    <w:p w14:paraId="177A21FF" w14:textId="08FCAEBB" w:rsidR="008F1E62" w:rsidRDefault="00973C77" w:rsidP="002C53E9">
      <w:pPr>
        <w:pStyle w:val="Akapitzlist"/>
        <w:numPr>
          <w:ilvl w:val="0"/>
          <w:numId w:val="3"/>
        </w:numPr>
        <w:jc w:val="both"/>
      </w:pPr>
      <w:r>
        <w:t>O udzielenie zamówienia mogą ubiegać się Wykonawcy, którzy wykażą minimalny poziom zdolności w zakresie doświadczenia</w:t>
      </w:r>
      <w:r w:rsidR="008F1E62">
        <w:t>:</w:t>
      </w:r>
    </w:p>
    <w:p w14:paraId="0F96EBC5" w14:textId="3870C234" w:rsidR="00263F1B" w:rsidRDefault="00973C77" w:rsidP="00263F1B">
      <w:pPr>
        <w:pStyle w:val="Akapitzlist"/>
        <w:jc w:val="both"/>
      </w:pPr>
      <w:r>
        <w:t>- co najmniej dwa zamówienia, których przedmiotem był</w:t>
      </w:r>
      <w:r w:rsidR="0060655B">
        <w:t>y</w:t>
      </w:r>
      <w:r w:rsidR="008F0F3A">
        <w:t xml:space="preserve"> </w:t>
      </w:r>
      <w:r w:rsidR="0060655B" w:rsidRPr="0060655B">
        <w:t>dostawa elementów prefabrykowanych oraz ich montaż w celu wykonania hali o konstrukcji żelbetowej</w:t>
      </w:r>
      <w:r w:rsidR="0060655B">
        <w:rPr>
          <w:b/>
          <w:bCs/>
        </w:rPr>
        <w:t xml:space="preserve"> </w:t>
      </w:r>
      <w:r>
        <w:t xml:space="preserve">o wartości minimum </w:t>
      </w:r>
      <w:r w:rsidR="00A16855">
        <w:rPr>
          <w:b/>
          <w:bCs/>
        </w:rPr>
        <w:t>2</w:t>
      </w:r>
      <w:r>
        <w:rPr>
          <w:b/>
          <w:bCs/>
        </w:rPr>
        <w:t>00 000 złotych</w:t>
      </w:r>
      <w:r>
        <w:t xml:space="preserve"> łącznie z podatkiem VAT </w:t>
      </w:r>
      <w:r>
        <w:rPr>
          <w:u w:val="single"/>
        </w:rPr>
        <w:t>każde zamówienie</w:t>
      </w:r>
      <w:r>
        <w:t>.</w:t>
      </w:r>
    </w:p>
    <w:p w14:paraId="12742D01" w14:textId="5D07CED7" w:rsidR="00D132AA" w:rsidRDefault="00973C77" w:rsidP="00263F1B">
      <w:pPr>
        <w:pStyle w:val="Akapitzlist"/>
        <w:jc w:val="both"/>
      </w:pPr>
      <w:r>
        <w:t>Wykonawca nie może sumować wartości kilku dostaw/usług</w:t>
      </w:r>
      <w:r w:rsidR="008F1E62">
        <w:t xml:space="preserve"> </w:t>
      </w:r>
      <w:r>
        <w:t>o mniejszym zakresie dla uzyskania wymaganych wartości porównywalnych.</w:t>
      </w:r>
    </w:p>
    <w:p w14:paraId="0DEF35B1" w14:textId="77777777" w:rsidR="00D132AA" w:rsidRDefault="00D132AA" w:rsidP="002C53E9">
      <w:pPr>
        <w:pStyle w:val="Akapitzlist"/>
        <w:tabs>
          <w:tab w:val="left" w:pos="709"/>
        </w:tabs>
        <w:ind w:hanging="294"/>
        <w:jc w:val="both"/>
      </w:pPr>
    </w:p>
    <w:p w14:paraId="5F08EA87" w14:textId="593D5F22" w:rsidR="00D132AA" w:rsidRDefault="00973C77" w:rsidP="00263F1B">
      <w:pPr>
        <w:pStyle w:val="Akapitzlist"/>
        <w:tabs>
          <w:tab w:val="left" w:pos="709"/>
        </w:tabs>
        <w:ind w:hanging="11"/>
        <w:jc w:val="both"/>
      </w:pPr>
      <w:r>
        <w:t>W celu potwierdzenia spełniania ww. warunku Zamawiający żąda od Wykonawcy dostarczenia:</w:t>
      </w:r>
      <w:r w:rsidR="00263F1B">
        <w:t xml:space="preserve"> </w:t>
      </w:r>
      <w:r>
        <w:t xml:space="preserve">- wykazu zrealizowanych </w:t>
      </w:r>
      <w:r w:rsidR="00534154">
        <w:t xml:space="preserve">inwestycji polegających na dostawie i montażu </w:t>
      </w:r>
      <w:r w:rsidR="008F0F3A">
        <w:t>hali</w:t>
      </w:r>
      <w:r w:rsidR="00CC2616">
        <w:t xml:space="preserve"> </w:t>
      </w:r>
      <w:r w:rsidR="008F0F3A">
        <w:t>o konstrukcji żelbetowej</w:t>
      </w:r>
      <w:r>
        <w:t xml:space="preserve"> </w:t>
      </w:r>
      <w:r w:rsidRPr="00F64A25">
        <w:t>(</w:t>
      </w:r>
      <w:r w:rsidRPr="00F64A25">
        <w:rPr>
          <w:b/>
          <w:bCs/>
        </w:rPr>
        <w:t>Załącznik</w:t>
      </w:r>
      <w:r w:rsidR="00F64A25" w:rsidRPr="00F64A25">
        <w:rPr>
          <w:b/>
          <w:bCs/>
        </w:rPr>
        <w:t xml:space="preserve"> nr</w:t>
      </w:r>
      <w:r w:rsidRPr="00F64A25">
        <w:rPr>
          <w:b/>
          <w:bCs/>
        </w:rPr>
        <w:t xml:space="preserve"> </w:t>
      </w:r>
      <w:r w:rsidR="00C72AB4" w:rsidRPr="00F64A25">
        <w:rPr>
          <w:b/>
          <w:bCs/>
        </w:rPr>
        <w:t>4</w:t>
      </w:r>
      <w:r w:rsidRPr="00F64A25">
        <w:t xml:space="preserve"> do zapytania ofertowego)</w:t>
      </w:r>
      <w:r>
        <w:t>, przy czym</w:t>
      </w:r>
      <w:r w:rsidR="008F1E62">
        <w:t xml:space="preserve"> </w:t>
      </w:r>
      <w:r>
        <w:t>dowodami, o</w:t>
      </w:r>
      <w:r w:rsidR="00A97229">
        <w:t> </w:t>
      </w:r>
      <w:r>
        <w:t xml:space="preserve">których mowa, są referencje bądź inne dokumenty sporządzone przez podmiot, na rzecz którego </w:t>
      </w:r>
      <w:r w:rsidR="0060655B">
        <w:t>usługi</w:t>
      </w:r>
      <w:r>
        <w:t xml:space="preserve"> były wykonywane takie jak: poświadczenie należytego wykonania </w:t>
      </w:r>
      <w:r w:rsidR="00534154">
        <w:t>usług</w:t>
      </w:r>
      <w:r>
        <w:t xml:space="preserve"> lub protokół odbioru.  </w:t>
      </w:r>
    </w:p>
    <w:p w14:paraId="741A1980" w14:textId="77777777" w:rsidR="00D132AA" w:rsidRDefault="00D132AA" w:rsidP="002C53E9">
      <w:pPr>
        <w:pStyle w:val="Akapitzlist"/>
        <w:ind w:left="426"/>
        <w:jc w:val="both"/>
      </w:pPr>
    </w:p>
    <w:p w14:paraId="79B8A448" w14:textId="5BFCDEAF" w:rsidR="008F1E62" w:rsidRDefault="00973C77" w:rsidP="002C53E9">
      <w:pPr>
        <w:pStyle w:val="Akapitzlist"/>
        <w:numPr>
          <w:ilvl w:val="0"/>
          <w:numId w:val="3"/>
        </w:numPr>
        <w:jc w:val="both"/>
      </w:pPr>
      <w:r>
        <w:t>O udzielenie zamówienia mogą ubiegać się Wykonawcy, którzy wykażą minimalny poziom zdolności ekonomicznej i finansowej, a mianowicie są ubezpieczeni</w:t>
      </w:r>
      <w:r w:rsidR="009243FB">
        <w:t xml:space="preserve"> </w:t>
      </w:r>
      <w:r>
        <w:t>od</w:t>
      </w:r>
      <w:r w:rsidR="009243FB">
        <w:t xml:space="preserve"> </w:t>
      </w:r>
      <w:r>
        <w:t xml:space="preserve">odpowiedzialności cywilnej w zakresie prowadzonej działalności związanej z przedmiotem zamówienia na sumę gwarancyjną minimum: </w:t>
      </w:r>
      <w:r w:rsidRPr="008F1E62">
        <w:rPr>
          <w:b/>
          <w:bCs/>
        </w:rPr>
        <w:t>100 000 zł</w:t>
      </w:r>
      <w:r>
        <w:t>.</w:t>
      </w:r>
      <w:r w:rsidR="008F1E62">
        <w:t xml:space="preserve"> </w:t>
      </w:r>
    </w:p>
    <w:p w14:paraId="36CB2392" w14:textId="77777777" w:rsidR="008F1E62" w:rsidRDefault="008F1E62" w:rsidP="002C53E9">
      <w:pPr>
        <w:pStyle w:val="Akapitzlist"/>
        <w:jc w:val="both"/>
      </w:pPr>
    </w:p>
    <w:p w14:paraId="1D61D15E" w14:textId="3B834A6E" w:rsidR="008F1E62" w:rsidRDefault="00973C77" w:rsidP="002C53E9">
      <w:pPr>
        <w:pStyle w:val="Akapitzlist"/>
        <w:jc w:val="both"/>
      </w:pPr>
      <w:r>
        <w:t>W celu potwierdzenia spełniania warunku dotyczącego sytuacji ekonomicznej lub finansowej Zamawiający żąda od Wykonawcy:</w:t>
      </w:r>
    </w:p>
    <w:p w14:paraId="08FDB79F" w14:textId="0D5BAD6A" w:rsidR="008F1E62" w:rsidRDefault="00973C77" w:rsidP="002C53E9">
      <w:pPr>
        <w:pStyle w:val="Akapitzlist"/>
        <w:jc w:val="both"/>
      </w:pPr>
      <w:r>
        <w:t xml:space="preserve">- dokumentu potwierdzającego, że Wykonawca jest ubezpieczony od odpowiedzialności cywilnej w zakresie prowadzonej działalności związanej z przedmiotem zamówienia, ze wskazaniem sumy gwarancyjnej tego ubezpieczenia. Dokumentem, o </w:t>
      </w:r>
      <w:r w:rsidR="008F1E62">
        <w:t>którym mowa wyżej</w:t>
      </w:r>
      <w:r>
        <w:t xml:space="preserve"> może być opłacona polisa ubezpieczeniowa od odpowiedzialności cywilnej lub inny równoważny dokument.  </w:t>
      </w:r>
    </w:p>
    <w:p w14:paraId="181C03A3" w14:textId="0B8BF49B" w:rsidR="00D132AA" w:rsidRDefault="00973C77" w:rsidP="002C53E9">
      <w:pPr>
        <w:pStyle w:val="Nagwek1"/>
        <w:numPr>
          <w:ilvl w:val="0"/>
          <w:numId w:val="17"/>
        </w:numPr>
      </w:pPr>
      <w:r>
        <w:lastRenderedPageBreak/>
        <w:t>KRYTERIA OCENY OFERT, INFORMACJA O WAGACH PUNKTOWYCH LUB PROCENTOWYCH</w:t>
      </w:r>
      <w:r w:rsidR="006F4122">
        <w:t xml:space="preserve"> </w:t>
      </w:r>
      <w:r>
        <w:t xml:space="preserve">PRZYPISANYCH DO POSZCZEGÓLNYCH KRYTERIÓW OCENY OFERT ORAZ OPIS SPOSOBU PRZYZNAWANIA PUNKTACJI ZA SPEŁNIENIE DANEGO </w:t>
      </w:r>
      <w:r w:rsidR="002C3D26">
        <w:t>KRYTERIUM</w:t>
      </w:r>
      <w:r>
        <w:t xml:space="preserve"> OCENY OFERT</w:t>
      </w:r>
    </w:p>
    <w:p w14:paraId="5E7812BB" w14:textId="77777777" w:rsidR="00EC5B44" w:rsidRDefault="00973C77" w:rsidP="00A90F56">
      <w:pPr>
        <w:pStyle w:val="Akapitzlist"/>
        <w:numPr>
          <w:ilvl w:val="1"/>
          <w:numId w:val="17"/>
        </w:numPr>
        <w:ind w:left="714" w:hanging="357"/>
        <w:jc w:val="both"/>
        <w:rPr>
          <w:rFonts w:cstheme="minorHAnsi"/>
        </w:rPr>
      </w:pPr>
      <w:r w:rsidRPr="00EC5B44">
        <w:rPr>
          <w:rFonts w:cstheme="minorHAnsi"/>
        </w:rPr>
        <w:t>Przy wyborze oferty najkorzystniejszej, Zamawiający będzie się kierował następującymi kryteriami:</w:t>
      </w:r>
    </w:p>
    <w:p w14:paraId="57A1448B" w14:textId="2C8D6BED" w:rsidR="00D132AA" w:rsidRPr="00EC5B44" w:rsidRDefault="00973C77" w:rsidP="00A90F56">
      <w:pPr>
        <w:pStyle w:val="Akapitzlist"/>
        <w:numPr>
          <w:ilvl w:val="2"/>
          <w:numId w:val="17"/>
        </w:numPr>
        <w:ind w:left="993" w:hanging="284"/>
        <w:jc w:val="both"/>
        <w:rPr>
          <w:rFonts w:cstheme="minorHAnsi"/>
        </w:rPr>
      </w:pPr>
      <w:r w:rsidRPr="00EC5B44">
        <w:rPr>
          <w:rFonts w:cstheme="minorHAnsi"/>
          <w:b/>
          <w:bCs/>
        </w:rPr>
        <w:t>Kryterium „CENA” w PLN</w:t>
      </w:r>
      <w:r w:rsidRPr="00EC5B44">
        <w:rPr>
          <w:rFonts w:cstheme="minorHAnsi"/>
        </w:rPr>
        <w:t>:</w:t>
      </w:r>
    </w:p>
    <w:p w14:paraId="60CF7298" w14:textId="77777777" w:rsidR="00D132AA" w:rsidRDefault="00973C77" w:rsidP="00A90F56">
      <w:pPr>
        <w:pStyle w:val="Akapitzlist"/>
        <w:numPr>
          <w:ilvl w:val="0"/>
          <w:numId w:val="4"/>
        </w:numPr>
        <w:jc w:val="both"/>
        <w:rPr>
          <w:rFonts w:cstheme="minorHAnsi"/>
        </w:rPr>
      </w:pPr>
      <w:r>
        <w:rPr>
          <w:rFonts w:cstheme="minorHAnsi"/>
        </w:rPr>
        <w:t>znaczenie kryterium - 60% (0,6);</w:t>
      </w:r>
    </w:p>
    <w:p w14:paraId="116C12DA" w14:textId="77777777" w:rsidR="00D132AA" w:rsidRDefault="00973C77" w:rsidP="00A90F56">
      <w:pPr>
        <w:pStyle w:val="Akapitzlist"/>
        <w:numPr>
          <w:ilvl w:val="0"/>
          <w:numId w:val="4"/>
        </w:numPr>
        <w:jc w:val="both"/>
        <w:rPr>
          <w:rFonts w:cstheme="minorHAnsi"/>
        </w:rPr>
      </w:pPr>
      <w:r>
        <w:rPr>
          <w:rFonts w:cstheme="minorHAnsi"/>
        </w:rPr>
        <w:t xml:space="preserve">opis sposobu oceny ofert dla kryterium „Ceny”: </w:t>
      </w:r>
    </w:p>
    <w:p w14:paraId="1F9F5348" w14:textId="62A20C03" w:rsidR="00D132AA" w:rsidRPr="00A90F56" w:rsidRDefault="00973C77" w:rsidP="00A90F56">
      <w:pPr>
        <w:pStyle w:val="Akapitzlist"/>
        <w:ind w:left="864" w:firstLine="282"/>
        <w:jc w:val="both"/>
        <w:rPr>
          <w:rFonts w:cstheme="minorHAnsi"/>
          <w:b/>
          <w:bCs/>
        </w:rPr>
      </w:pPr>
      <w:r w:rsidRPr="00A90F56">
        <w:rPr>
          <w:rFonts w:cstheme="minorHAnsi"/>
          <w:b/>
          <w:bCs/>
        </w:rPr>
        <w:t>C = (Cmin/Co) x 0,6 x 100 pkt</w:t>
      </w:r>
    </w:p>
    <w:p w14:paraId="3E4AC00E" w14:textId="77777777" w:rsidR="00D132AA" w:rsidRDefault="00973C77" w:rsidP="00A90F56">
      <w:pPr>
        <w:pStyle w:val="Akapitzlist"/>
        <w:ind w:left="864" w:firstLine="282"/>
        <w:jc w:val="both"/>
        <w:rPr>
          <w:rFonts w:cstheme="minorHAnsi"/>
        </w:rPr>
      </w:pPr>
      <w:r>
        <w:rPr>
          <w:rFonts w:cstheme="minorHAnsi"/>
        </w:rPr>
        <w:t>gdzie:</w:t>
      </w:r>
    </w:p>
    <w:p w14:paraId="54B6BD30" w14:textId="7DB3C014" w:rsidR="00D132AA" w:rsidRDefault="00973C77" w:rsidP="00A90F56">
      <w:pPr>
        <w:pStyle w:val="Akapitzlist"/>
        <w:ind w:left="864" w:firstLine="282"/>
        <w:jc w:val="both"/>
        <w:rPr>
          <w:rFonts w:cstheme="minorHAnsi"/>
        </w:rPr>
      </w:pPr>
      <w:r>
        <w:rPr>
          <w:rFonts w:cstheme="minorHAnsi"/>
        </w:rPr>
        <w:t>C - liczba uzyskanych punktów dla kryterium „Cena” ocenianej oferty</w:t>
      </w:r>
    </w:p>
    <w:p w14:paraId="0184CE0E" w14:textId="73DCBC2B" w:rsidR="00D132AA" w:rsidRDefault="00973C77" w:rsidP="00A90F56">
      <w:pPr>
        <w:pStyle w:val="Akapitzlist"/>
        <w:ind w:left="864" w:firstLine="282"/>
        <w:jc w:val="both"/>
        <w:rPr>
          <w:rFonts w:cstheme="minorHAnsi"/>
        </w:rPr>
      </w:pPr>
      <w:r>
        <w:rPr>
          <w:rFonts w:cstheme="minorHAnsi"/>
        </w:rPr>
        <w:t>Cmin – cena brutto w ofercie z najniższą ceną</w:t>
      </w:r>
    </w:p>
    <w:p w14:paraId="5EE1ACFA" w14:textId="762BB607" w:rsidR="00D132AA" w:rsidRDefault="00B70CF3" w:rsidP="00A90F56">
      <w:pPr>
        <w:pStyle w:val="Akapitzlist"/>
        <w:ind w:left="711" w:firstLine="435"/>
        <w:jc w:val="both"/>
        <w:rPr>
          <w:rFonts w:cstheme="minorHAnsi"/>
        </w:rPr>
      </w:pPr>
      <w:r>
        <w:rPr>
          <w:rFonts w:cstheme="minorHAnsi"/>
        </w:rPr>
        <w:t>Co -</w:t>
      </w:r>
      <w:r w:rsidR="00973C77">
        <w:rPr>
          <w:rFonts w:cstheme="minorHAnsi"/>
        </w:rPr>
        <w:t xml:space="preserve"> cena brutto w ofercie ocenianej </w:t>
      </w:r>
    </w:p>
    <w:p w14:paraId="12B5CE03" w14:textId="77777777" w:rsidR="00D132AA" w:rsidRDefault="00D132AA" w:rsidP="00A90F56">
      <w:pPr>
        <w:pStyle w:val="Akapitzlist"/>
        <w:ind w:left="426"/>
        <w:jc w:val="both"/>
        <w:rPr>
          <w:rFonts w:cstheme="minorHAnsi"/>
        </w:rPr>
      </w:pPr>
    </w:p>
    <w:p w14:paraId="63AD0A33" w14:textId="4B89F68D" w:rsidR="00D132AA" w:rsidRDefault="00973C77" w:rsidP="00A90F56">
      <w:pPr>
        <w:pStyle w:val="Akapitzlist"/>
        <w:numPr>
          <w:ilvl w:val="2"/>
          <w:numId w:val="17"/>
        </w:numPr>
        <w:ind w:left="993" w:hanging="284"/>
        <w:jc w:val="both"/>
        <w:rPr>
          <w:rFonts w:cstheme="minorHAnsi"/>
          <w:b/>
          <w:bCs/>
        </w:rPr>
      </w:pPr>
      <w:r>
        <w:rPr>
          <w:rFonts w:cstheme="minorHAnsi"/>
          <w:b/>
          <w:bCs/>
        </w:rPr>
        <w:t>Kryterium „GWARANCJA”:</w:t>
      </w:r>
    </w:p>
    <w:p w14:paraId="006D40D1" w14:textId="77777777" w:rsidR="00D132AA" w:rsidRDefault="00973C77" w:rsidP="00A90F56">
      <w:pPr>
        <w:pStyle w:val="Akapitzlist"/>
        <w:numPr>
          <w:ilvl w:val="0"/>
          <w:numId w:val="5"/>
        </w:numPr>
        <w:jc w:val="both"/>
        <w:rPr>
          <w:rFonts w:cstheme="minorHAnsi"/>
        </w:rPr>
      </w:pPr>
      <w:r>
        <w:rPr>
          <w:rFonts w:cstheme="minorHAnsi"/>
        </w:rPr>
        <w:t>znaczenie kryterium „Gwarancja” - 40% (0,4)</w:t>
      </w:r>
    </w:p>
    <w:p w14:paraId="7A5C2FD2" w14:textId="77777777" w:rsidR="00D132AA" w:rsidRDefault="00973C77" w:rsidP="00A90F56">
      <w:pPr>
        <w:pStyle w:val="Akapitzlist"/>
        <w:numPr>
          <w:ilvl w:val="0"/>
          <w:numId w:val="5"/>
        </w:numPr>
        <w:jc w:val="both"/>
        <w:rPr>
          <w:rFonts w:cstheme="minorHAnsi"/>
        </w:rPr>
      </w:pPr>
      <w:r>
        <w:rPr>
          <w:rFonts w:cstheme="minorHAnsi"/>
        </w:rPr>
        <w:t xml:space="preserve">opis sposobu oceny ofert dla kryterium „GWARANCJA” </w:t>
      </w:r>
    </w:p>
    <w:p w14:paraId="3DA37756" w14:textId="77777777" w:rsidR="00D132AA" w:rsidRDefault="00973C77" w:rsidP="00A90F56">
      <w:pPr>
        <w:pStyle w:val="Akapitzlist"/>
        <w:ind w:left="426"/>
        <w:jc w:val="both"/>
        <w:rPr>
          <w:rFonts w:cstheme="minorHAnsi"/>
        </w:rPr>
      </w:pPr>
      <w:r>
        <w:rPr>
          <w:rFonts w:cstheme="minorHAnsi"/>
        </w:rPr>
        <w:tab/>
      </w:r>
      <w:r>
        <w:rPr>
          <w:rFonts w:cstheme="minorHAnsi"/>
        </w:rPr>
        <w:tab/>
        <w:t xml:space="preserve"> 48 miesięcy gwarancji - 0 punktów,</w:t>
      </w:r>
    </w:p>
    <w:p w14:paraId="432600C6" w14:textId="30FF4482" w:rsidR="00D132AA" w:rsidRDefault="00973C77" w:rsidP="00A90F56">
      <w:pPr>
        <w:pStyle w:val="Akapitzlist"/>
        <w:ind w:left="426"/>
        <w:jc w:val="both"/>
        <w:rPr>
          <w:rFonts w:cstheme="minorHAnsi"/>
        </w:rPr>
      </w:pPr>
      <w:r>
        <w:rPr>
          <w:rFonts w:cstheme="minorHAnsi"/>
        </w:rPr>
        <w:tab/>
      </w:r>
      <w:r>
        <w:rPr>
          <w:rFonts w:cstheme="minorHAnsi"/>
        </w:rPr>
        <w:tab/>
        <w:t xml:space="preserve"> od 49 do 60 </w:t>
      </w:r>
      <w:r w:rsidR="00B70CF3">
        <w:rPr>
          <w:rFonts w:cstheme="minorHAnsi"/>
        </w:rPr>
        <w:t>miesięcy gwarancji</w:t>
      </w:r>
      <w:r>
        <w:rPr>
          <w:rFonts w:cstheme="minorHAnsi"/>
        </w:rPr>
        <w:t xml:space="preserve"> - 5 punktów,</w:t>
      </w:r>
    </w:p>
    <w:p w14:paraId="23F8804D" w14:textId="4BF3FFD9" w:rsidR="00D132AA" w:rsidRDefault="00973C77" w:rsidP="00A90F56">
      <w:pPr>
        <w:pStyle w:val="Akapitzlist"/>
        <w:ind w:left="426"/>
        <w:jc w:val="both"/>
        <w:rPr>
          <w:rFonts w:cstheme="minorHAnsi"/>
        </w:rPr>
      </w:pPr>
      <w:r>
        <w:rPr>
          <w:rFonts w:cstheme="minorHAnsi"/>
        </w:rPr>
        <w:tab/>
      </w:r>
      <w:r>
        <w:rPr>
          <w:rFonts w:cstheme="minorHAnsi"/>
        </w:rPr>
        <w:tab/>
        <w:t xml:space="preserve"> od </w:t>
      </w:r>
      <w:r w:rsidR="00B70CF3">
        <w:rPr>
          <w:rFonts w:cstheme="minorHAnsi"/>
        </w:rPr>
        <w:t>61 do</w:t>
      </w:r>
      <w:r>
        <w:rPr>
          <w:rFonts w:cstheme="minorHAnsi"/>
        </w:rPr>
        <w:t xml:space="preserve"> 72 </w:t>
      </w:r>
      <w:r w:rsidR="00B70CF3">
        <w:rPr>
          <w:rFonts w:cstheme="minorHAnsi"/>
        </w:rPr>
        <w:t>miesięcy gwarancji</w:t>
      </w:r>
      <w:r>
        <w:rPr>
          <w:rFonts w:cstheme="minorHAnsi"/>
        </w:rPr>
        <w:t xml:space="preserve"> i więcej - 10 punktów.</w:t>
      </w:r>
    </w:p>
    <w:p w14:paraId="0F5ED1AF" w14:textId="77777777" w:rsidR="00D132AA" w:rsidRDefault="00D132AA" w:rsidP="00A90F56">
      <w:pPr>
        <w:pStyle w:val="Akapitzlist"/>
        <w:ind w:left="426"/>
        <w:jc w:val="both"/>
        <w:rPr>
          <w:rFonts w:cstheme="minorHAnsi"/>
        </w:rPr>
      </w:pPr>
    </w:p>
    <w:p w14:paraId="439ED388" w14:textId="77777777" w:rsidR="00D132AA" w:rsidRDefault="00973C77" w:rsidP="000B1FCD">
      <w:pPr>
        <w:pStyle w:val="Akapitzlist"/>
        <w:ind w:left="708" w:firstLine="708"/>
        <w:jc w:val="both"/>
        <w:rPr>
          <w:rFonts w:cstheme="minorHAnsi"/>
        </w:rPr>
      </w:pPr>
      <w:r>
        <w:rPr>
          <w:rFonts w:cstheme="minorHAnsi"/>
        </w:rPr>
        <w:t xml:space="preserve">Maksymalny oczekiwany przez Zmawiającego okres gwarancji wynosi 72 miesiące.   </w:t>
      </w:r>
    </w:p>
    <w:p w14:paraId="3F25E1A5" w14:textId="77777777" w:rsidR="00D132AA" w:rsidRDefault="00973C77" w:rsidP="000B1FCD">
      <w:pPr>
        <w:pStyle w:val="Akapitzlist"/>
        <w:ind w:left="1134" w:firstLine="282"/>
        <w:jc w:val="both"/>
        <w:rPr>
          <w:rFonts w:cstheme="minorHAnsi"/>
        </w:rPr>
      </w:pPr>
      <w:r>
        <w:rPr>
          <w:rFonts w:cstheme="minorHAnsi"/>
        </w:rPr>
        <w:t>Okres gwarancji powyżej 72 miesięcy nie będzie wyżej punktowany.</w:t>
      </w:r>
    </w:p>
    <w:p w14:paraId="2B4E5D98" w14:textId="77777777" w:rsidR="00D132AA" w:rsidRDefault="00D132AA" w:rsidP="00A90F56">
      <w:pPr>
        <w:pStyle w:val="Akapitzlist"/>
        <w:ind w:left="426"/>
        <w:jc w:val="both"/>
        <w:rPr>
          <w:rFonts w:cstheme="minorHAnsi"/>
        </w:rPr>
      </w:pPr>
    </w:p>
    <w:p w14:paraId="78696436" w14:textId="77777777" w:rsidR="00D132AA" w:rsidRDefault="00973C77" w:rsidP="000B1FCD">
      <w:pPr>
        <w:pStyle w:val="Akapitzlist"/>
        <w:ind w:left="852" w:firstLine="564"/>
        <w:jc w:val="both"/>
        <w:rPr>
          <w:rFonts w:cstheme="minorHAnsi"/>
        </w:rPr>
      </w:pPr>
      <w:r>
        <w:rPr>
          <w:rFonts w:cstheme="minorHAnsi"/>
        </w:rPr>
        <w:t>Otrzymane punkty w kryterium zostaną podstawione do wzoru:</w:t>
      </w:r>
    </w:p>
    <w:p w14:paraId="06A2A22F" w14:textId="6AAB12C1" w:rsidR="00D132AA" w:rsidRPr="00A90F56" w:rsidRDefault="00973C77" w:rsidP="00A90F56">
      <w:pPr>
        <w:pStyle w:val="Akapitzlist"/>
        <w:ind w:left="426"/>
        <w:jc w:val="both"/>
        <w:rPr>
          <w:rFonts w:cstheme="minorHAnsi"/>
          <w:b/>
          <w:bCs/>
        </w:rPr>
      </w:pPr>
      <w:r>
        <w:rPr>
          <w:rFonts w:cstheme="minorHAnsi"/>
        </w:rPr>
        <w:t xml:space="preserve"> </w:t>
      </w:r>
      <w:r w:rsidR="00A90F56">
        <w:rPr>
          <w:rFonts w:cstheme="minorHAnsi"/>
        </w:rPr>
        <w:tab/>
      </w:r>
      <w:r w:rsidR="000B1FCD">
        <w:rPr>
          <w:rFonts w:cstheme="minorHAnsi"/>
        </w:rPr>
        <w:tab/>
      </w:r>
      <w:r w:rsidR="00B70CF3" w:rsidRPr="00A90F56">
        <w:rPr>
          <w:rFonts w:cstheme="minorHAnsi"/>
          <w:b/>
          <w:bCs/>
        </w:rPr>
        <w:t>G =</w:t>
      </w:r>
      <w:r w:rsidRPr="00A90F56">
        <w:rPr>
          <w:rFonts w:cstheme="minorHAnsi"/>
          <w:b/>
          <w:bCs/>
        </w:rPr>
        <w:t xml:space="preserve"> (Go/Gmax.) x 0,4 x 100 pkt</w:t>
      </w:r>
    </w:p>
    <w:p w14:paraId="28349627" w14:textId="77777777" w:rsidR="00D132AA" w:rsidRDefault="00973C77" w:rsidP="000B1FCD">
      <w:pPr>
        <w:pStyle w:val="Akapitzlist"/>
        <w:ind w:left="1134" w:firstLine="282"/>
        <w:jc w:val="both"/>
        <w:rPr>
          <w:rFonts w:cstheme="minorHAnsi"/>
        </w:rPr>
      </w:pPr>
      <w:r>
        <w:rPr>
          <w:rFonts w:cstheme="minorHAnsi"/>
        </w:rPr>
        <w:t>gdzie:</w:t>
      </w:r>
    </w:p>
    <w:p w14:paraId="04712F09" w14:textId="3D456C57" w:rsidR="00D132AA" w:rsidRDefault="00B70CF3" w:rsidP="000B1FCD">
      <w:pPr>
        <w:pStyle w:val="Akapitzlist"/>
        <w:ind w:left="852" w:firstLine="564"/>
        <w:jc w:val="both"/>
        <w:rPr>
          <w:rFonts w:cstheme="minorHAnsi"/>
        </w:rPr>
      </w:pPr>
      <w:r>
        <w:rPr>
          <w:rFonts w:cstheme="minorHAnsi"/>
        </w:rPr>
        <w:t>G -</w:t>
      </w:r>
      <w:r w:rsidR="00973C77">
        <w:rPr>
          <w:rFonts w:cstheme="minorHAnsi"/>
        </w:rPr>
        <w:t xml:space="preserve"> liczba uzyskanych punktów dla kryterium „gwarancja” ocenianej oferty</w:t>
      </w:r>
    </w:p>
    <w:p w14:paraId="05263015" w14:textId="18B2A22B" w:rsidR="00D132AA" w:rsidRDefault="00973C77" w:rsidP="000B1FCD">
      <w:pPr>
        <w:pStyle w:val="Akapitzlist"/>
        <w:ind w:left="1416"/>
        <w:jc w:val="both"/>
        <w:rPr>
          <w:rFonts w:cstheme="minorHAnsi"/>
        </w:rPr>
      </w:pPr>
      <w:r>
        <w:rPr>
          <w:rFonts w:cstheme="minorHAnsi"/>
        </w:rPr>
        <w:t>Gmax.</w:t>
      </w:r>
      <w:r w:rsidR="00C26C88">
        <w:rPr>
          <w:rFonts w:cstheme="minorHAnsi"/>
        </w:rPr>
        <w:t xml:space="preserve"> </w:t>
      </w:r>
      <w:r>
        <w:rPr>
          <w:rFonts w:cstheme="minorHAnsi"/>
        </w:rPr>
        <w:t>-</w:t>
      </w:r>
      <w:r w:rsidR="00C26C88">
        <w:rPr>
          <w:rFonts w:cstheme="minorHAnsi"/>
        </w:rPr>
        <w:t xml:space="preserve"> </w:t>
      </w:r>
      <w:r>
        <w:rPr>
          <w:rFonts w:cstheme="minorHAnsi"/>
        </w:rPr>
        <w:t>najwyższa przewidziana liczba punktów dla kryterium „</w:t>
      </w:r>
      <w:r w:rsidR="00EA509B">
        <w:rPr>
          <w:rFonts w:cstheme="minorHAnsi"/>
        </w:rPr>
        <w:t>gwarancja”</w:t>
      </w:r>
      <w:r>
        <w:rPr>
          <w:rFonts w:cstheme="minorHAnsi"/>
        </w:rPr>
        <w:t xml:space="preserve"> z</w:t>
      </w:r>
      <w:r w:rsidR="002C53E9">
        <w:rPr>
          <w:rFonts w:cstheme="minorHAnsi"/>
        </w:rPr>
        <w:t> </w:t>
      </w:r>
      <w:r>
        <w:rPr>
          <w:rFonts w:cstheme="minorHAnsi"/>
        </w:rPr>
        <w:t>największą</w:t>
      </w:r>
      <w:r w:rsidR="00EC5B44">
        <w:rPr>
          <w:rFonts w:cstheme="minorHAnsi"/>
        </w:rPr>
        <w:t xml:space="preserve"> ilością punktów</w:t>
      </w:r>
      <w:r>
        <w:rPr>
          <w:rFonts w:cstheme="minorHAnsi"/>
        </w:rPr>
        <w:t xml:space="preserve"> z badanych ofert </w:t>
      </w:r>
    </w:p>
    <w:p w14:paraId="250F57DE" w14:textId="38982B11" w:rsidR="00D132AA" w:rsidRDefault="00973C77" w:rsidP="000B1FCD">
      <w:pPr>
        <w:pStyle w:val="Akapitzlist"/>
        <w:ind w:left="1134" w:firstLine="282"/>
        <w:jc w:val="both"/>
        <w:rPr>
          <w:rFonts w:cstheme="minorHAnsi"/>
        </w:rPr>
      </w:pPr>
      <w:r>
        <w:rPr>
          <w:rFonts w:cstheme="minorHAnsi"/>
        </w:rPr>
        <w:t xml:space="preserve">Go </w:t>
      </w:r>
      <w:r w:rsidR="00B70CF3">
        <w:rPr>
          <w:rFonts w:cstheme="minorHAnsi"/>
        </w:rPr>
        <w:t>– liczba</w:t>
      </w:r>
      <w:r>
        <w:rPr>
          <w:rFonts w:cstheme="minorHAnsi"/>
        </w:rPr>
        <w:t xml:space="preserve"> punktów dla kryterium: „gwarancja” oferty ocenianej </w:t>
      </w:r>
    </w:p>
    <w:p w14:paraId="58AAA901" w14:textId="77777777" w:rsidR="00D132AA" w:rsidRDefault="00D132AA" w:rsidP="00A90F56">
      <w:pPr>
        <w:pStyle w:val="Akapitzlist"/>
        <w:ind w:left="426"/>
        <w:jc w:val="both"/>
        <w:rPr>
          <w:rFonts w:cstheme="minorHAnsi"/>
        </w:rPr>
      </w:pPr>
    </w:p>
    <w:p w14:paraId="26225E89" w14:textId="7A33ECC2" w:rsidR="00D132AA" w:rsidRDefault="00973C77" w:rsidP="00A90F56">
      <w:pPr>
        <w:pStyle w:val="Akapitzlist"/>
        <w:ind w:left="426"/>
        <w:jc w:val="both"/>
        <w:rPr>
          <w:rFonts w:cstheme="minorHAnsi"/>
        </w:rPr>
      </w:pPr>
      <w:r>
        <w:rPr>
          <w:rFonts w:cstheme="minorHAnsi"/>
        </w:rPr>
        <w:t xml:space="preserve">Otrzymane punkty z dwóch kryteriów zostaną zsumowane. </w:t>
      </w:r>
    </w:p>
    <w:p w14:paraId="350EC5FD" w14:textId="77777777" w:rsidR="00A90F56" w:rsidRDefault="00A90F56" w:rsidP="00A90F56">
      <w:pPr>
        <w:pStyle w:val="Akapitzlist"/>
        <w:ind w:left="426"/>
        <w:jc w:val="both"/>
        <w:rPr>
          <w:rFonts w:cstheme="minorHAnsi"/>
        </w:rPr>
      </w:pPr>
    </w:p>
    <w:p w14:paraId="4DA56953" w14:textId="77777777" w:rsidR="00EC5B44" w:rsidRDefault="00EC5B44" w:rsidP="00A90F56">
      <w:pPr>
        <w:pStyle w:val="Akapitzlist"/>
        <w:numPr>
          <w:ilvl w:val="1"/>
          <w:numId w:val="17"/>
        </w:numPr>
        <w:ind w:left="714" w:hanging="357"/>
        <w:jc w:val="both"/>
        <w:rPr>
          <w:rFonts w:cstheme="minorHAnsi"/>
        </w:rPr>
      </w:pPr>
      <w:r w:rsidRPr="00EC5B44">
        <w:rPr>
          <w:rFonts w:cstheme="minorHAnsi"/>
        </w:rPr>
        <w:t>J</w:t>
      </w:r>
      <w:r w:rsidR="00973C77" w:rsidRPr="00EC5B44">
        <w:rPr>
          <w:rFonts w:cstheme="minorHAnsi"/>
        </w:rPr>
        <w:t>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CA0507C" w14:textId="77777777" w:rsidR="00EC5B44" w:rsidRDefault="00973C77" w:rsidP="00A90F56">
      <w:pPr>
        <w:pStyle w:val="Akapitzlist"/>
        <w:numPr>
          <w:ilvl w:val="1"/>
          <w:numId w:val="17"/>
        </w:numPr>
        <w:ind w:left="714" w:hanging="357"/>
        <w:jc w:val="both"/>
        <w:rPr>
          <w:rFonts w:cstheme="minorHAnsi"/>
        </w:rPr>
      </w:pPr>
      <w:r w:rsidRPr="00EC5B44">
        <w:rPr>
          <w:rFonts w:cstheme="minorHAnsi"/>
        </w:rPr>
        <w:t>Jeżeli nie można dokonać wyboru w sposób, o którym mowa w pkt. 2 Zamawiający wzywa Wykonawców, którzy złożyli te oferty, do złożenia w terminie określonym przez Zamawiającego ofert dodatkowych zawierających nową cenę.</w:t>
      </w:r>
    </w:p>
    <w:p w14:paraId="3F509379" w14:textId="4A186381" w:rsidR="00D132AA" w:rsidRPr="00EC5B44" w:rsidRDefault="00973C77" w:rsidP="00A90F56">
      <w:pPr>
        <w:pStyle w:val="Akapitzlist"/>
        <w:numPr>
          <w:ilvl w:val="1"/>
          <w:numId w:val="17"/>
        </w:numPr>
        <w:ind w:left="714" w:hanging="357"/>
        <w:jc w:val="both"/>
        <w:rPr>
          <w:rFonts w:cstheme="minorHAnsi"/>
        </w:rPr>
      </w:pPr>
      <w:r w:rsidRPr="00EC5B44">
        <w:rPr>
          <w:rFonts w:cstheme="minorHAnsi"/>
        </w:rPr>
        <w:t>Wykonawcy składając oferty dodatkowe, nie mogą oferować cen wyższych niż zaoferowane</w:t>
      </w:r>
      <w:r w:rsidR="00263F1B">
        <w:rPr>
          <w:rFonts w:cstheme="minorHAnsi"/>
        </w:rPr>
        <w:t xml:space="preserve"> </w:t>
      </w:r>
      <w:r w:rsidRPr="00EC5B44">
        <w:rPr>
          <w:rFonts w:cstheme="minorHAnsi"/>
        </w:rPr>
        <w:t>w</w:t>
      </w:r>
      <w:r w:rsidR="002C53E9" w:rsidRPr="00EC5B44">
        <w:rPr>
          <w:rFonts w:cstheme="minorHAnsi"/>
        </w:rPr>
        <w:t> </w:t>
      </w:r>
      <w:r w:rsidRPr="00EC5B44">
        <w:rPr>
          <w:rFonts w:cstheme="minorHAnsi"/>
        </w:rPr>
        <w:t>uprzednio złożonych przez nich ofertach.</w:t>
      </w:r>
    </w:p>
    <w:p w14:paraId="731665FD" w14:textId="7F128640" w:rsidR="00D317A4" w:rsidRPr="008D165C" w:rsidRDefault="003742B3" w:rsidP="001B5007">
      <w:pPr>
        <w:pStyle w:val="Nagwek1"/>
        <w:numPr>
          <w:ilvl w:val="0"/>
          <w:numId w:val="17"/>
        </w:numPr>
      </w:pPr>
      <w:bookmarkStart w:id="8" w:name="_Hlk172151816"/>
      <w:r w:rsidRPr="008D165C">
        <w:t>KAUCJA GWARANCYJNA</w:t>
      </w:r>
    </w:p>
    <w:p w14:paraId="606B052C" w14:textId="77777777" w:rsidR="00263F1B" w:rsidRDefault="003742B3" w:rsidP="00263F1B">
      <w:pPr>
        <w:pStyle w:val="Akapitzlist"/>
        <w:numPr>
          <w:ilvl w:val="0"/>
          <w:numId w:val="21"/>
        </w:numPr>
        <w:ind w:left="714" w:hanging="357"/>
        <w:jc w:val="both"/>
      </w:pPr>
      <w:r>
        <w:t xml:space="preserve">Zamawiający wymaga wniesienia kaucji gwarancyjnej </w:t>
      </w:r>
      <w:r w:rsidRPr="003742B3">
        <w:t>w celu zabezpieczenia należytego wykonania umowy lub</w:t>
      </w:r>
      <w:r>
        <w:t xml:space="preserve"> z tytułu</w:t>
      </w:r>
      <w:r w:rsidRPr="003742B3">
        <w:t xml:space="preserve"> powsta</w:t>
      </w:r>
      <w:r>
        <w:t>nia</w:t>
      </w:r>
      <w:r w:rsidRPr="003742B3">
        <w:t xml:space="preserve"> w przyszłości roszczeń z tytułu rękojmi i gwarancji</w:t>
      </w:r>
      <w:r>
        <w:t>.</w:t>
      </w:r>
    </w:p>
    <w:p w14:paraId="5CD9059F" w14:textId="77777777" w:rsidR="00263F1B" w:rsidRDefault="003742B3" w:rsidP="00263F1B">
      <w:pPr>
        <w:pStyle w:val="Akapitzlist"/>
        <w:numPr>
          <w:ilvl w:val="0"/>
          <w:numId w:val="21"/>
        </w:numPr>
        <w:ind w:left="714" w:hanging="357"/>
        <w:jc w:val="both"/>
      </w:pPr>
      <w:r>
        <w:lastRenderedPageBreak/>
        <w:t xml:space="preserve">Okres zabezpieczenia należytego wykonania umowy obejmuje </w:t>
      </w:r>
      <w:r w:rsidRPr="00872B02">
        <w:t>okres trwania kontraktu</w:t>
      </w:r>
      <w:r>
        <w:t xml:space="preserve"> oraz </w:t>
      </w:r>
      <w:r w:rsidRPr="00872B02">
        <w:t>okres rękojmi i gwarancji</w:t>
      </w:r>
      <w:r>
        <w:t>.</w:t>
      </w:r>
    </w:p>
    <w:p w14:paraId="4F5FF7DD" w14:textId="77777777" w:rsidR="00263F1B" w:rsidRDefault="003742B3" w:rsidP="00263F1B">
      <w:pPr>
        <w:pStyle w:val="Akapitzlist"/>
        <w:numPr>
          <w:ilvl w:val="0"/>
          <w:numId w:val="21"/>
        </w:numPr>
        <w:ind w:left="714" w:hanging="357"/>
        <w:jc w:val="both"/>
      </w:pPr>
      <w:r>
        <w:t xml:space="preserve">Wybrany Wykonawca, </w:t>
      </w:r>
      <w:r w:rsidR="007E2EC9">
        <w:t xml:space="preserve">podczas </w:t>
      </w:r>
      <w:r>
        <w:t>podpisani</w:t>
      </w:r>
      <w:r w:rsidR="007E2EC9">
        <w:t>a</w:t>
      </w:r>
      <w:r>
        <w:t xml:space="preserve"> umowy zobowiązany jest do wniesienia zabezpieczenia należytego wykonania umowy na sumę stanowiącą 10% zaoferowanej ceny ofertowej brutto</w:t>
      </w:r>
      <w:r w:rsidR="007E2EC9">
        <w:t xml:space="preserve"> wpłacając na konto Zamawiającego</w:t>
      </w:r>
      <w:r w:rsidR="00E96948">
        <w:t>.</w:t>
      </w:r>
    </w:p>
    <w:p w14:paraId="05F1C23F" w14:textId="4EF7C642" w:rsidR="00263F1B" w:rsidRDefault="003742B3" w:rsidP="00263F1B">
      <w:pPr>
        <w:pStyle w:val="Akapitzlist"/>
        <w:numPr>
          <w:ilvl w:val="0"/>
          <w:numId w:val="21"/>
        </w:numPr>
        <w:ind w:left="714" w:hanging="357"/>
        <w:jc w:val="both"/>
      </w:pPr>
      <w:r>
        <w:t xml:space="preserve">Zabezpieczenie </w:t>
      </w:r>
      <w:r w:rsidR="007E2EC9">
        <w:t>w postaci kaucji gwarancyjnej</w:t>
      </w:r>
      <w:r>
        <w:t xml:space="preserve"> należy wnieść przelewem na rachunek bankowy w</w:t>
      </w:r>
      <w:r w:rsidR="007E2EC9">
        <w:t> </w:t>
      </w:r>
      <w:r w:rsidRPr="00263F1B">
        <w:rPr>
          <w:b/>
          <w:bCs/>
        </w:rPr>
        <w:t>Banku Santander 30 1500 1764 1217 6006 3871 0000</w:t>
      </w:r>
      <w:r>
        <w:t xml:space="preserve"> z podaniem w tytule przelewu: „</w:t>
      </w:r>
      <w:r w:rsidRPr="00263F1B">
        <w:rPr>
          <w:b/>
          <w:bCs/>
        </w:rPr>
        <w:t xml:space="preserve">Zabezpieczenie należytego wykonania umowy </w:t>
      </w:r>
      <w:r w:rsidR="005979DF">
        <w:rPr>
          <w:b/>
          <w:bCs/>
        </w:rPr>
        <w:t xml:space="preserve">związanej z </w:t>
      </w:r>
      <w:r w:rsidR="00AF0384" w:rsidRPr="00AF0384">
        <w:rPr>
          <w:b/>
          <w:bCs/>
        </w:rPr>
        <w:t>dostaw</w:t>
      </w:r>
      <w:r w:rsidR="00AF0384">
        <w:rPr>
          <w:b/>
          <w:bCs/>
        </w:rPr>
        <w:t>ą</w:t>
      </w:r>
      <w:r w:rsidR="00AF0384" w:rsidRPr="00AF0384">
        <w:rPr>
          <w:b/>
          <w:bCs/>
        </w:rPr>
        <w:t xml:space="preserve"> elementów prefabrykowanych oraz ich montaż w celu wykonania hali o konstrukcji żelbetowej</w:t>
      </w:r>
      <w:r w:rsidR="00AF0384">
        <w:rPr>
          <w:b/>
          <w:bCs/>
        </w:rPr>
        <w:t xml:space="preserve"> </w:t>
      </w:r>
      <w:r w:rsidR="00AF0384" w:rsidRPr="00AF0384">
        <w:rPr>
          <w:b/>
          <w:bCs/>
        </w:rPr>
        <w:t>w zespole szybu Irena w Wałbrzychu przy ul. E. Plater 3a (dz. nr 440/4, obręb nr 30 Sobięcin).</w:t>
      </w:r>
      <w:r w:rsidRPr="00263F1B">
        <w:rPr>
          <w:b/>
          <w:bCs/>
        </w:rPr>
        <w:t>” oraz dokładnej nazwy i adresu Wykonawcy</w:t>
      </w:r>
      <w:r>
        <w:t xml:space="preserve">. Datą wniesienia zabezpieczenia w formie przelewu jest data uznania rachunku bankowego Zamawiającego. </w:t>
      </w:r>
    </w:p>
    <w:p w14:paraId="7B352C9A" w14:textId="77777777" w:rsidR="00263F1B" w:rsidRDefault="007E2EC9" w:rsidP="00263F1B">
      <w:pPr>
        <w:pStyle w:val="Akapitzlist"/>
        <w:numPr>
          <w:ilvl w:val="0"/>
          <w:numId w:val="21"/>
        </w:numPr>
        <w:ind w:left="714" w:hanging="357"/>
        <w:jc w:val="both"/>
      </w:pPr>
      <w:r>
        <w:t>Wykonawca zobowiązany jest do zachowania ciągłości zabezpieczenia w całym okresie wykonywania umowy, w tym jego przedłużenia lub wniesienia nowego zabezpieczenia, jeśli termin udzielonego zabezpieczenia okaże się krótszy od czasu faktycznego wykonywania przedmiotu umowy</w:t>
      </w:r>
      <w:r w:rsidR="00263F1B">
        <w:t>.</w:t>
      </w:r>
    </w:p>
    <w:p w14:paraId="238D4CAB" w14:textId="78331C4D" w:rsidR="00263F1B" w:rsidRDefault="007E2EC9" w:rsidP="00263F1B">
      <w:pPr>
        <w:pStyle w:val="Akapitzlist"/>
        <w:numPr>
          <w:ilvl w:val="0"/>
          <w:numId w:val="21"/>
        </w:numPr>
        <w:ind w:left="714" w:hanging="357"/>
        <w:jc w:val="both"/>
      </w:pPr>
      <w:r>
        <w:t>Kwota, o której mowa w punkcie 3, jest zwracana nie później niż w 15. dniu po upływie o</w:t>
      </w:r>
      <w:r w:rsidRPr="002C53E9">
        <w:t>kres</w:t>
      </w:r>
      <w:r>
        <w:t>u</w:t>
      </w:r>
      <w:r w:rsidRPr="002C53E9">
        <w:t xml:space="preserve"> zabezpieczenia należytego wykonania umowy</w:t>
      </w:r>
      <w:r>
        <w:t xml:space="preserve"> (</w:t>
      </w:r>
      <w:r w:rsidRPr="002C53E9">
        <w:t>okres trwania kontraktu oraz okres rękojmi i</w:t>
      </w:r>
      <w:r>
        <w:t> </w:t>
      </w:r>
      <w:r w:rsidRPr="002C53E9">
        <w:t>gwarancji</w:t>
      </w:r>
      <w:r w:rsidR="00A90F56">
        <w:t xml:space="preserve"> łącznie</w:t>
      </w:r>
      <w:r>
        <w:t>)</w:t>
      </w:r>
      <w:r w:rsidRPr="002C53E9">
        <w:t>.</w:t>
      </w:r>
    </w:p>
    <w:p w14:paraId="50ADD23A" w14:textId="38BBC118" w:rsidR="007E2EC9" w:rsidRDefault="007E2EC9" w:rsidP="00263F1B">
      <w:pPr>
        <w:pStyle w:val="Akapitzlist"/>
        <w:numPr>
          <w:ilvl w:val="0"/>
          <w:numId w:val="21"/>
        </w:numPr>
        <w:ind w:left="714" w:hanging="357"/>
        <w:jc w:val="both"/>
      </w:pPr>
      <w:r>
        <w:t>Zamawiający przechowuje zabezpieczenie w postaci kaucji gwarancyjnej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5EB7BA1" w14:textId="77B14BBC" w:rsidR="008D165C" w:rsidRDefault="008D165C" w:rsidP="00263F1B">
      <w:pPr>
        <w:pStyle w:val="Akapitzlist"/>
        <w:numPr>
          <w:ilvl w:val="0"/>
          <w:numId w:val="21"/>
        </w:numPr>
        <w:ind w:left="714" w:hanging="357"/>
        <w:jc w:val="both"/>
      </w:pPr>
      <w:r>
        <w:t>Zamawiający</w:t>
      </w:r>
      <w:r w:rsidR="001B5007">
        <w:t xml:space="preserve"> wg uznania może skrócić okres kaucji gwarancyjnej. Skrócenie okresu kaucji gwarancyjnej</w:t>
      </w:r>
      <w:r>
        <w:t xml:space="preserve"> nie zwalnia Wykonawcy ze skrócenia okresu gwarancyjnego.</w:t>
      </w:r>
    </w:p>
    <w:bookmarkEnd w:id="8"/>
    <w:p w14:paraId="6D8D4862" w14:textId="7DD25B1F" w:rsidR="00D132AA" w:rsidRPr="00BF773F" w:rsidRDefault="00973C77" w:rsidP="002C53E9">
      <w:pPr>
        <w:pStyle w:val="Nagwek1"/>
        <w:numPr>
          <w:ilvl w:val="0"/>
          <w:numId w:val="17"/>
        </w:numPr>
      </w:pPr>
      <w:r w:rsidRPr="00BF773F">
        <w:t>TERMIN</w:t>
      </w:r>
      <w:r w:rsidR="00BF773F">
        <w:t xml:space="preserve"> OPIS SPOSOBU PRZY</w:t>
      </w:r>
      <w:r w:rsidR="002C53E9">
        <w:t>GOTOWANIA</w:t>
      </w:r>
      <w:r w:rsidRPr="00BF773F">
        <w:t xml:space="preserve"> I SKŁADANIA OFERT</w:t>
      </w:r>
    </w:p>
    <w:p w14:paraId="601ED002" w14:textId="1133847C" w:rsidR="00D132AA" w:rsidRDefault="00973C77" w:rsidP="00A90F56">
      <w:pPr>
        <w:pStyle w:val="Akapitzlist"/>
        <w:numPr>
          <w:ilvl w:val="0"/>
          <w:numId w:val="6"/>
        </w:numPr>
        <w:ind w:left="714" w:hanging="357"/>
        <w:jc w:val="both"/>
      </w:pPr>
      <w:r>
        <w:t xml:space="preserve">Oferty złożyć należy w terminie do dnia </w:t>
      </w:r>
      <w:r w:rsidR="00534154">
        <w:rPr>
          <w:b/>
          <w:bCs/>
        </w:rPr>
        <w:t>07</w:t>
      </w:r>
      <w:r w:rsidR="002C53E9" w:rsidRPr="002C53E9">
        <w:rPr>
          <w:b/>
          <w:bCs/>
        </w:rPr>
        <w:t xml:space="preserve"> </w:t>
      </w:r>
      <w:r w:rsidR="00C72AB4">
        <w:rPr>
          <w:b/>
          <w:bCs/>
        </w:rPr>
        <w:t xml:space="preserve">listopada </w:t>
      </w:r>
      <w:r w:rsidRPr="002C53E9">
        <w:rPr>
          <w:b/>
          <w:bCs/>
        </w:rPr>
        <w:t>2024 r.</w:t>
      </w:r>
    </w:p>
    <w:p w14:paraId="2A5745E1" w14:textId="35BDF4DD" w:rsidR="006F4122" w:rsidRDefault="00973C77" w:rsidP="00A90F56">
      <w:pPr>
        <w:pStyle w:val="Akapitzlist"/>
        <w:numPr>
          <w:ilvl w:val="0"/>
          <w:numId w:val="6"/>
        </w:numPr>
        <w:jc w:val="both"/>
      </w:pPr>
      <w:r>
        <w:t>Wykonawca może złożyć tylko jedną ofertę.</w:t>
      </w:r>
    </w:p>
    <w:p w14:paraId="4F78EEDB" w14:textId="5F0EAE97" w:rsidR="00D132AA" w:rsidRDefault="00973C77" w:rsidP="00A90F56">
      <w:pPr>
        <w:pStyle w:val="Akapitzlist"/>
        <w:numPr>
          <w:ilvl w:val="0"/>
          <w:numId w:val="6"/>
        </w:numPr>
        <w:jc w:val="both"/>
      </w:pPr>
      <w:r>
        <w:t>Oferta powinna być sporządzona w języku polskim. Każdy dokument składający się na ofertę powinien być czytelny. W przypadku załączenia dokumentów sporządzonych w innym języku niż dopuszczony w niniejszym postępowaniu, Wykonawca zobowiązany jest załączyć tłumaczenie na język polski.</w:t>
      </w:r>
    </w:p>
    <w:p w14:paraId="087C334F" w14:textId="725ECB79" w:rsidR="00BF773F" w:rsidRPr="00BF773F" w:rsidRDefault="00BF773F" w:rsidP="00A90F56">
      <w:pPr>
        <w:pStyle w:val="Akapitzlist"/>
        <w:numPr>
          <w:ilvl w:val="0"/>
          <w:numId w:val="6"/>
        </w:numPr>
        <w:jc w:val="both"/>
        <w:rPr>
          <w:rFonts w:cstheme="minorHAnsi"/>
        </w:rPr>
      </w:pPr>
      <w:r w:rsidRPr="00BF773F">
        <w:rPr>
          <w:rFonts w:cstheme="minorHAnsi"/>
        </w:rPr>
        <w:t>Treść oferty musi odpowiadać treści zapytania ofertowego z dnia</w:t>
      </w:r>
      <w:r w:rsidR="00A16855">
        <w:rPr>
          <w:rFonts w:cstheme="minorHAnsi"/>
        </w:rPr>
        <w:t xml:space="preserve"> </w:t>
      </w:r>
      <w:r w:rsidR="00A154A3">
        <w:rPr>
          <w:rFonts w:cstheme="minorHAnsi"/>
        </w:rPr>
        <w:t>3</w:t>
      </w:r>
      <w:r w:rsidR="00A16855">
        <w:rPr>
          <w:rFonts w:cstheme="minorHAnsi"/>
        </w:rPr>
        <w:t>1.10</w:t>
      </w:r>
      <w:r w:rsidRPr="00BF773F">
        <w:rPr>
          <w:rFonts w:cstheme="minorHAnsi"/>
        </w:rPr>
        <w:t>.2024 r.</w:t>
      </w:r>
    </w:p>
    <w:p w14:paraId="1FC925C8" w14:textId="2577B8F1" w:rsidR="00BF773F" w:rsidRPr="00BF773F" w:rsidRDefault="00BF773F" w:rsidP="00A90F56">
      <w:pPr>
        <w:pStyle w:val="Akapitzlist"/>
        <w:numPr>
          <w:ilvl w:val="0"/>
          <w:numId w:val="6"/>
        </w:numPr>
        <w:jc w:val="both"/>
        <w:rPr>
          <w:rFonts w:cstheme="minorHAnsi"/>
        </w:rPr>
      </w:pPr>
      <w:r w:rsidRPr="00BF773F">
        <w:rPr>
          <w:rFonts w:cstheme="minorHAnsi"/>
        </w:rPr>
        <w:t xml:space="preserve">Ofertę składa się na Formularzu Ofertowym – zgodnie z Załącznikiem </w:t>
      </w:r>
      <w:r w:rsidR="00A97229">
        <w:rPr>
          <w:rFonts w:cstheme="minorHAnsi"/>
        </w:rPr>
        <w:t>n</w:t>
      </w:r>
      <w:r w:rsidRPr="005979DF">
        <w:rPr>
          <w:rFonts w:cstheme="minorHAnsi"/>
        </w:rPr>
        <w:t xml:space="preserve">r </w:t>
      </w:r>
      <w:r w:rsidR="005979DF" w:rsidRPr="005979DF">
        <w:rPr>
          <w:rFonts w:cstheme="minorHAnsi"/>
        </w:rPr>
        <w:t>5</w:t>
      </w:r>
      <w:r w:rsidRPr="00BF773F">
        <w:rPr>
          <w:rFonts w:cstheme="minorHAnsi"/>
        </w:rPr>
        <w:t xml:space="preserve"> do zapytania ofertowego z dnia </w:t>
      </w:r>
      <w:r w:rsidR="00A154A3">
        <w:rPr>
          <w:rFonts w:cstheme="minorHAnsi"/>
        </w:rPr>
        <w:t>3</w:t>
      </w:r>
      <w:r w:rsidR="00A16855">
        <w:rPr>
          <w:rFonts w:cstheme="minorHAnsi"/>
        </w:rPr>
        <w:t>1.10</w:t>
      </w:r>
      <w:r w:rsidRPr="00BF773F">
        <w:rPr>
          <w:rFonts w:cstheme="minorHAnsi"/>
        </w:rPr>
        <w:t>.2024 r.</w:t>
      </w:r>
    </w:p>
    <w:p w14:paraId="02BB3975" w14:textId="77777777" w:rsidR="00BF773F" w:rsidRPr="00BF773F" w:rsidRDefault="00BF773F" w:rsidP="00A90F56">
      <w:pPr>
        <w:pStyle w:val="Akapitzlist"/>
        <w:numPr>
          <w:ilvl w:val="0"/>
          <w:numId w:val="6"/>
        </w:numPr>
        <w:jc w:val="both"/>
        <w:rPr>
          <w:rFonts w:cstheme="minorHAnsi"/>
        </w:rPr>
      </w:pPr>
      <w:r w:rsidRPr="00BF773F">
        <w:rPr>
          <w:rFonts w:cstheme="minorHAnsi"/>
        </w:rPr>
        <w:t>Wraz z ofertą Wykonawca jest zobowiązany złożyć:</w:t>
      </w:r>
    </w:p>
    <w:p w14:paraId="63980223" w14:textId="77777777" w:rsidR="00BF773F" w:rsidRPr="005979DF" w:rsidRDefault="00BF773F" w:rsidP="00A90F56">
      <w:pPr>
        <w:pStyle w:val="Akapitzlist"/>
        <w:numPr>
          <w:ilvl w:val="2"/>
          <w:numId w:val="18"/>
        </w:numPr>
        <w:ind w:left="993" w:hanging="317"/>
        <w:jc w:val="both"/>
        <w:rPr>
          <w:rFonts w:cstheme="minorHAnsi"/>
        </w:rPr>
      </w:pPr>
      <w:r w:rsidRPr="005979DF">
        <w:rPr>
          <w:rFonts w:cstheme="minorHAnsi"/>
        </w:rPr>
        <w:t>Oświadczenie o braku powiązań kapitałowych i osobowych.</w:t>
      </w:r>
    </w:p>
    <w:p w14:paraId="5996E13E" w14:textId="77777777" w:rsidR="00BF773F" w:rsidRPr="005979DF" w:rsidRDefault="00BF773F" w:rsidP="00A90F56">
      <w:pPr>
        <w:pStyle w:val="Akapitzlist"/>
        <w:numPr>
          <w:ilvl w:val="2"/>
          <w:numId w:val="18"/>
        </w:numPr>
        <w:ind w:left="993" w:hanging="317"/>
        <w:jc w:val="both"/>
        <w:rPr>
          <w:rFonts w:cstheme="minorHAnsi"/>
        </w:rPr>
      </w:pPr>
      <w:r w:rsidRPr="005979DF">
        <w:rPr>
          <w:rFonts w:cstheme="minorHAnsi"/>
        </w:rPr>
        <w:t xml:space="preserve">Oświadczenie o braku podstaw do wykluczenia z postępowania. </w:t>
      </w:r>
    </w:p>
    <w:p w14:paraId="0C4BE0EB" w14:textId="637D2B11" w:rsidR="00BF773F" w:rsidRPr="005979DF" w:rsidRDefault="00BF773F" w:rsidP="00A90F56">
      <w:pPr>
        <w:pStyle w:val="Akapitzlist"/>
        <w:numPr>
          <w:ilvl w:val="2"/>
          <w:numId w:val="18"/>
        </w:numPr>
        <w:tabs>
          <w:tab w:val="clear" w:pos="0"/>
        </w:tabs>
        <w:ind w:left="993" w:hanging="317"/>
        <w:jc w:val="both"/>
        <w:rPr>
          <w:rFonts w:cstheme="minorHAnsi"/>
        </w:rPr>
      </w:pPr>
      <w:r w:rsidRPr="005979DF">
        <w:rPr>
          <w:rFonts w:cstheme="minorHAnsi"/>
        </w:rPr>
        <w:t xml:space="preserve">Wykaz wykonanych </w:t>
      </w:r>
      <w:r w:rsidR="0060655B">
        <w:rPr>
          <w:rFonts w:cstheme="minorHAnsi"/>
        </w:rPr>
        <w:t>usług</w:t>
      </w:r>
      <w:r w:rsidRPr="005979DF">
        <w:rPr>
          <w:rFonts w:cstheme="minorHAnsi"/>
        </w:rPr>
        <w:t>.</w:t>
      </w:r>
    </w:p>
    <w:p w14:paraId="56003F3B" w14:textId="1DC2B87A" w:rsidR="00BF773F" w:rsidRPr="005979DF" w:rsidRDefault="0060655B" w:rsidP="00A90F56">
      <w:pPr>
        <w:pStyle w:val="Akapitzlist"/>
        <w:numPr>
          <w:ilvl w:val="2"/>
          <w:numId w:val="18"/>
        </w:numPr>
        <w:ind w:left="993" w:hanging="317"/>
        <w:jc w:val="both"/>
        <w:rPr>
          <w:rFonts w:cstheme="minorHAnsi"/>
        </w:rPr>
      </w:pPr>
      <w:r>
        <w:rPr>
          <w:rFonts w:cstheme="minorHAnsi"/>
        </w:rPr>
        <w:t>D</w:t>
      </w:r>
      <w:r w:rsidR="00BF773F" w:rsidRPr="005979DF">
        <w:rPr>
          <w:rFonts w:cstheme="minorHAnsi"/>
        </w:rPr>
        <w:t xml:space="preserve">okumenty potwierdzające wykonane </w:t>
      </w:r>
      <w:r>
        <w:rPr>
          <w:rFonts w:cstheme="minorHAnsi"/>
        </w:rPr>
        <w:t>usługi</w:t>
      </w:r>
      <w:r w:rsidR="00BF773F" w:rsidRPr="005979DF">
        <w:rPr>
          <w:rFonts w:cstheme="minorHAnsi"/>
        </w:rPr>
        <w:t>.</w:t>
      </w:r>
    </w:p>
    <w:p w14:paraId="05BC47B9" w14:textId="77777777" w:rsidR="0060655B" w:rsidRDefault="0060655B" w:rsidP="0060655B">
      <w:pPr>
        <w:pStyle w:val="Akapitzlist"/>
        <w:numPr>
          <w:ilvl w:val="2"/>
          <w:numId w:val="18"/>
        </w:numPr>
        <w:ind w:left="993" w:hanging="317"/>
        <w:jc w:val="both"/>
        <w:rPr>
          <w:rFonts w:cstheme="minorHAnsi"/>
        </w:rPr>
      </w:pPr>
      <w:r>
        <w:rPr>
          <w:rFonts w:cstheme="minorHAnsi"/>
        </w:rPr>
        <w:t>P</w:t>
      </w:r>
      <w:r w:rsidR="00BF773F" w:rsidRPr="005979DF">
        <w:rPr>
          <w:rFonts w:cstheme="minorHAnsi"/>
        </w:rPr>
        <w:t>olisę OC.</w:t>
      </w:r>
    </w:p>
    <w:p w14:paraId="0E431C9D" w14:textId="630FE71A" w:rsidR="0060655B" w:rsidRDefault="0060655B" w:rsidP="0060655B">
      <w:pPr>
        <w:pStyle w:val="Akapitzlist"/>
        <w:numPr>
          <w:ilvl w:val="2"/>
          <w:numId w:val="18"/>
        </w:numPr>
        <w:ind w:left="993" w:hanging="317"/>
        <w:jc w:val="both"/>
        <w:rPr>
          <w:rFonts w:cstheme="minorHAnsi"/>
        </w:rPr>
      </w:pPr>
      <w:r w:rsidRPr="0060655B">
        <w:rPr>
          <w:rFonts w:cstheme="minorHAnsi"/>
        </w:rPr>
        <w:t xml:space="preserve">Kosztorys/kalkulację odpowiadający/cą zakresowi zawartemu w </w:t>
      </w:r>
      <w:r>
        <w:rPr>
          <w:rFonts w:cstheme="minorHAnsi"/>
        </w:rPr>
        <w:t xml:space="preserve">Załączniku nr 1 do </w:t>
      </w:r>
      <w:r w:rsidRPr="00BF773F">
        <w:rPr>
          <w:rFonts w:cstheme="minorHAnsi"/>
        </w:rPr>
        <w:t xml:space="preserve">zapytania ofertowego z dnia </w:t>
      </w:r>
      <w:r>
        <w:rPr>
          <w:rFonts w:cstheme="minorHAnsi"/>
        </w:rPr>
        <w:t>31.10</w:t>
      </w:r>
      <w:r w:rsidRPr="00BF773F">
        <w:rPr>
          <w:rFonts w:cstheme="minorHAnsi"/>
        </w:rPr>
        <w:t>.2024 r.</w:t>
      </w:r>
    </w:p>
    <w:p w14:paraId="6D70376D" w14:textId="34407A52" w:rsidR="00D132AA" w:rsidRPr="0060655B" w:rsidRDefault="00973C77" w:rsidP="0060655B">
      <w:pPr>
        <w:pStyle w:val="Akapitzlist"/>
        <w:numPr>
          <w:ilvl w:val="0"/>
          <w:numId w:val="6"/>
        </w:numPr>
        <w:jc w:val="both"/>
        <w:rPr>
          <w:rFonts w:cstheme="minorHAnsi"/>
        </w:rPr>
      </w:pPr>
      <w:r>
        <w:t>Oferty należy składać za pośrednictwem Bazy konkurencyjności.</w:t>
      </w:r>
    </w:p>
    <w:p w14:paraId="050B31B5" w14:textId="77777777" w:rsidR="00D132AA" w:rsidRDefault="00973C77" w:rsidP="00A90F56">
      <w:pPr>
        <w:pStyle w:val="Akapitzlist"/>
        <w:numPr>
          <w:ilvl w:val="0"/>
          <w:numId w:val="6"/>
        </w:numPr>
        <w:jc w:val="both"/>
      </w:pPr>
      <w:r>
        <w:lastRenderedPageBreak/>
        <w:t xml:space="preserve">Uzyskanie dostępu do Bazy konkurencyjności wymaga rejestracji polegającej na uzupełnieniu formularza i kliknięciu na link aktywacyjny wysłany na adres mailowy podany w formularzu.    </w:t>
      </w:r>
    </w:p>
    <w:p w14:paraId="197EAFD1" w14:textId="67D398D0" w:rsidR="00D132AA" w:rsidRDefault="00973C77" w:rsidP="00A90F56">
      <w:pPr>
        <w:pStyle w:val="Akapitzlist"/>
        <w:numPr>
          <w:ilvl w:val="0"/>
          <w:numId w:val="6"/>
        </w:numPr>
        <w:jc w:val="both"/>
      </w:pPr>
      <w:r>
        <w:t>O terminie złożenia oferty decyduje czas ostatecznego wysłania oferty, a nie czas rozpoczęcia jej wprowadzenia.</w:t>
      </w:r>
    </w:p>
    <w:p w14:paraId="2C2BAE35" w14:textId="77777777" w:rsidR="00D132AA" w:rsidRDefault="00973C77" w:rsidP="00A90F56">
      <w:pPr>
        <w:pStyle w:val="Akapitzlist"/>
        <w:numPr>
          <w:ilvl w:val="0"/>
          <w:numId w:val="6"/>
        </w:numPr>
        <w:jc w:val="both"/>
      </w:pPr>
      <w:r>
        <w:t>Oferta złożona po terminie zostanie odrzucona.</w:t>
      </w:r>
    </w:p>
    <w:p w14:paraId="22C6F375" w14:textId="77777777" w:rsidR="00D132AA" w:rsidRDefault="00973C77" w:rsidP="00A90F56">
      <w:pPr>
        <w:pStyle w:val="Akapitzlist"/>
        <w:numPr>
          <w:ilvl w:val="0"/>
          <w:numId w:val="6"/>
        </w:numPr>
        <w:jc w:val="both"/>
      </w:pPr>
      <w:r>
        <w:t xml:space="preserve">Aktualna wersja systemu Baza Konkurencyjności 2021 (BK2021 lub „nowa” Baza). Znajduje się pod adresem internetowym: </w:t>
      </w:r>
      <w:hyperlink r:id="rId8">
        <w:r>
          <w:rPr>
            <w:rStyle w:val="Hipercze"/>
          </w:rPr>
          <w:t>https://bazakonkurencyjnosci.funduszeeuropejskie.gov.pl/</w:t>
        </w:r>
      </w:hyperlink>
      <w:r>
        <w:t xml:space="preserve"> .</w:t>
      </w:r>
    </w:p>
    <w:p w14:paraId="45769EEE" w14:textId="77777777" w:rsidR="00D132AA" w:rsidRDefault="00973C77" w:rsidP="00A90F56">
      <w:pPr>
        <w:pStyle w:val="Akapitzlist"/>
        <w:numPr>
          <w:ilvl w:val="0"/>
          <w:numId w:val="6"/>
        </w:numPr>
        <w:jc w:val="both"/>
      </w:pPr>
      <w:r>
        <w:t xml:space="preserve">Regulaminem Bazy Konkurencyjności Funduszy Europejskich znajduje się pod adresem internetowym: </w:t>
      </w:r>
      <w:hyperlink r:id="rId9">
        <w:r>
          <w:rPr>
            <w:rStyle w:val="Hipercze"/>
          </w:rPr>
          <w:t>https://bazakonkurencyjnosci.funduszeeuropejskie.gov.pl/regulamin</w:t>
        </w:r>
      </w:hyperlink>
      <w:r>
        <w:t xml:space="preserve">   </w:t>
      </w:r>
    </w:p>
    <w:p w14:paraId="72BBD89D" w14:textId="77777777" w:rsidR="00D132AA" w:rsidRDefault="00973C77" w:rsidP="00A90F56">
      <w:pPr>
        <w:pStyle w:val="Akapitzlist"/>
        <w:numPr>
          <w:ilvl w:val="0"/>
          <w:numId w:val="6"/>
        </w:numPr>
        <w:jc w:val="both"/>
      </w:pPr>
      <w:r>
        <w:t xml:space="preserve"> Informacje dotyczące  działania  Bazy Konkurencyjności  umieszczone są pod linkiem: </w:t>
      </w:r>
      <w:hyperlink r:id="rId10">
        <w:r>
          <w:rPr>
            <w:rStyle w:val="Hipercze"/>
          </w:rPr>
          <w:t>https://bazakonkurencyjnosci.funduszeeuropejskie.gov.pl/pomoc</w:t>
        </w:r>
      </w:hyperlink>
      <w:r>
        <w:t xml:space="preserve"> </w:t>
      </w:r>
    </w:p>
    <w:p w14:paraId="2B71FC2B" w14:textId="31991A96" w:rsidR="00D132AA" w:rsidRDefault="00973C77" w:rsidP="00A90F56">
      <w:pPr>
        <w:pStyle w:val="Akapitzlist"/>
        <w:numPr>
          <w:ilvl w:val="0"/>
          <w:numId w:val="6"/>
        </w:numPr>
        <w:jc w:val="both"/>
      </w:pPr>
      <w:r>
        <w:t xml:space="preserve">Składanie ofert oraz wymiana informacji między Zamawiającym, a Wykonawcą (zadawanie pytań i udzielanie odpowiedzi) oraz przekazywanie dokumentów i </w:t>
      </w:r>
      <w:r w:rsidR="002C53E9">
        <w:t>oświadczeń odbywa</w:t>
      </w:r>
      <w:r>
        <w:t xml:space="preserve"> się </w:t>
      </w:r>
      <w:r w:rsidR="002C53E9">
        <w:t>pisemnie wyłącznie</w:t>
      </w:r>
      <w:r>
        <w:t xml:space="preserve"> poprzez BK2021</w:t>
      </w:r>
      <w:r>
        <w:rPr>
          <w:b/>
          <w:bCs/>
        </w:rPr>
        <w:t xml:space="preserve">. </w:t>
      </w:r>
    </w:p>
    <w:p w14:paraId="4EE3BE49" w14:textId="042D855A" w:rsidR="00D132AA" w:rsidRDefault="00973C77" w:rsidP="00A90F56">
      <w:pPr>
        <w:pStyle w:val="Akapitzlist"/>
        <w:numPr>
          <w:ilvl w:val="0"/>
          <w:numId w:val="6"/>
        </w:numPr>
        <w:jc w:val="both"/>
      </w:pPr>
      <w:r>
        <w:t xml:space="preserve">W przypadku zawieszenia działalności BK2021 potwierdzonego odpowiednim </w:t>
      </w:r>
      <w:r w:rsidR="00263F1B">
        <w:t>komunikatem w </w:t>
      </w:r>
      <w:r>
        <w:t>BK2021, Zamawiający dopuszcza komunikację za pomocą poczty elektronicznej na adres</w:t>
      </w:r>
      <w:r w:rsidR="00263F1B">
        <w:t xml:space="preserve"> </w:t>
      </w:r>
      <w:r>
        <w:t>e</w:t>
      </w:r>
      <w:r w:rsidR="00263F1B">
        <w:t>- </w:t>
      </w:r>
      <w:r>
        <w:t xml:space="preserve">mail: </w:t>
      </w:r>
      <w:hyperlink r:id="rId11">
        <w:r>
          <w:rPr>
            <w:rStyle w:val="Hipercze"/>
          </w:rPr>
          <w:t>inwestycje@libertador.pl</w:t>
        </w:r>
      </w:hyperlink>
      <w:r>
        <w:t xml:space="preserve"> </w:t>
      </w:r>
    </w:p>
    <w:p w14:paraId="1207C6FF" w14:textId="38AC2F70" w:rsidR="00D132AA" w:rsidRDefault="00973C77" w:rsidP="00A90F56">
      <w:pPr>
        <w:pStyle w:val="Akapitzlist"/>
        <w:numPr>
          <w:ilvl w:val="0"/>
          <w:numId w:val="6"/>
        </w:numPr>
        <w:jc w:val="both"/>
        <w:rPr>
          <w:color w:val="C00000"/>
        </w:rPr>
      </w:pPr>
      <w:r>
        <w:t>Ofertę należy opatrzyć: kwalifikowanym podpisem elektronicznym lub podpisem zaufanym lub podpisem osobistym</w:t>
      </w:r>
      <w:r>
        <w:rPr>
          <w:color w:val="C00000"/>
        </w:rPr>
        <w:t xml:space="preserve">. </w:t>
      </w:r>
    </w:p>
    <w:p w14:paraId="4F69DB42" w14:textId="4D26AD28" w:rsidR="00D132AA" w:rsidRDefault="00973C77" w:rsidP="00A90F56">
      <w:pPr>
        <w:pStyle w:val="Akapitzlist"/>
        <w:numPr>
          <w:ilvl w:val="0"/>
          <w:numId w:val="6"/>
        </w:numPr>
        <w:jc w:val="both"/>
        <w:rPr>
          <w:color w:val="C00000"/>
        </w:rPr>
      </w:pPr>
      <w:r>
        <w:t xml:space="preserve">Ofertę złożyć należy na formularzu </w:t>
      </w:r>
      <w:r w:rsidRPr="005979DF">
        <w:t xml:space="preserve">stanowiącym </w:t>
      </w:r>
      <w:r w:rsidRPr="005979DF">
        <w:rPr>
          <w:b/>
          <w:bCs/>
        </w:rPr>
        <w:t xml:space="preserve">Załącznik </w:t>
      </w:r>
      <w:r w:rsidR="00A97229">
        <w:rPr>
          <w:b/>
          <w:bCs/>
        </w:rPr>
        <w:t xml:space="preserve">nr </w:t>
      </w:r>
      <w:r w:rsidR="005979DF" w:rsidRPr="005979DF">
        <w:rPr>
          <w:b/>
          <w:bCs/>
        </w:rPr>
        <w:t>5</w:t>
      </w:r>
      <w:r>
        <w:t xml:space="preserve"> do zapytania ofertowego.</w:t>
      </w:r>
    </w:p>
    <w:p w14:paraId="2B0D5CC7" w14:textId="70E0A84E" w:rsidR="00D132AA" w:rsidRDefault="00973C77" w:rsidP="00A90F56">
      <w:pPr>
        <w:pStyle w:val="Akapitzlist"/>
        <w:numPr>
          <w:ilvl w:val="0"/>
          <w:numId w:val="6"/>
        </w:numPr>
        <w:jc w:val="both"/>
      </w:pPr>
      <w:r>
        <w:t>Jeżeli w imieniu Wykonawcy działa osoba, której umocowanie do jego reprezentowania nie wynika z odpisu lub informacji z Krajowego Rejestru Sądowego, Centralnej Ewidencji</w:t>
      </w:r>
      <w:r w:rsidR="00263F1B">
        <w:t xml:space="preserve"> </w:t>
      </w:r>
      <w:r>
        <w:t>i</w:t>
      </w:r>
      <w:r w:rsidR="00263F1B">
        <w:t> </w:t>
      </w:r>
      <w:r>
        <w:t>Informacji o Działalności Gospodarczej lub innego właściwego rejestru, Zamawiający żąda od Wykonawcy pełnomocnictwa lub innego dokumentu potwierdzającego umocowanie do reprezentowania Wykonawcy.</w:t>
      </w:r>
    </w:p>
    <w:p w14:paraId="3AAD040D" w14:textId="705B8143" w:rsidR="00D132AA" w:rsidRDefault="00973C77" w:rsidP="00A90F56">
      <w:pPr>
        <w:pStyle w:val="Akapitzlist"/>
        <w:numPr>
          <w:ilvl w:val="0"/>
          <w:numId w:val="6"/>
        </w:numPr>
        <w:jc w:val="both"/>
      </w:pPr>
      <w:r>
        <w:t>Wykonawcy składający ofertę wspólną ustanawiają pełnomocnika do reprezentowania ich w</w:t>
      </w:r>
      <w:r w:rsidR="00263F1B">
        <w:t> </w:t>
      </w:r>
      <w:r>
        <w:t>postępowaniu o udzielenie zamówienia albo reprezentowania w postępowaniu i zawarcia umowy.</w:t>
      </w:r>
    </w:p>
    <w:p w14:paraId="1A8144AF" w14:textId="77777777" w:rsidR="00D132AA" w:rsidRDefault="00973C77" w:rsidP="00A90F56">
      <w:pPr>
        <w:pStyle w:val="Akapitzlist"/>
        <w:numPr>
          <w:ilvl w:val="0"/>
          <w:numId w:val="6"/>
        </w:numPr>
        <w:jc w:val="both"/>
      </w:pPr>
      <w:r>
        <w:t>Do oferty wspólnej Wykonawcy dołączają pełnomocnictwo.</w:t>
      </w:r>
    </w:p>
    <w:p w14:paraId="66780FC8" w14:textId="77777777" w:rsidR="00263F1B" w:rsidRDefault="00973C77" w:rsidP="00A90F56">
      <w:pPr>
        <w:pStyle w:val="Akapitzlist"/>
        <w:numPr>
          <w:ilvl w:val="0"/>
          <w:numId w:val="6"/>
        </w:numPr>
        <w:jc w:val="both"/>
      </w:pPr>
      <w:r>
        <w:t>Osobą uprawnioną przez Zamawiającego do komunikowania się z Wykonawcami jest</w:t>
      </w:r>
      <w:r w:rsidR="00263F1B">
        <w:t xml:space="preserve"> </w:t>
      </w:r>
    </w:p>
    <w:p w14:paraId="6C34BEDE" w14:textId="6A055961" w:rsidR="00D132AA" w:rsidRDefault="00996A22" w:rsidP="00A90F56">
      <w:pPr>
        <w:pStyle w:val="Akapitzlist"/>
        <w:jc w:val="both"/>
      </w:pPr>
      <w:r>
        <w:rPr>
          <w:b/>
          <w:bCs/>
        </w:rPr>
        <w:t>P</w:t>
      </w:r>
      <w:r w:rsidR="00973C77">
        <w:rPr>
          <w:b/>
          <w:bCs/>
        </w:rPr>
        <w:t xml:space="preserve">ani </w:t>
      </w:r>
      <w:r w:rsidR="005F1EC9">
        <w:rPr>
          <w:b/>
          <w:bCs/>
        </w:rPr>
        <w:t>Emilia Skarżyńska.</w:t>
      </w:r>
    </w:p>
    <w:p w14:paraId="62CB274A" w14:textId="77777777" w:rsidR="001B5210" w:rsidRDefault="00973C77" w:rsidP="001B5210">
      <w:pPr>
        <w:pStyle w:val="Nagwek1"/>
        <w:numPr>
          <w:ilvl w:val="0"/>
          <w:numId w:val="17"/>
        </w:numPr>
      </w:pPr>
      <w:r w:rsidRPr="002C53E9">
        <w:t>TERMIN WYKONANIA ZAMÓWIENIA</w:t>
      </w:r>
    </w:p>
    <w:p w14:paraId="110E6001" w14:textId="045D94EA" w:rsidR="001B5210" w:rsidRDefault="001B5210" w:rsidP="001B5210">
      <w:pPr>
        <w:ind w:left="357"/>
        <w:jc w:val="both"/>
      </w:pPr>
      <w:r>
        <w:t xml:space="preserve">Wybrany </w:t>
      </w:r>
      <w:r w:rsidRPr="00A90F56">
        <w:t xml:space="preserve">Wykonawca </w:t>
      </w:r>
      <w:r>
        <w:t xml:space="preserve">musi </w:t>
      </w:r>
      <w:r w:rsidRPr="00A90F56">
        <w:t>przedłoży</w:t>
      </w:r>
      <w:r>
        <w:t>ć</w:t>
      </w:r>
      <w:r w:rsidRPr="00A90F56">
        <w:t xml:space="preserve"> przed podpisanie</w:t>
      </w:r>
      <w:r>
        <w:t>m</w:t>
      </w:r>
      <w:r w:rsidRPr="00A90F56">
        <w:t xml:space="preserve"> umowy</w:t>
      </w:r>
      <w:r>
        <w:t xml:space="preserve">, </w:t>
      </w:r>
      <w:r w:rsidRPr="00A90F56">
        <w:t>projekt harmonogramu</w:t>
      </w:r>
      <w:r>
        <w:t xml:space="preserve"> realizacji prac </w:t>
      </w:r>
      <w:r w:rsidR="00534154">
        <w:t>montażowych</w:t>
      </w:r>
      <w:r>
        <w:t>.</w:t>
      </w:r>
    </w:p>
    <w:p w14:paraId="63D93FBB" w14:textId="6A815E9E" w:rsidR="001B5210" w:rsidRDefault="00973C77" w:rsidP="001B5210">
      <w:pPr>
        <w:ind w:left="357"/>
        <w:jc w:val="both"/>
      </w:pPr>
      <w:r>
        <w:t xml:space="preserve">Zamówienie wykonać należy w terminie </w:t>
      </w:r>
      <w:r w:rsidR="005979DF">
        <w:rPr>
          <w:b/>
          <w:bCs/>
        </w:rPr>
        <w:t xml:space="preserve">do </w:t>
      </w:r>
      <w:r w:rsidR="00A95A6F">
        <w:rPr>
          <w:b/>
          <w:bCs/>
        </w:rPr>
        <w:t>15 września 2025 r.</w:t>
      </w:r>
      <w:r>
        <w:t xml:space="preserve"> od dnia zawarcia umowy na jego realizację.</w:t>
      </w:r>
      <w:r w:rsidR="00A90F56">
        <w:t xml:space="preserve"> </w:t>
      </w:r>
    </w:p>
    <w:p w14:paraId="032CAA4F" w14:textId="392F0058" w:rsidR="00D132AA" w:rsidRDefault="00973C77" w:rsidP="001B5210">
      <w:pPr>
        <w:ind w:left="357"/>
        <w:jc w:val="both"/>
      </w:pPr>
      <w:r>
        <w:t>Zamówienie uważa się za wykonane po</w:t>
      </w:r>
      <w:r w:rsidR="00E151E6">
        <w:t xml:space="preserve"> </w:t>
      </w:r>
      <w:r>
        <w:t xml:space="preserve">podpisaniu bezusterkowego protokołu odbioru przedmiotu zamówienia. </w:t>
      </w:r>
    </w:p>
    <w:p w14:paraId="650A4C26" w14:textId="250887F2" w:rsidR="00D132AA" w:rsidRPr="002C53E9" w:rsidRDefault="00973C77" w:rsidP="002C53E9">
      <w:pPr>
        <w:pStyle w:val="Nagwek1"/>
        <w:numPr>
          <w:ilvl w:val="0"/>
          <w:numId w:val="17"/>
        </w:numPr>
      </w:pPr>
      <w:r w:rsidRPr="002C53E9">
        <w:t>INFORMACJA NA TEMAT BRAKU KONFLIKTU INTERESÓW</w:t>
      </w:r>
    </w:p>
    <w:p w14:paraId="4CD37773" w14:textId="77777777" w:rsidR="00263F1B" w:rsidRDefault="00973C77" w:rsidP="00A90F56">
      <w:pPr>
        <w:pStyle w:val="Akapitzlist"/>
        <w:numPr>
          <w:ilvl w:val="0"/>
          <w:numId w:val="10"/>
        </w:numPr>
        <w:tabs>
          <w:tab w:val="clear" w:pos="0"/>
        </w:tabs>
        <w:ind w:left="714" w:hanging="357"/>
        <w:jc w:val="both"/>
      </w:pPr>
      <w:r>
        <w:t>Zgodnie z definicją w art. 24 Dyrektywy 2014/24/UE oraz motywie 16 jej preambuły,  pojęcie konfliktu interesów obejmuje „co najmniej każdą sytuację, w której członkowie personelu instytucji zamawiającej lub dostawcy usług w zakresie obsługi zamówień działającego w</w:t>
      </w:r>
      <w:r w:rsidR="00E151E6">
        <w:t> </w:t>
      </w:r>
      <w:r>
        <w:t xml:space="preserve">imieniu instytucji zamawiającej biorący udział w prowadzeniu postępowania o udzielenie zamówienia lub mogący wpłynąć na wynik tego postępowania mają, bezpośrednio lub </w:t>
      </w:r>
      <w:r>
        <w:lastRenderedPageBreak/>
        <w:t xml:space="preserve">pośrednio, interes finansowy, ekonomiczny lub inny interes osobisty, który postrzegać można jako zagrażający ich bezstronności i niezależności w związku z postępowaniem o udzielenie zamówienia”.  </w:t>
      </w:r>
    </w:p>
    <w:p w14:paraId="15938854" w14:textId="1C59A628" w:rsidR="00263F1B" w:rsidRDefault="00973C77" w:rsidP="00A90F56">
      <w:pPr>
        <w:pStyle w:val="Akapitzlist"/>
        <w:numPr>
          <w:ilvl w:val="0"/>
          <w:numId w:val="10"/>
        </w:numPr>
        <w:tabs>
          <w:tab w:val="clear" w:pos="0"/>
        </w:tabs>
        <w:ind w:left="714" w:hanging="357"/>
        <w:jc w:val="both"/>
      </w:pPr>
      <w:r>
        <w:t>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w:t>
      </w:r>
      <w:r w:rsidR="00263F1B">
        <w:t xml:space="preserve"> </w:t>
      </w:r>
      <w:r>
        <w:t xml:space="preserve">w szczególności na: </w:t>
      </w:r>
    </w:p>
    <w:p w14:paraId="29111D22" w14:textId="77777777" w:rsidR="00263F1B" w:rsidRDefault="00973C77" w:rsidP="00A90F56">
      <w:pPr>
        <w:pStyle w:val="Akapitzlist"/>
        <w:numPr>
          <w:ilvl w:val="1"/>
          <w:numId w:val="10"/>
        </w:numPr>
        <w:tabs>
          <w:tab w:val="clear" w:pos="0"/>
        </w:tabs>
        <w:ind w:left="993" w:hanging="318"/>
        <w:jc w:val="both"/>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39AD59A" w14:textId="5392F957" w:rsidR="00263F1B" w:rsidRDefault="00973C77" w:rsidP="00A90F56">
      <w:pPr>
        <w:pStyle w:val="Akapitzlist"/>
        <w:numPr>
          <w:ilvl w:val="1"/>
          <w:numId w:val="10"/>
        </w:numPr>
        <w:tabs>
          <w:tab w:val="clear" w:pos="0"/>
        </w:tabs>
        <w:ind w:left="993" w:hanging="318"/>
        <w:jc w:val="both"/>
      </w:pPr>
      <w: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470D596" w14:textId="7E5E13E8" w:rsidR="00263F1B" w:rsidRDefault="00973C77" w:rsidP="00A90F56">
      <w:pPr>
        <w:pStyle w:val="Akapitzlist"/>
        <w:numPr>
          <w:ilvl w:val="1"/>
          <w:numId w:val="10"/>
        </w:numPr>
        <w:tabs>
          <w:tab w:val="clear" w:pos="0"/>
        </w:tabs>
        <w:ind w:left="993" w:hanging="318"/>
        <w:jc w:val="both"/>
      </w:pPr>
      <w:r>
        <w:t>pozostawaniu z Wykonawcą w takim stosunku prawnym lub faktycznym, że istnieje uzasadniona wątpliwość co do ich bezstronności lub niezależności w związku</w:t>
      </w:r>
      <w:r w:rsidR="00263F1B">
        <w:t xml:space="preserve"> </w:t>
      </w:r>
      <w:r>
        <w:t>z</w:t>
      </w:r>
      <w:r w:rsidR="00263F1B">
        <w:t> </w:t>
      </w:r>
      <w:r>
        <w:t>postępowaniem o udzielenie zamówienia.</w:t>
      </w:r>
    </w:p>
    <w:p w14:paraId="6674EA08" w14:textId="271D4A46" w:rsidR="00263F1B" w:rsidRDefault="00973C77" w:rsidP="00A90F56">
      <w:pPr>
        <w:pStyle w:val="Akapitzlist"/>
        <w:numPr>
          <w:ilvl w:val="0"/>
          <w:numId w:val="10"/>
        </w:numPr>
        <w:tabs>
          <w:tab w:val="clear" w:pos="0"/>
        </w:tabs>
        <w:jc w:val="both"/>
      </w:pPr>
      <w:r>
        <w:t>W celu</w:t>
      </w:r>
      <w:r w:rsidR="008F1E62">
        <w:t xml:space="preserve"> </w:t>
      </w:r>
      <w:r>
        <w:t>zapewniania bezstronności i obiektywizmu zgodnie z zasadą konkurencyjności Wykonawca wraz z ofertą zobowiązany jest do złożenia oświadczenia o braku powiązań kapitałowych lub osobowych (</w:t>
      </w:r>
      <w:r w:rsidRPr="00A95A6F">
        <w:rPr>
          <w:b/>
          <w:bCs/>
        </w:rPr>
        <w:t>Załącznik</w:t>
      </w:r>
      <w:r w:rsidR="00F64A25">
        <w:rPr>
          <w:b/>
          <w:bCs/>
        </w:rPr>
        <w:t xml:space="preserve"> nr</w:t>
      </w:r>
      <w:r w:rsidRPr="00A95A6F">
        <w:rPr>
          <w:b/>
          <w:bCs/>
        </w:rPr>
        <w:t xml:space="preserve"> </w:t>
      </w:r>
      <w:r w:rsidR="00A95A6F" w:rsidRPr="00A95A6F">
        <w:rPr>
          <w:b/>
          <w:bCs/>
        </w:rPr>
        <w:t>6</w:t>
      </w:r>
      <w:r w:rsidRPr="00A95A6F">
        <w:rPr>
          <w:b/>
          <w:bCs/>
        </w:rPr>
        <w:t xml:space="preserve"> do zapytania ofertowego</w:t>
      </w:r>
      <w:r w:rsidRPr="00A95A6F">
        <w:t>).</w:t>
      </w:r>
    </w:p>
    <w:p w14:paraId="1473D192" w14:textId="3EB95168" w:rsidR="00D132AA" w:rsidRDefault="00973C77" w:rsidP="00A90F56">
      <w:pPr>
        <w:pStyle w:val="Akapitzlist"/>
        <w:numPr>
          <w:ilvl w:val="0"/>
          <w:numId w:val="10"/>
        </w:numPr>
        <w:tabs>
          <w:tab w:val="clear" w:pos="0"/>
        </w:tabs>
        <w:jc w:val="both"/>
      </w:pPr>
      <w:r>
        <w:t xml:space="preserve">Wykonawcy powiązani z Zamawiającym kapitałowo lub osobowo zostaną wykluczeni z udziału w postępowaniu. </w:t>
      </w:r>
    </w:p>
    <w:p w14:paraId="3A3B7B39" w14:textId="35B726C3" w:rsidR="00D132AA" w:rsidRDefault="00973C77" w:rsidP="002C53E9">
      <w:pPr>
        <w:pStyle w:val="Nagwek1"/>
        <w:numPr>
          <w:ilvl w:val="0"/>
          <w:numId w:val="17"/>
        </w:numPr>
      </w:pPr>
      <w:r w:rsidRPr="002C53E9">
        <w:t>PRZESŁANKI WYKLUCZENIA ROSYJSKICH WYKONAWCÓW Z ZAMÓWIEŃ PUBLICZNYCH</w:t>
      </w:r>
      <w:r w:rsidR="002C53E9">
        <w:t xml:space="preserve"> </w:t>
      </w:r>
      <w:r w:rsidRPr="002C53E9">
        <w:t xml:space="preserve">W CELU PRZECIWDZIAŁANIA </w:t>
      </w:r>
      <w:r w:rsidR="00D317A4" w:rsidRPr="002C53E9">
        <w:t>WSPIERANIU</w:t>
      </w:r>
      <w:r w:rsidRPr="002C53E9">
        <w:t xml:space="preserve"> AGRESJI FEDERACJI ROSYJSKIEJ NA UKRAINĘ</w:t>
      </w:r>
    </w:p>
    <w:p w14:paraId="038CF2B4" w14:textId="565D19B0" w:rsidR="00D132AA" w:rsidRDefault="00973C77" w:rsidP="00A90F56">
      <w:pPr>
        <w:pStyle w:val="Akapitzlist"/>
        <w:ind w:left="360"/>
        <w:jc w:val="both"/>
      </w:pPr>
      <w:r>
        <w:t xml:space="preserve">W związku z zakazem udziału rosyjskich wykonawców w zamówieniach publicznych, w wobec osób i podmiotów wpisanych na „Listę osób i podmiotów objętych sankcjami” prowadzoną przez ministra właściwego do spraw wewnętrznych, osoby oraz podmioty objęte sankcjami podlegają wykluczeniu z udziału w niniejszym postępowaniu.   </w:t>
      </w:r>
    </w:p>
    <w:p w14:paraId="51479225" w14:textId="77777777" w:rsidR="00D132AA" w:rsidRDefault="00973C77" w:rsidP="00A90F56">
      <w:pPr>
        <w:pStyle w:val="Akapitzlist"/>
        <w:ind w:left="360"/>
        <w:jc w:val="both"/>
      </w:pPr>
      <w:r>
        <w:t xml:space="preserve">Ponadto wykluczeniu z postępowania podlegają również rosyjscy wykonawcy nie wpisani wprost na ww. listę sankcji. </w:t>
      </w:r>
    </w:p>
    <w:p w14:paraId="4727316C" w14:textId="4EC66F02" w:rsidR="00D132AA" w:rsidRDefault="00973C77" w:rsidP="00A90F56">
      <w:pPr>
        <w:ind w:left="348"/>
        <w:jc w:val="both"/>
      </w:pPr>
      <w:r>
        <w:t>W związku z powyższym Wykonawca wraz z ofertą zobowiązany jest do złożenia oświadczenia o</w:t>
      </w:r>
      <w:r w:rsidR="00C26C88">
        <w:t> </w:t>
      </w:r>
      <w:r>
        <w:t>br</w:t>
      </w:r>
      <w:r w:rsidR="00C26C88">
        <w:t>a</w:t>
      </w:r>
      <w:r>
        <w:t xml:space="preserve">ku podstaw do wykluczenia z postępowania </w:t>
      </w:r>
      <w:r w:rsidRPr="00A95A6F">
        <w:t>(</w:t>
      </w:r>
      <w:r w:rsidRPr="00A95A6F">
        <w:rPr>
          <w:b/>
          <w:bCs/>
        </w:rPr>
        <w:t xml:space="preserve">Załącznik </w:t>
      </w:r>
      <w:r w:rsidR="00A95A6F" w:rsidRPr="00A95A6F">
        <w:rPr>
          <w:b/>
          <w:bCs/>
        </w:rPr>
        <w:t>7</w:t>
      </w:r>
      <w:r w:rsidRPr="00A95A6F">
        <w:rPr>
          <w:b/>
          <w:bCs/>
        </w:rPr>
        <w:t xml:space="preserve"> do zapytania ofertowego</w:t>
      </w:r>
      <w:r w:rsidRPr="00A95A6F">
        <w:t>).</w:t>
      </w:r>
    </w:p>
    <w:p w14:paraId="49AD68C7" w14:textId="33F57C11" w:rsidR="00D132AA" w:rsidRPr="002C53E9" w:rsidRDefault="00973C77" w:rsidP="002C53E9">
      <w:pPr>
        <w:pStyle w:val="Nagwek1"/>
        <w:numPr>
          <w:ilvl w:val="0"/>
          <w:numId w:val="17"/>
        </w:numPr>
      </w:pPr>
      <w:r w:rsidRPr="002C53E9">
        <w:t>WARUNKI ISTOTNYCH ZMIAN UMOWY ZAWARTEJ W WYNIKU PRZEPROWADZONEGO POSTĘPOWANIA</w:t>
      </w:r>
    </w:p>
    <w:p w14:paraId="04FF8548" w14:textId="73A2816D" w:rsidR="002C53E9" w:rsidRDefault="00973C77" w:rsidP="00A90F56">
      <w:pPr>
        <w:pStyle w:val="Akapitzlist"/>
        <w:numPr>
          <w:ilvl w:val="0"/>
          <w:numId w:val="7"/>
        </w:numPr>
        <w:tabs>
          <w:tab w:val="clear" w:pos="0"/>
          <w:tab w:val="num" w:pos="-360"/>
        </w:tabs>
        <w:ind w:left="850" w:hanging="425"/>
        <w:jc w:val="both"/>
      </w:pPr>
      <w:r>
        <w:t>Zamawiający przewiduje możliwość wprowadzenia następujących zmian umowy zwartej w</w:t>
      </w:r>
      <w:r w:rsidR="00263F1B">
        <w:t> </w:t>
      </w:r>
      <w:r>
        <w:t>wyniku przeprowadzonego postępowania:</w:t>
      </w:r>
    </w:p>
    <w:p w14:paraId="1733B945" w14:textId="39A731C0" w:rsidR="002C53E9" w:rsidRDefault="00973C77" w:rsidP="00A90F56">
      <w:pPr>
        <w:pStyle w:val="Akapitzlist"/>
        <w:numPr>
          <w:ilvl w:val="1"/>
          <w:numId w:val="7"/>
        </w:numPr>
        <w:tabs>
          <w:tab w:val="clear" w:pos="0"/>
        </w:tabs>
        <w:jc w:val="both"/>
      </w:pPr>
      <w:r>
        <w:t>uzasadnionego przedłużeniu terminu realizacji umowy na wypadek okoliczności, których Zamawiający działając z należytą starannością nie mógł przewidzieć, wynikających</w:t>
      </w:r>
      <w:r w:rsidR="002C53E9">
        <w:t xml:space="preserve"> </w:t>
      </w:r>
      <w:r>
        <w:t>z zabytkowego charakteru obiektu, w którym realizowane jest zamówienie,</w:t>
      </w:r>
    </w:p>
    <w:p w14:paraId="54F9CE67" w14:textId="77777777" w:rsidR="002C53E9" w:rsidRDefault="00973C77" w:rsidP="00A90F56">
      <w:pPr>
        <w:pStyle w:val="Akapitzlist"/>
        <w:numPr>
          <w:ilvl w:val="1"/>
          <w:numId w:val="7"/>
        </w:numPr>
        <w:tabs>
          <w:tab w:val="clear" w:pos="0"/>
        </w:tabs>
        <w:jc w:val="both"/>
      </w:pPr>
      <w:r>
        <w:t>uzasadnionego przedłużeniu terminu realizacji umowy w sytuacji działania siły wyższej, np. klęski żywiołowe, strajki generalne lub lokalne, mające bezpośredni wpływ na terminowość wykonania prac,</w:t>
      </w:r>
    </w:p>
    <w:p w14:paraId="2633EAF6" w14:textId="77777777" w:rsidR="002C53E9" w:rsidRDefault="00973C77" w:rsidP="00A90F56">
      <w:pPr>
        <w:pStyle w:val="Akapitzlist"/>
        <w:numPr>
          <w:ilvl w:val="1"/>
          <w:numId w:val="7"/>
        </w:numPr>
        <w:tabs>
          <w:tab w:val="clear" w:pos="0"/>
        </w:tabs>
        <w:jc w:val="both"/>
      </w:pPr>
      <w:r>
        <w:lastRenderedPageBreak/>
        <w:t>będących wynikiem zmian powszechnie obowiązujących przepisów prawa, których uchwalenie lub zmiana nastąpiły po dniu zawarcia umowy, a z których treści wynika konieczność lub zasadność wprowadzenia zmian, mających wpływ na realizację umowy,</w:t>
      </w:r>
    </w:p>
    <w:p w14:paraId="09C0CD42" w14:textId="7F4D251D" w:rsidR="00D132AA" w:rsidRDefault="00973C77" w:rsidP="00A90F56">
      <w:pPr>
        <w:pStyle w:val="Akapitzlist"/>
        <w:numPr>
          <w:ilvl w:val="1"/>
          <w:numId w:val="7"/>
        </w:numPr>
        <w:tabs>
          <w:tab w:val="clear" w:pos="0"/>
        </w:tabs>
        <w:jc w:val="both"/>
      </w:pPr>
      <w:r>
        <w:t>po spełnianiu co najmniej jednego z warunków określonych w Wytycznych dotyczących kwalifikowalności wydatków na lata 2021-2027 (sekcja 3.2.4 Umowy w sprawie zamówienia).</w:t>
      </w:r>
    </w:p>
    <w:p w14:paraId="3FB640F8" w14:textId="1425C75C" w:rsidR="00D132AA" w:rsidRPr="002C53E9" w:rsidRDefault="00973C77" w:rsidP="002C53E9">
      <w:pPr>
        <w:pStyle w:val="Nagwek1"/>
        <w:numPr>
          <w:ilvl w:val="0"/>
          <w:numId w:val="17"/>
        </w:numPr>
      </w:pPr>
      <w:r w:rsidRPr="002C53E9">
        <w:t>INFORMACJA O PRZETWARZANIU DANYCH OSOBOWYCH</w:t>
      </w:r>
    </w:p>
    <w:p w14:paraId="342442A1" w14:textId="6EB9C264" w:rsidR="00263F1B" w:rsidRDefault="00973C77" w:rsidP="00A90F56">
      <w:pPr>
        <w:pStyle w:val="Akapitzlist"/>
        <w:numPr>
          <w:ilvl w:val="0"/>
          <w:numId w:val="11"/>
        </w:numPr>
        <w:ind w:left="714" w:hanging="357"/>
        <w:jc w:val="both"/>
      </w:pPr>
      <w:r>
        <w:t>W celu wykonania obowiązku nałożonego art. 13 ust. 1 i 2 rozporządzenia Parlamentu Europejskiego i Rady (UE) 2016/679 z dnia 27 kwietnia 2016 r. w sprawie ochrony osób fizycznych w związku z przetwarzaniem danych osobowych i w sprawie swobodnego przepływu takich danych oraz uchylenia dyrektywy 95/46/WE</w:t>
      </w:r>
      <w:r w:rsidR="002C3D26">
        <w:t xml:space="preserve"> </w:t>
      </w:r>
      <w:r>
        <w:t>(ogólne rozporządzenie o ochronie danych osobowych) zwanej dalej „RODO”, informujemy o zasadach przetwarzania Państwa danych osobowych:</w:t>
      </w:r>
    </w:p>
    <w:p w14:paraId="1F89EF64" w14:textId="0F609AFF" w:rsidR="00263F1B" w:rsidRDefault="00973C77" w:rsidP="00A90F56">
      <w:pPr>
        <w:pStyle w:val="Akapitzlist"/>
        <w:numPr>
          <w:ilvl w:val="1"/>
          <w:numId w:val="11"/>
        </w:numPr>
        <w:ind w:left="993" w:hanging="318"/>
        <w:jc w:val="both"/>
      </w:pPr>
      <w:r>
        <w:t>Administratorem danych osobowych jest:</w:t>
      </w:r>
      <w:r w:rsidR="002C53E9">
        <w:t xml:space="preserve"> </w:t>
      </w:r>
      <w:r>
        <w:t>LIBERTADOR Sp. z o. o.</w:t>
      </w:r>
      <w:r w:rsidR="002C53E9">
        <w:t>,</w:t>
      </w:r>
      <w:r>
        <w:t xml:space="preserve"> ul. Emilii Plater</w:t>
      </w:r>
      <w:r w:rsidR="002C3D26">
        <w:t> </w:t>
      </w:r>
      <w:r>
        <w:t>3A,</w:t>
      </w:r>
      <w:r w:rsidR="002C3D26">
        <w:t xml:space="preserve"> </w:t>
      </w:r>
      <w:r>
        <w:t>58</w:t>
      </w:r>
      <w:r w:rsidR="002C3D26">
        <w:softHyphen/>
      </w:r>
      <w:r w:rsidR="002C3D26">
        <w:softHyphen/>
      </w:r>
      <w:r w:rsidR="002C3D26">
        <w:softHyphen/>
      </w:r>
      <w:r w:rsidR="002C3D26">
        <w:noBreakHyphen/>
      </w:r>
      <w:r>
        <w:t>305 Wałbrzych, tel.: 504 093, 270</w:t>
      </w:r>
      <w:r w:rsidR="002C3D26">
        <w:t>,</w:t>
      </w:r>
      <w:r>
        <w:t xml:space="preserve"> e-mail: </w:t>
      </w:r>
      <w:r w:rsidR="00A154A3">
        <w:t>inwestycje@libertador.pl</w:t>
      </w:r>
    </w:p>
    <w:p w14:paraId="0882AA9B" w14:textId="3109F66C" w:rsidR="00263F1B" w:rsidRDefault="00973C77" w:rsidP="00A90F56">
      <w:pPr>
        <w:pStyle w:val="Akapitzlist"/>
        <w:numPr>
          <w:ilvl w:val="1"/>
          <w:numId w:val="11"/>
        </w:numPr>
        <w:ind w:left="993" w:hanging="318"/>
        <w:jc w:val="both"/>
      </w:pPr>
      <w:r>
        <w:t>Administrator wyznaczył inspektora ochrony danych, z którym można skontaktować się poprzez e-mail:</w:t>
      </w:r>
      <w:r w:rsidR="00C60F6F">
        <w:t xml:space="preserve"> </w:t>
      </w:r>
      <w:r>
        <w:t>administrator@libertador.pl we wszystkich sprawach dotyczących przetwarzania danych osobowych oraz korzystania z praw związanych z ich przetwarzaniem.</w:t>
      </w:r>
    </w:p>
    <w:p w14:paraId="1BA62BC0" w14:textId="10926051" w:rsidR="00263F1B" w:rsidRDefault="00973C77" w:rsidP="00A90F56">
      <w:pPr>
        <w:pStyle w:val="Akapitzlist"/>
        <w:numPr>
          <w:ilvl w:val="0"/>
          <w:numId w:val="11"/>
        </w:numPr>
        <w:jc w:val="both"/>
      </w:pPr>
      <w:r>
        <w:t>Wskazane dane osobowe przez Wykonawcę przetwarzane będą</w:t>
      </w:r>
      <w:r w:rsidR="008F1E62">
        <w:t xml:space="preserve"> </w:t>
      </w:r>
      <w:r>
        <w:t>w związku z tym</w:t>
      </w:r>
      <w:r w:rsidR="00B70CF3">
        <w:t xml:space="preserve">, </w:t>
      </w:r>
      <w:r>
        <w:t xml:space="preserve">że zobowiązuje nas do tego prawo (art. 6 ust. 1 lit. c RODO). </w:t>
      </w:r>
    </w:p>
    <w:p w14:paraId="0357DA76" w14:textId="47882DFE" w:rsidR="00263F1B" w:rsidRDefault="00973C77" w:rsidP="00A90F56">
      <w:pPr>
        <w:pStyle w:val="Akapitzlist"/>
        <w:numPr>
          <w:ilvl w:val="0"/>
          <w:numId w:val="11"/>
        </w:numPr>
        <w:jc w:val="both"/>
      </w:pPr>
      <w:r>
        <w:t xml:space="preserve">Dane osobowe będziemy przetwarzać w celu związanym z postępowaniem o udzielenie zamówienia  na </w:t>
      </w:r>
      <w:r w:rsidR="00CC2616" w:rsidRPr="00CC2616">
        <w:t>dostawę elementów prefabrykowanych oraz ich montaż w celu wykonania hali o konstrukcji żelbetowej o wymiarach 11,50m x 27,00m x 5,3 m (attyka) w zespole szybu Irena w Wałbrzychu przy ul. E. Plater 3a (dz. nr 440/4, obręb nr 30 Sobięcin)</w:t>
      </w:r>
      <w:r>
        <w:t>,  prowadzonym w</w:t>
      </w:r>
      <w:r w:rsidR="00CC2616">
        <w:t> </w:t>
      </w:r>
      <w:r>
        <w:t>związku z realizacją  projektu   pn. „Muzeum browarnictwa i</w:t>
      </w:r>
      <w:r w:rsidR="00E151E6">
        <w:t> </w:t>
      </w:r>
      <w:r>
        <w:t>górnictwa wraz z innowacyjną linią do produkcji piwa i napoju b</w:t>
      </w:r>
      <w:r w:rsidR="002C3D26">
        <w:t>rz</w:t>
      </w:r>
      <w:r>
        <w:t>eczkowego oraz restauracją, winiarnią i ścieżką edukacyjną” współfinansowanego w ramach programu</w:t>
      </w:r>
      <w:r w:rsidR="002C3D26">
        <w:t xml:space="preserve"> </w:t>
      </w:r>
      <w:r>
        <w:t>Fundusze Europejskie dla Dolnego Śląska na lata 2021-2027, Oś priorytetowa FEDS.09 Fundusze Europejskie na rzecz transformacji obszarów górniczych na Dolnym Śląsku,</w:t>
      </w:r>
      <w:r w:rsidR="002C3D26">
        <w:t xml:space="preserve"> </w:t>
      </w:r>
      <w:r>
        <w:t>Działanie FEDS.09.04 Transformacja gospodarcza.</w:t>
      </w:r>
    </w:p>
    <w:p w14:paraId="79AB5583" w14:textId="77777777" w:rsidR="00263F1B" w:rsidRDefault="00973C77" w:rsidP="00A90F56">
      <w:pPr>
        <w:pStyle w:val="Akapitzlist"/>
        <w:numPr>
          <w:ilvl w:val="0"/>
          <w:numId w:val="11"/>
        </w:numPr>
        <w:jc w:val="both"/>
      </w:pPr>
      <w:r>
        <w:t>Możemy przetwarzać następujące rodzaje danych: imię, nazwisko, adres, adres poczty elektronicznej, numer telefonu, PESEL, REGON.</w:t>
      </w:r>
    </w:p>
    <w:p w14:paraId="2E7B49A8" w14:textId="0B928F5B" w:rsidR="00263F1B" w:rsidRDefault="00973C77" w:rsidP="00A90F56">
      <w:pPr>
        <w:pStyle w:val="Akapitzlist"/>
        <w:numPr>
          <w:ilvl w:val="0"/>
          <w:numId w:val="11"/>
        </w:numPr>
        <w:jc w:val="both"/>
      </w:pPr>
      <w:r>
        <w:t>Dane osobowe mogą być powierzane lub udostępniane uprawnionym  na mocy obowiązujących przepisów  instytucjom lub  podmiotom, w tym:  instytucji zarządzającej, instytucji wdrażającej, instytucji pośredniczącej, instytucji audytowej, instytucji Unii Europejskiej, podmiotom uprawnionym do kontroli prawidłowości wydatkowania środków publicznych którym udostępniona zostanie dokumentacja postępowania w związku z realizacją projektu   pn. „Muzeum browarnictwa i górnictwa wraz z innowacyjną linią do produkcji piwa i</w:t>
      </w:r>
      <w:r w:rsidR="00E151E6">
        <w:t> </w:t>
      </w:r>
      <w:r>
        <w:t>napoju b</w:t>
      </w:r>
      <w:r w:rsidR="002C3D26">
        <w:t>rz</w:t>
      </w:r>
      <w:r>
        <w:t>eczkowego oraz restauracją, winiarnią i ścieżką edukacyjną” współfinansowanego w</w:t>
      </w:r>
      <w:r w:rsidR="002C3D26">
        <w:t> </w:t>
      </w:r>
      <w:r>
        <w:t>ramach program</w:t>
      </w:r>
      <w:r w:rsidR="002C3D26">
        <w:t xml:space="preserve">u </w:t>
      </w:r>
      <w:r>
        <w:t>Fundusze Europejskie dla Dolnego Śląska na lata 2021-2027,</w:t>
      </w:r>
      <w:r w:rsidR="002C3D26">
        <w:t xml:space="preserve"> </w:t>
      </w:r>
      <w:r>
        <w:t>Oś</w:t>
      </w:r>
      <w:r w:rsidR="002C3D26">
        <w:t> </w:t>
      </w:r>
      <w:r>
        <w:t>priorytetowa FEDS.09 Fundusze Europejskie na rzecz transformacji obszarów górniczych na Dolnym Śląsku,   Działanie FEDS.09.04 Transformacja gospodarcza.</w:t>
      </w:r>
    </w:p>
    <w:p w14:paraId="1DC527B9" w14:textId="4EFE9643" w:rsidR="00263F1B" w:rsidRDefault="00973C77" w:rsidP="00A90F56">
      <w:pPr>
        <w:pStyle w:val="Akapitzlist"/>
        <w:numPr>
          <w:ilvl w:val="0"/>
          <w:numId w:val="11"/>
        </w:numPr>
        <w:jc w:val="both"/>
      </w:pPr>
      <w:r>
        <w:t xml:space="preserve">Wskazane dane osobowe będą przechowywane w formie umożliwiającej identyfikację osoby, której dane dotyczą, przez okres realizacji umowy  o dofinansowanie, w tym co najmniej przez okres 5 lat od 31 grudnia roku, w którym IP/IW dokona ostatniej płatności na rzecz Zamawiającego, z zastrzeżeniem postanowień umowy o dofinansowanie, które mogą </w:t>
      </w:r>
      <w:r>
        <w:lastRenderedPageBreak/>
        <w:t>przewidywać dłuższy termin przeprowadzania kontroli, a ponadto przepisów dotyczących pomocy publicznej i pomocy de minimis oraz przepisów, dotyczących podatku od towarów i</w:t>
      </w:r>
      <w:r w:rsidR="002C3D26">
        <w:t> </w:t>
      </w:r>
      <w:r>
        <w:t>usług.</w:t>
      </w:r>
    </w:p>
    <w:p w14:paraId="41C4115A" w14:textId="77777777" w:rsidR="00263F1B" w:rsidRDefault="00973C77" w:rsidP="00A90F56">
      <w:pPr>
        <w:pStyle w:val="Akapitzlist"/>
        <w:numPr>
          <w:ilvl w:val="0"/>
          <w:numId w:val="11"/>
        </w:numPr>
        <w:jc w:val="both"/>
      </w:pPr>
      <w:r>
        <w:t xml:space="preserve">Podanie danych osobowych jest warunkiem koniecznym uczestniczenia w </w:t>
      </w:r>
      <w:r w:rsidR="00B70CF3">
        <w:t>przedmiotowym postępianiu</w:t>
      </w:r>
      <w:r>
        <w:t xml:space="preserve"> o udzielenie zamówienia. Odmowa ich podania uniemożliwi ocenę oferty złożonej poprzez Bazę konkurencyjności i spowoduje jej odrzucenie.  </w:t>
      </w:r>
    </w:p>
    <w:p w14:paraId="7DE58F0B" w14:textId="77777777" w:rsidR="00263F1B" w:rsidRDefault="00973C77" w:rsidP="00A90F56">
      <w:pPr>
        <w:pStyle w:val="Akapitzlist"/>
        <w:numPr>
          <w:ilvl w:val="0"/>
          <w:numId w:val="11"/>
        </w:numPr>
        <w:jc w:val="both"/>
      </w:pPr>
      <w:r>
        <w:t>W odniesieniu do danych osobowych decyzje nie będą podejmowane w sposób zautomatyzowany, stosowanie do art. 22 RODO;</w:t>
      </w:r>
      <w:bookmarkStart w:id="9" w:name="_Hlk169629596"/>
    </w:p>
    <w:p w14:paraId="1E5F43B0" w14:textId="4631C1D3" w:rsidR="00D132AA" w:rsidRPr="00263F1B" w:rsidRDefault="00B70CF3" w:rsidP="00A90F56">
      <w:pPr>
        <w:pStyle w:val="Akapitzlist"/>
        <w:numPr>
          <w:ilvl w:val="0"/>
          <w:numId w:val="11"/>
        </w:numPr>
        <w:jc w:val="both"/>
      </w:pPr>
      <w:r>
        <w:t>Osobom, których</w:t>
      </w:r>
      <w:r w:rsidR="00973C77">
        <w:t xml:space="preserve"> dane przetwarzamy </w:t>
      </w:r>
      <w:bookmarkEnd w:id="9"/>
      <w:r w:rsidR="00973C77">
        <w:t>przysługują następujące prawa:</w:t>
      </w:r>
    </w:p>
    <w:p w14:paraId="61756120" w14:textId="77777777" w:rsidR="00263F1B" w:rsidRPr="00263F1B" w:rsidRDefault="00973C77" w:rsidP="00A90F56">
      <w:pPr>
        <w:pStyle w:val="Akapitzlist"/>
        <w:numPr>
          <w:ilvl w:val="0"/>
          <w:numId w:val="13"/>
        </w:numPr>
        <w:ind w:left="993" w:hanging="318"/>
        <w:jc w:val="both"/>
        <w:rPr>
          <w:color w:val="FF0000"/>
        </w:rPr>
      </w:pPr>
      <w:r>
        <w:t>na podstawie art. 15 RODO prawo dostępu do danych osobowych*;</w:t>
      </w:r>
    </w:p>
    <w:p w14:paraId="0AA5FAAD" w14:textId="77777777" w:rsidR="00263F1B" w:rsidRPr="00263F1B" w:rsidRDefault="00973C77" w:rsidP="00A90F56">
      <w:pPr>
        <w:pStyle w:val="Akapitzlist"/>
        <w:numPr>
          <w:ilvl w:val="0"/>
          <w:numId w:val="13"/>
        </w:numPr>
        <w:ind w:left="993" w:hanging="318"/>
        <w:jc w:val="both"/>
        <w:rPr>
          <w:color w:val="FF0000"/>
        </w:rPr>
      </w:pPr>
      <w:r>
        <w:t>na podstawie art. 16 RODO prawo do sprostowania swoich danych osobowych **;</w:t>
      </w:r>
    </w:p>
    <w:p w14:paraId="1EA2E047" w14:textId="77777777" w:rsidR="00263F1B" w:rsidRPr="00263F1B" w:rsidRDefault="00973C77" w:rsidP="00A90F56">
      <w:pPr>
        <w:pStyle w:val="Akapitzlist"/>
        <w:numPr>
          <w:ilvl w:val="0"/>
          <w:numId w:val="13"/>
        </w:numPr>
        <w:ind w:left="993" w:hanging="318"/>
        <w:jc w:val="both"/>
        <w:rPr>
          <w:color w:val="FF0000"/>
        </w:rPr>
      </w:pPr>
      <w:r>
        <w:t xml:space="preserve">na podstawie art. 18 RODO prawo żądania od administratora ograniczenia przetwarzania danych osobowych z zastrzeżeniem przypadków, o których mowa w art. 18 ust. 2 RODO ***;  </w:t>
      </w:r>
    </w:p>
    <w:p w14:paraId="2E3C4C69" w14:textId="21CF0942" w:rsidR="00D132AA" w:rsidRPr="00263F1B" w:rsidRDefault="00973C77" w:rsidP="00A90F56">
      <w:pPr>
        <w:pStyle w:val="Akapitzlist"/>
        <w:numPr>
          <w:ilvl w:val="0"/>
          <w:numId w:val="13"/>
        </w:numPr>
        <w:ind w:left="993" w:hanging="318"/>
        <w:jc w:val="both"/>
        <w:rPr>
          <w:color w:val="FF0000"/>
        </w:rPr>
      </w:pPr>
      <w:r>
        <w:t>prawo wniesienia skargi (art. 77 RODO) do organu nadzorczego tj. Prezesa Urzędu Ochrony Danych Osobowych (na adres: ul. Stawki 2, 00-193 Warszawa) - w przypadku uznania, iż przetwarzanie jej danych osobowych narusza przepisy RODO lub inne przepisy prawa regulujące kwestię ochrony danych osobowych.</w:t>
      </w:r>
    </w:p>
    <w:p w14:paraId="5A4C3401" w14:textId="19ADFB57" w:rsidR="00D132AA" w:rsidRDefault="00B70CF3" w:rsidP="00A90F56">
      <w:pPr>
        <w:pStyle w:val="Akapitzlist"/>
        <w:numPr>
          <w:ilvl w:val="0"/>
          <w:numId w:val="7"/>
        </w:numPr>
        <w:jc w:val="both"/>
      </w:pPr>
      <w:r>
        <w:t>Osobom, których</w:t>
      </w:r>
      <w:r w:rsidR="00973C77">
        <w:t xml:space="preserve"> dane przetwarzamy nie przysługuje:</w:t>
      </w:r>
    </w:p>
    <w:p w14:paraId="23369D54" w14:textId="77777777" w:rsidR="00263F1B" w:rsidRDefault="00973C77" w:rsidP="00A90F56">
      <w:pPr>
        <w:pStyle w:val="Akapitzlist"/>
        <w:numPr>
          <w:ilvl w:val="0"/>
          <w:numId w:val="14"/>
        </w:numPr>
        <w:ind w:left="993" w:hanging="318"/>
        <w:jc w:val="both"/>
      </w:pPr>
      <w:r>
        <w:t>w związku z art. 17 ust. 3 lit. b, d lub e RODO prawo do usunięcia danych osobowych;</w:t>
      </w:r>
    </w:p>
    <w:p w14:paraId="3676FAC8" w14:textId="77777777" w:rsidR="00263F1B" w:rsidRDefault="00973C77" w:rsidP="00A90F56">
      <w:pPr>
        <w:pStyle w:val="Akapitzlist"/>
        <w:numPr>
          <w:ilvl w:val="0"/>
          <w:numId w:val="14"/>
        </w:numPr>
        <w:ind w:left="993" w:hanging="318"/>
        <w:jc w:val="both"/>
      </w:pPr>
      <w:r>
        <w:t>prawo do przenoszenia danych osobowych, o którym mowa w art. 20 RODO;</w:t>
      </w:r>
    </w:p>
    <w:p w14:paraId="7C778AFE" w14:textId="0D7F8AB9" w:rsidR="00D132AA" w:rsidRDefault="00973C77" w:rsidP="00A90F56">
      <w:pPr>
        <w:pStyle w:val="Akapitzlist"/>
        <w:numPr>
          <w:ilvl w:val="0"/>
          <w:numId w:val="14"/>
        </w:numPr>
        <w:ind w:left="993" w:hanging="318"/>
        <w:jc w:val="both"/>
      </w:pPr>
      <w:r>
        <w:t xml:space="preserve">na podstawie art. 21 RODO prawo sprzeciwu, wobec przetwarzania danych osobowych, gdyż podstawą prawną przetwarzania danych osobowych jest art. 6 ust. 1 lit. c RODO. </w:t>
      </w:r>
    </w:p>
    <w:p w14:paraId="111C3866" w14:textId="6FD53B4A" w:rsidR="00D132AA" w:rsidRDefault="00B70CF3" w:rsidP="00A90F56">
      <w:pPr>
        <w:pStyle w:val="Akapitzlist"/>
        <w:numPr>
          <w:ilvl w:val="0"/>
          <w:numId w:val="7"/>
        </w:numPr>
        <w:jc w:val="both"/>
      </w:pPr>
      <w:r>
        <w:t>Przypominamy obowiązku</w:t>
      </w:r>
      <w:r w:rsidR="00973C77">
        <w:t xml:space="preserve"> informacyjnym wynikającym z art. 14 RODO względem osób fizycznych, których dane przekazane zostaną Zamawiającemu w związku z prowadzonym postępowaniem i które Zamawiający pośrednio pozyska od Wykonawcy biorącego udział</w:t>
      </w:r>
      <w:r w:rsidR="002C3D26">
        <w:t xml:space="preserve"> </w:t>
      </w:r>
      <w:r w:rsidR="00973C77">
        <w:t>w</w:t>
      </w:r>
      <w:r w:rsidR="002C3D26">
        <w:t> </w:t>
      </w:r>
      <w:r w:rsidR="00973C77">
        <w:t>postępowaniu, chyba że ma zastosowanie co najmniej jedno z włączeń, o których mowa</w:t>
      </w:r>
      <w:r w:rsidR="002C3D26">
        <w:t xml:space="preserve"> </w:t>
      </w:r>
      <w:r w:rsidR="00973C77">
        <w:t>w</w:t>
      </w:r>
      <w:r w:rsidR="002C3D26">
        <w:t> </w:t>
      </w:r>
      <w:r w:rsidR="00973C77">
        <w:t>art. 14 ust. 5 RODO.</w:t>
      </w:r>
    </w:p>
    <w:p w14:paraId="2902ADC5" w14:textId="77777777" w:rsidR="00D132AA" w:rsidRDefault="00973C77" w:rsidP="002C53E9">
      <w:pPr>
        <w:spacing w:line="240" w:lineRule="auto"/>
        <w:jc w:val="both"/>
        <w:rPr>
          <w:sz w:val="18"/>
          <w:szCs w:val="18"/>
        </w:rPr>
      </w:pPr>
      <w:r>
        <w:rPr>
          <w:sz w:val="18"/>
          <w:szCs w:val="18"/>
        </w:rPr>
        <w:t>* Wyjaśnienie: informacja w tym zakresie jest wymagana, jeżeli w odniesieniu do danego administratora lub podmiotu przetwarzającego istnieje obowiązek wyznaczenia inspektora ochrony danych osobowych.</w:t>
      </w:r>
    </w:p>
    <w:p w14:paraId="66D11BC8" w14:textId="77777777" w:rsidR="00D132AA" w:rsidRDefault="00973C77" w:rsidP="002C53E9">
      <w:pPr>
        <w:spacing w:line="240" w:lineRule="auto"/>
        <w:jc w:val="both"/>
        <w:rPr>
          <w:sz w:val="18"/>
          <w:szCs w:val="18"/>
        </w:rPr>
      </w:pPr>
      <w:r>
        <w:rPr>
          <w:sz w:val="18"/>
          <w:szCs w:val="18"/>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F23C7DB" w14:textId="77777777" w:rsidR="00D132AA" w:rsidRDefault="00973C77" w:rsidP="002C53E9">
      <w:pPr>
        <w:spacing w:line="240" w:lineRule="auto"/>
        <w:jc w:val="both"/>
        <w:rPr>
          <w:sz w:val="18"/>
          <w:szCs w:val="18"/>
        </w:rPr>
      </w:pPr>
      <w:r>
        <w:rPr>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267EBD4" w14:textId="77777777" w:rsidR="00D132AA" w:rsidRDefault="00973C77" w:rsidP="00A90F56">
      <w:pPr>
        <w:pStyle w:val="Nagwek1"/>
      </w:pPr>
      <w:bookmarkStart w:id="10" w:name="_Hlk169633499"/>
      <w:bookmarkEnd w:id="10"/>
      <w:r>
        <w:t>ZAŁĄCZNIKI:</w:t>
      </w:r>
    </w:p>
    <w:p w14:paraId="37CECF40" w14:textId="356BD0D3" w:rsidR="00D132AA" w:rsidRPr="00A95A6F" w:rsidRDefault="005F1EC9" w:rsidP="004709A1">
      <w:pPr>
        <w:pStyle w:val="Akapitzlist"/>
        <w:numPr>
          <w:ilvl w:val="0"/>
          <w:numId w:val="9"/>
        </w:numPr>
        <w:tabs>
          <w:tab w:val="clear" w:pos="-360"/>
        </w:tabs>
        <w:ind w:left="993" w:hanging="993"/>
        <w:mirrorIndents/>
        <w:jc w:val="both"/>
      </w:pPr>
      <w:r w:rsidRPr="00A95A6F">
        <w:t xml:space="preserve">Zakres </w:t>
      </w:r>
      <w:r w:rsidR="00973C77" w:rsidRPr="00A95A6F">
        <w:t xml:space="preserve">prac </w:t>
      </w:r>
      <w:r w:rsidR="0060655B">
        <w:t>montażowych</w:t>
      </w:r>
      <w:r w:rsidR="00973C77" w:rsidRPr="00A95A6F">
        <w:t>.</w:t>
      </w:r>
    </w:p>
    <w:p w14:paraId="13F19CAD" w14:textId="6B8215EE" w:rsidR="00D132AA" w:rsidRPr="00A95A6F" w:rsidRDefault="00973C77" w:rsidP="004709A1">
      <w:pPr>
        <w:pStyle w:val="Akapitzlist"/>
        <w:numPr>
          <w:ilvl w:val="0"/>
          <w:numId w:val="9"/>
        </w:numPr>
        <w:tabs>
          <w:tab w:val="clear" w:pos="-360"/>
        </w:tabs>
        <w:ind w:left="992" w:hanging="992"/>
        <w:jc w:val="both"/>
      </w:pPr>
      <w:r w:rsidRPr="00A95A6F">
        <w:t xml:space="preserve">Mapka lokalizacyjna </w:t>
      </w:r>
      <w:r w:rsidR="00A95A6F">
        <w:t>hali</w:t>
      </w:r>
      <w:r w:rsidRPr="00A95A6F">
        <w:t xml:space="preserve"> w zespole obiektów Szybu Irena. </w:t>
      </w:r>
    </w:p>
    <w:p w14:paraId="371444D5" w14:textId="60335671" w:rsidR="00D132AA" w:rsidRPr="00A95A6F" w:rsidRDefault="00A97229" w:rsidP="004709A1">
      <w:pPr>
        <w:pStyle w:val="Akapitzlist"/>
        <w:numPr>
          <w:ilvl w:val="0"/>
          <w:numId w:val="9"/>
        </w:numPr>
        <w:tabs>
          <w:tab w:val="clear" w:pos="-360"/>
        </w:tabs>
        <w:ind w:left="992" w:hanging="992"/>
        <w:jc w:val="both"/>
      </w:pPr>
      <w:r w:rsidRPr="00A97229">
        <w:t xml:space="preserve">Rzuty hali - Budynek Muzealno-szkoleniowy </w:t>
      </w:r>
      <w:r w:rsidR="00A95A6F">
        <w:t>(6 rzutów)</w:t>
      </w:r>
      <w:r>
        <w:t xml:space="preserve"> – rzut: piwnicy, parteru, dachu, przekrój: A-A, B-B, elewacja.</w:t>
      </w:r>
    </w:p>
    <w:p w14:paraId="1FA16AC2" w14:textId="61D6F41A" w:rsidR="00D132AA" w:rsidRPr="00A95A6F" w:rsidRDefault="00A95A6F" w:rsidP="004709A1">
      <w:pPr>
        <w:pStyle w:val="Akapitzlist"/>
        <w:numPr>
          <w:ilvl w:val="0"/>
          <w:numId w:val="9"/>
        </w:numPr>
        <w:tabs>
          <w:tab w:val="clear" w:pos="-360"/>
        </w:tabs>
        <w:ind w:left="992" w:hanging="992"/>
        <w:jc w:val="both"/>
      </w:pPr>
      <w:r>
        <w:t xml:space="preserve">Wykaz wykonanych </w:t>
      </w:r>
      <w:r w:rsidR="0060655B">
        <w:t>usług</w:t>
      </w:r>
      <w:r w:rsidR="004709A1">
        <w:t>.</w:t>
      </w:r>
    </w:p>
    <w:p w14:paraId="0E8963FB" w14:textId="249B2642" w:rsidR="00D132AA" w:rsidRPr="00A95A6F" w:rsidRDefault="00A95A6F" w:rsidP="004709A1">
      <w:pPr>
        <w:pStyle w:val="Akapitzlist"/>
        <w:numPr>
          <w:ilvl w:val="0"/>
          <w:numId w:val="9"/>
        </w:numPr>
        <w:tabs>
          <w:tab w:val="clear" w:pos="-360"/>
        </w:tabs>
        <w:ind w:left="992" w:hanging="992"/>
        <w:jc w:val="both"/>
      </w:pPr>
      <w:r w:rsidRPr="00A95A6F">
        <w:t>Formularz ofertowy</w:t>
      </w:r>
      <w:r w:rsidR="004709A1">
        <w:t>.</w:t>
      </w:r>
    </w:p>
    <w:p w14:paraId="6EAB6F33" w14:textId="3CDECFCB" w:rsidR="00D132AA" w:rsidRPr="00A95A6F" w:rsidRDefault="00973C77" w:rsidP="004709A1">
      <w:pPr>
        <w:pStyle w:val="Akapitzlist"/>
        <w:numPr>
          <w:ilvl w:val="0"/>
          <w:numId w:val="9"/>
        </w:numPr>
        <w:tabs>
          <w:tab w:val="clear" w:pos="-360"/>
        </w:tabs>
        <w:ind w:left="992" w:hanging="992"/>
        <w:jc w:val="both"/>
      </w:pPr>
      <w:bookmarkStart w:id="11" w:name="_Hlk172137798"/>
      <w:r w:rsidRPr="00A95A6F">
        <w:t>Oświadczenie o braku powiązań kapitałowych i osobowych</w:t>
      </w:r>
      <w:r w:rsidR="000C0258" w:rsidRPr="00A95A6F">
        <w:t>.</w:t>
      </w:r>
    </w:p>
    <w:p w14:paraId="0D946B8E" w14:textId="3B9D077A" w:rsidR="00D132AA" w:rsidRDefault="00973C77" w:rsidP="00A97229">
      <w:pPr>
        <w:pStyle w:val="Akapitzlist"/>
        <w:numPr>
          <w:ilvl w:val="0"/>
          <w:numId w:val="9"/>
        </w:numPr>
        <w:tabs>
          <w:tab w:val="clear" w:pos="-360"/>
        </w:tabs>
        <w:ind w:left="992" w:hanging="992"/>
        <w:jc w:val="both"/>
      </w:pPr>
      <w:r w:rsidRPr="00A95A6F">
        <w:t>Oświadczenie o braku podstaw do wykluczenia z postępowania.</w:t>
      </w:r>
      <w:bookmarkEnd w:id="11"/>
    </w:p>
    <w:sectPr w:rsidR="00D132AA">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269A8"/>
    <w:multiLevelType w:val="hybridMultilevel"/>
    <w:tmpl w:val="27D20574"/>
    <w:styleLink w:val="Punktory"/>
    <w:lvl w:ilvl="0" w:tplc="8B3ABB4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04DCA8EC">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EBB2A29C">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E5C2E660">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7C3EE1BC">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A0B6D2C0">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AC6E963C">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04709FA0">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59EC2766">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47D6001"/>
    <w:multiLevelType w:val="multilevel"/>
    <w:tmpl w:val="A2868C0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00660B"/>
    <w:multiLevelType w:val="multilevel"/>
    <w:tmpl w:val="DD8866DC"/>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 w15:restartNumberingAfterBreak="0">
    <w:nsid w:val="1E1715FD"/>
    <w:multiLevelType w:val="multilevel"/>
    <w:tmpl w:val="8208E8B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28A74A52"/>
    <w:multiLevelType w:val="multilevel"/>
    <w:tmpl w:val="3E8023E8"/>
    <w:lvl w:ilvl="0">
      <w:start w:val="1"/>
      <w:numFmt w:val="decimal"/>
      <w:lvlText w:val="Zał. nr %1 -"/>
      <w:lvlJc w:val="left"/>
      <w:pPr>
        <w:tabs>
          <w:tab w:val="num" w:pos="-360"/>
        </w:tabs>
        <w:ind w:left="360" w:hanging="360"/>
      </w:pPr>
      <w:rPr>
        <w:rFonts w:hint="default"/>
        <w:b w:val="0"/>
        <w:bCs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5" w15:restartNumberingAfterBreak="0">
    <w:nsid w:val="2A391938"/>
    <w:multiLevelType w:val="hybridMultilevel"/>
    <w:tmpl w:val="52A4DB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141A9"/>
    <w:multiLevelType w:val="multilevel"/>
    <w:tmpl w:val="5BB216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02525CC"/>
    <w:multiLevelType w:val="hybridMultilevel"/>
    <w:tmpl w:val="61BC04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5055E2"/>
    <w:multiLevelType w:val="multilevel"/>
    <w:tmpl w:val="28A6DFAA"/>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9" w15:restartNumberingAfterBreak="0">
    <w:nsid w:val="3F782188"/>
    <w:multiLevelType w:val="hybridMultilevel"/>
    <w:tmpl w:val="27D20574"/>
    <w:numStyleLink w:val="Punktory"/>
  </w:abstractNum>
  <w:abstractNum w:abstractNumId="10" w15:restartNumberingAfterBreak="0">
    <w:nsid w:val="46E32934"/>
    <w:multiLevelType w:val="multilevel"/>
    <w:tmpl w:val="7406AC8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0A62B6F"/>
    <w:multiLevelType w:val="multilevel"/>
    <w:tmpl w:val="07CEE9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69A14A5"/>
    <w:multiLevelType w:val="multilevel"/>
    <w:tmpl w:val="410CF954"/>
    <w:lvl w:ilvl="0">
      <w:start w:val="1"/>
      <w:numFmt w:val="decimal"/>
      <w:lvlText w:val="%1)"/>
      <w:lvlJc w:val="left"/>
      <w:pPr>
        <w:tabs>
          <w:tab w:val="num" w:pos="0"/>
        </w:tabs>
        <w:ind w:left="720" w:hanging="360"/>
      </w:pPr>
    </w:lvl>
    <w:lvl w:ilvl="1">
      <w:numFmt w:val="bullet"/>
      <w:lvlText w:val=""/>
      <w:lvlJc w:val="left"/>
      <w:pPr>
        <w:tabs>
          <w:tab w:val="num" w:pos="0"/>
        </w:tabs>
        <w:ind w:left="1440" w:hanging="360"/>
      </w:pPr>
      <w:rPr>
        <w:rFonts w:ascii="Symbol" w:eastAsiaTheme="minorHAnsi" w:hAnsi="Symbol" w:cstheme="minorBid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92E7C95"/>
    <w:multiLevelType w:val="multilevel"/>
    <w:tmpl w:val="86E0E3FC"/>
    <w:lvl w:ilvl="0">
      <w:start w:val="1"/>
      <w:numFmt w:val="bullet"/>
      <w:lvlText w:val=""/>
      <w:lvlJc w:val="left"/>
      <w:pPr>
        <w:tabs>
          <w:tab w:val="num" w:pos="0"/>
        </w:tabs>
        <w:ind w:left="1440" w:hanging="360"/>
      </w:pPr>
      <w:rPr>
        <w:rFonts w:ascii="Wingdings" w:hAnsi="Wingdings" w:cs="Wingdings" w:hint="default"/>
        <w:color w:val="auto"/>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4" w15:restartNumberingAfterBreak="0">
    <w:nsid w:val="5A3871EA"/>
    <w:multiLevelType w:val="multilevel"/>
    <w:tmpl w:val="C504A266"/>
    <w:lvl w:ilvl="0">
      <w:start w:val="1"/>
      <w:numFmt w:val="decimal"/>
      <w:lvlText w:val="%1."/>
      <w:lvlJc w:val="left"/>
      <w:pPr>
        <w:tabs>
          <w:tab w:val="num" w:pos="0"/>
        </w:tabs>
        <w:ind w:left="720" w:hanging="360"/>
      </w:pPr>
      <w:rPr>
        <w:b/>
        <w:bCs/>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15" w15:restartNumberingAfterBreak="0">
    <w:nsid w:val="5AF81362"/>
    <w:multiLevelType w:val="hybridMultilevel"/>
    <w:tmpl w:val="973A2C7E"/>
    <w:lvl w:ilvl="0" w:tplc="0415000F">
      <w:start w:val="1"/>
      <w:numFmt w:val="decimal"/>
      <w:lvlText w:val="%1."/>
      <w:lvlJc w:val="left"/>
      <w:pPr>
        <w:ind w:left="360" w:hanging="360"/>
      </w:pPr>
      <w:rPr>
        <w:rFonts w:hint="default"/>
      </w:rPr>
    </w:lvl>
    <w:lvl w:ilvl="1" w:tplc="91CCC2A6">
      <w:start w:val="1"/>
      <w:numFmt w:val="decimal"/>
      <w:lvlText w:val="%2)"/>
      <w:lvlJc w:val="left"/>
      <w:pPr>
        <w:ind w:left="1080" w:hanging="360"/>
      </w:pPr>
      <w:rPr>
        <w:rFonts w:hint="default"/>
      </w:rPr>
    </w:lvl>
    <w:lvl w:ilvl="2" w:tplc="096E26F2">
      <w:start w:val="1"/>
      <w:numFmt w:val="lowerLetter"/>
      <w:lvlText w:val="%3)"/>
      <w:lvlJc w:val="left"/>
      <w:pPr>
        <w:ind w:left="1800" w:hanging="180"/>
      </w:pPr>
      <w:rPr>
        <w:b/>
        <w:bCs/>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EB57F0F"/>
    <w:multiLevelType w:val="hybridMultilevel"/>
    <w:tmpl w:val="6ECC004E"/>
    <w:lvl w:ilvl="0" w:tplc="91CCC2A6">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4B0C2E"/>
    <w:multiLevelType w:val="hybridMultilevel"/>
    <w:tmpl w:val="D5F6ED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43667D"/>
    <w:multiLevelType w:val="multilevel"/>
    <w:tmpl w:val="20861E96"/>
    <w:lvl w:ilvl="0">
      <w:start w:val="1"/>
      <w:numFmt w:val="bullet"/>
      <w:lvlText w:val=""/>
      <w:lvlJc w:val="left"/>
      <w:pPr>
        <w:tabs>
          <w:tab w:val="num" w:pos="0"/>
        </w:tabs>
        <w:ind w:left="1440" w:hanging="360"/>
      </w:pPr>
      <w:rPr>
        <w:rFonts w:ascii="Wingdings" w:hAnsi="Wingdings" w:cs="Wingdings" w:hint="default"/>
        <w:color w:val="auto"/>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9" w15:restartNumberingAfterBreak="0">
    <w:nsid w:val="6DF767F8"/>
    <w:multiLevelType w:val="multilevel"/>
    <w:tmpl w:val="C5CEEEE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04B4D61"/>
    <w:multiLevelType w:val="multilevel"/>
    <w:tmpl w:val="FC90CCDA"/>
    <w:lvl w:ilvl="0">
      <w:start w:val="1"/>
      <w:numFmt w:val="decimal"/>
      <w:lvlText w:val="%1)"/>
      <w:lvlJc w:val="left"/>
      <w:pPr>
        <w:tabs>
          <w:tab w:val="num" w:pos="0"/>
        </w:tabs>
        <w:ind w:left="720"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775F4665"/>
    <w:multiLevelType w:val="multilevel"/>
    <w:tmpl w:val="EA50B2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8383F12"/>
    <w:multiLevelType w:val="multilevel"/>
    <w:tmpl w:val="A23A1E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4"/>
  </w:num>
  <w:num w:numId="2">
    <w:abstractNumId w:val="12"/>
  </w:num>
  <w:num w:numId="3">
    <w:abstractNumId w:val="11"/>
  </w:num>
  <w:num w:numId="4">
    <w:abstractNumId w:val="2"/>
  </w:num>
  <w:num w:numId="5">
    <w:abstractNumId w:val="8"/>
  </w:num>
  <w:num w:numId="6">
    <w:abstractNumId w:val="1"/>
  </w:num>
  <w:num w:numId="7">
    <w:abstractNumId w:val="10"/>
  </w:num>
  <w:num w:numId="8">
    <w:abstractNumId w:val="3"/>
  </w:num>
  <w:num w:numId="9">
    <w:abstractNumId w:val="4"/>
  </w:num>
  <w:num w:numId="10">
    <w:abstractNumId w:val="20"/>
  </w:num>
  <w:num w:numId="11">
    <w:abstractNumId w:val="21"/>
  </w:num>
  <w:num w:numId="12">
    <w:abstractNumId w:val="6"/>
  </w:num>
  <w:num w:numId="13">
    <w:abstractNumId w:val="18"/>
  </w:num>
  <w:num w:numId="14">
    <w:abstractNumId w:val="13"/>
  </w:num>
  <w:num w:numId="15">
    <w:abstractNumId w:val="22"/>
  </w:num>
  <w:num w:numId="16">
    <w:abstractNumId w:val="17"/>
  </w:num>
  <w:num w:numId="17">
    <w:abstractNumId w:val="15"/>
  </w:num>
  <w:num w:numId="18">
    <w:abstractNumId w:val="19"/>
  </w:num>
  <w:num w:numId="19">
    <w:abstractNumId w:val="7"/>
  </w:num>
  <w:num w:numId="20">
    <w:abstractNumId w:val="5"/>
  </w:num>
  <w:num w:numId="21">
    <w:abstractNumId w:val="16"/>
  </w:num>
  <w:num w:numId="22">
    <w:abstractNumId w:val="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2AA"/>
    <w:rsid w:val="00040399"/>
    <w:rsid w:val="00094878"/>
    <w:rsid w:val="000A42BE"/>
    <w:rsid w:val="000B1FCD"/>
    <w:rsid w:val="000C0258"/>
    <w:rsid w:val="001B5007"/>
    <w:rsid w:val="001B5210"/>
    <w:rsid w:val="00263F1B"/>
    <w:rsid w:val="00270DE3"/>
    <w:rsid w:val="002B70FD"/>
    <w:rsid w:val="002C3D26"/>
    <w:rsid w:val="002C53E9"/>
    <w:rsid w:val="003742B3"/>
    <w:rsid w:val="003C2765"/>
    <w:rsid w:val="003C2AD0"/>
    <w:rsid w:val="00460E4E"/>
    <w:rsid w:val="00464874"/>
    <w:rsid w:val="004709A1"/>
    <w:rsid w:val="00534154"/>
    <w:rsid w:val="0059753F"/>
    <w:rsid w:val="005979DF"/>
    <w:rsid w:val="005F1EC9"/>
    <w:rsid w:val="006057D0"/>
    <w:rsid w:val="0060655B"/>
    <w:rsid w:val="0068198F"/>
    <w:rsid w:val="00682576"/>
    <w:rsid w:val="006A2D36"/>
    <w:rsid w:val="006F4122"/>
    <w:rsid w:val="007B1DF3"/>
    <w:rsid w:val="007E2EC9"/>
    <w:rsid w:val="00807462"/>
    <w:rsid w:val="008D165C"/>
    <w:rsid w:val="008F0F3A"/>
    <w:rsid w:val="008F1E62"/>
    <w:rsid w:val="009243FB"/>
    <w:rsid w:val="00973C77"/>
    <w:rsid w:val="00996A22"/>
    <w:rsid w:val="00996F55"/>
    <w:rsid w:val="00A154A3"/>
    <w:rsid w:val="00A16855"/>
    <w:rsid w:val="00A90F56"/>
    <w:rsid w:val="00A95A6F"/>
    <w:rsid w:val="00A97229"/>
    <w:rsid w:val="00AB09F1"/>
    <w:rsid w:val="00AF0384"/>
    <w:rsid w:val="00B22DC2"/>
    <w:rsid w:val="00B70CF3"/>
    <w:rsid w:val="00BF5FDC"/>
    <w:rsid w:val="00BF773F"/>
    <w:rsid w:val="00C26C88"/>
    <w:rsid w:val="00C45473"/>
    <w:rsid w:val="00C60F6F"/>
    <w:rsid w:val="00C72AB4"/>
    <w:rsid w:val="00CC2616"/>
    <w:rsid w:val="00CC3582"/>
    <w:rsid w:val="00CD5105"/>
    <w:rsid w:val="00D132AA"/>
    <w:rsid w:val="00D317A4"/>
    <w:rsid w:val="00DE0935"/>
    <w:rsid w:val="00E151E6"/>
    <w:rsid w:val="00E2348E"/>
    <w:rsid w:val="00E65636"/>
    <w:rsid w:val="00E96948"/>
    <w:rsid w:val="00EA509B"/>
    <w:rsid w:val="00EC5B44"/>
    <w:rsid w:val="00EF1D2B"/>
    <w:rsid w:val="00F1159F"/>
    <w:rsid w:val="00F64A2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EF3CE"/>
  <w15:docId w15:val="{50219528-EBC1-40B0-871B-C462B9D6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0F56"/>
    <w:pPr>
      <w:spacing w:after="160" w:line="259" w:lineRule="auto"/>
    </w:pPr>
  </w:style>
  <w:style w:type="paragraph" w:styleId="Nagwek1">
    <w:name w:val="heading 1"/>
    <w:basedOn w:val="Normalny"/>
    <w:next w:val="Normalny"/>
    <w:link w:val="Nagwek1Znak"/>
    <w:uiPriority w:val="9"/>
    <w:qFormat/>
    <w:rsid w:val="006F4122"/>
    <w:pPr>
      <w:keepNext/>
      <w:keepLines/>
      <w:spacing w:before="240" w:after="240" w:line="240" w:lineRule="auto"/>
      <w:jc w:val="both"/>
      <w:outlineLvl w:val="0"/>
    </w:pPr>
    <w:rPr>
      <w:rFonts w:eastAsiaTheme="majorEastAsia" w:cstheme="majorBidi"/>
      <w:b/>
      <w:szCs w:val="32"/>
    </w:rPr>
  </w:style>
  <w:style w:type="paragraph" w:styleId="Nagwek3">
    <w:name w:val="heading 3"/>
    <w:basedOn w:val="Normalny"/>
    <w:next w:val="Normalny"/>
    <w:link w:val="Nagwek3Znak"/>
    <w:uiPriority w:val="9"/>
    <w:semiHidden/>
    <w:unhideWhenUsed/>
    <w:qFormat/>
    <w:rsid w:val="006057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C740C0"/>
  </w:style>
  <w:style w:type="character" w:customStyle="1" w:styleId="StopkaZnak">
    <w:name w:val="Stopka Znak"/>
    <w:basedOn w:val="Domylnaczcionkaakapitu"/>
    <w:link w:val="Stopka"/>
    <w:uiPriority w:val="99"/>
    <w:qFormat/>
    <w:rsid w:val="00C740C0"/>
  </w:style>
  <w:style w:type="character" w:styleId="Hipercze">
    <w:name w:val="Hyperlink"/>
    <w:basedOn w:val="Domylnaczcionkaakapitu"/>
    <w:uiPriority w:val="99"/>
    <w:unhideWhenUsed/>
    <w:rsid w:val="00B36D75"/>
    <w:rPr>
      <w:color w:val="0563C1" w:themeColor="hyperlink"/>
      <w:u w:val="single"/>
    </w:rPr>
  </w:style>
  <w:style w:type="character" w:styleId="Nierozpoznanawzmianka">
    <w:name w:val="Unresolved Mention"/>
    <w:basedOn w:val="Domylnaczcionkaakapitu"/>
    <w:uiPriority w:val="99"/>
    <w:semiHidden/>
    <w:unhideWhenUsed/>
    <w:qFormat/>
    <w:rsid w:val="00B36D75"/>
    <w:rPr>
      <w:color w:val="605E5C"/>
      <w:shd w:val="clear" w:color="auto" w:fill="E1DFDD"/>
    </w:rPr>
  </w:style>
  <w:style w:type="character" w:styleId="UyteHipercze">
    <w:name w:val="FollowedHyperlink"/>
    <w:basedOn w:val="Domylnaczcionkaakapitu"/>
    <w:uiPriority w:val="99"/>
    <w:semiHidden/>
    <w:unhideWhenUsed/>
    <w:rsid w:val="00A43BD7"/>
    <w:rPr>
      <w:color w:val="954F72" w:themeColor="followedHyperlink"/>
      <w:u w:val="single"/>
    </w:rPr>
  </w:style>
  <w:style w:type="character" w:styleId="Odwoaniedokomentarza">
    <w:name w:val="annotation reference"/>
    <w:basedOn w:val="Domylnaczcionkaakapitu"/>
    <w:uiPriority w:val="99"/>
    <w:semiHidden/>
    <w:unhideWhenUsed/>
    <w:qFormat/>
    <w:rsid w:val="00167D61"/>
    <w:rPr>
      <w:sz w:val="16"/>
      <w:szCs w:val="16"/>
    </w:rPr>
  </w:style>
  <w:style w:type="character" w:customStyle="1" w:styleId="TekstkomentarzaZnak">
    <w:name w:val="Tekst komentarza Znak"/>
    <w:basedOn w:val="Domylnaczcionkaakapitu"/>
    <w:link w:val="Tekstkomentarza"/>
    <w:uiPriority w:val="99"/>
    <w:qFormat/>
    <w:rsid w:val="00167D61"/>
    <w:rPr>
      <w:sz w:val="20"/>
      <w:szCs w:val="20"/>
    </w:rPr>
  </w:style>
  <w:style w:type="character" w:customStyle="1" w:styleId="TematkomentarzaZnak">
    <w:name w:val="Temat komentarza Znak"/>
    <w:basedOn w:val="TekstkomentarzaZnak"/>
    <w:link w:val="Tematkomentarza"/>
    <w:uiPriority w:val="99"/>
    <w:semiHidden/>
    <w:qFormat/>
    <w:rsid w:val="00167D61"/>
    <w:rPr>
      <w:b/>
      <w:bCs/>
      <w:sz w:val="20"/>
      <w:szCs w:val="20"/>
    </w:rPr>
  </w:style>
  <w:style w:type="paragraph" w:styleId="Nagwek">
    <w:name w:val="header"/>
    <w:basedOn w:val="Normalny"/>
    <w:next w:val="Tekstpodstawowy"/>
    <w:link w:val="NagwekZnak"/>
    <w:uiPriority w:val="99"/>
    <w:unhideWhenUsed/>
    <w:rsid w:val="00C740C0"/>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40C0"/>
    <w:pPr>
      <w:tabs>
        <w:tab w:val="center" w:pos="4536"/>
        <w:tab w:val="right" w:pos="9072"/>
      </w:tabs>
      <w:spacing w:after="0" w:line="240" w:lineRule="auto"/>
    </w:pPr>
  </w:style>
  <w:style w:type="paragraph" w:styleId="Akapitzlist">
    <w:name w:val="List Paragraph"/>
    <w:basedOn w:val="Normalny"/>
    <w:uiPriority w:val="34"/>
    <w:qFormat/>
    <w:rsid w:val="00A90F56"/>
    <w:pPr>
      <w:ind w:left="720"/>
      <w:contextualSpacing/>
    </w:pPr>
  </w:style>
  <w:style w:type="paragraph" w:styleId="Tekstkomentarza">
    <w:name w:val="annotation text"/>
    <w:basedOn w:val="Normalny"/>
    <w:link w:val="TekstkomentarzaZnak"/>
    <w:uiPriority w:val="99"/>
    <w:unhideWhenUsed/>
    <w:qFormat/>
    <w:rsid w:val="00167D61"/>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167D61"/>
    <w:rPr>
      <w:b/>
      <w:bCs/>
    </w:rPr>
  </w:style>
  <w:style w:type="paragraph" w:styleId="Poprawka">
    <w:name w:val="Revision"/>
    <w:uiPriority w:val="99"/>
    <w:semiHidden/>
    <w:qFormat/>
    <w:rsid w:val="006B78C1"/>
  </w:style>
  <w:style w:type="character" w:customStyle="1" w:styleId="Nagwek1Znak">
    <w:name w:val="Nagłówek 1 Znak"/>
    <w:basedOn w:val="Domylnaczcionkaakapitu"/>
    <w:link w:val="Nagwek1"/>
    <w:uiPriority w:val="9"/>
    <w:rsid w:val="006F4122"/>
    <w:rPr>
      <w:rFonts w:eastAsiaTheme="majorEastAsia" w:cstheme="majorBidi"/>
      <w:b/>
      <w:szCs w:val="32"/>
    </w:rPr>
  </w:style>
  <w:style w:type="numbering" w:customStyle="1" w:styleId="Punktory">
    <w:name w:val="Punktory"/>
    <w:rsid w:val="006057D0"/>
    <w:pPr>
      <w:numPr>
        <w:numId w:val="22"/>
      </w:numPr>
    </w:pPr>
  </w:style>
  <w:style w:type="character" w:customStyle="1" w:styleId="Nagwek3Znak">
    <w:name w:val="Nagłówek 3 Znak"/>
    <w:basedOn w:val="Domylnaczcionkaakapitu"/>
    <w:link w:val="Nagwek3"/>
    <w:uiPriority w:val="9"/>
    <w:semiHidden/>
    <w:rsid w:val="006057D0"/>
    <w:rPr>
      <w:rFonts w:asciiTheme="majorHAnsi" w:eastAsiaTheme="majorEastAsia" w:hAnsiTheme="majorHAnsi" w:cstheme="majorBidi"/>
      <w:color w:val="1F3763" w:themeColor="accent1" w:themeShade="7F"/>
      <w:sz w:val="24"/>
      <w:szCs w:val="24"/>
    </w:rPr>
  </w:style>
  <w:style w:type="character" w:styleId="Uwydatnienie">
    <w:name w:val="Emphasis"/>
    <w:basedOn w:val="Domylnaczcionkaakapitu"/>
    <w:uiPriority w:val="20"/>
    <w:qFormat/>
    <w:rsid w:val="006057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362462">
      <w:bodyDiv w:val="1"/>
      <w:marLeft w:val="0"/>
      <w:marRight w:val="0"/>
      <w:marTop w:val="0"/>
      <w:marBottom w:val="0"/>
      <w:divBdr>
        <w:top w:val="none" w:sz="0" w:space="0" w:color="auto"/>
        <w:left w:val="none" w:sz="0" w:space="0" w:color="auto"/>
        <w:bottom w:val="none" w:sz="0" w:space="0" w:color="auto"/>
        <w:right w:val="none" w:sz="0" w:space="0" w:color="auto"/>
      </w:divBdr>
    </w:div>
    <w:div w:id="165564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nwestycje@libertador.p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nwestycje@libertador.pl" TargetMode="External"/><Relationship Id="rId5" Type="http://schemas.openxmlformats.org/officeDocument/2006/relationships/webSettings" Target="webSettings.xml"/><Relationship Id="rId10" Type="http://schemas.openxmlformats.org/officeDocument/2006/relationships/hyperlink" Target="https://bazakonkurencyjnosci.funduszeeuropejskie.gov.pl/pomoc" TargetMode="External"/><Relationship Id="rId4" Type="http://schemas.openxmlformats.org/officeDocument/2006/relationships/settings" Target="settings.xml"/><Relationship Id="rId9" Type="http://schemas.openxmlformats.org/officeDocument/2006/relationships/hyperlink" Target="https://bazakonkurencyjnosci.funduszeeuropejskie.gov.pl/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250DD-B20D-4996-B411-D2A2BCFA6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8</Pages>
  <Words>3280</Words>
  <Characters>19686</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Mandziej</dc:creator>
  <dc:description/>
  <cp:lastModifiedBy>Paweł Krzysztof Zawisza</cp:lastModifiedBy>
  <cp:revision>30</cp:revision>
  <dcterms:created xsi:type="dcterms:W3CDTF">2024-09-15T13:13:00Z</dcterms:created>
  <dcterms:modified xsi:type="dcterms:W3CDTF">2024-10-31T19:23:00Z</dcterms:modified>
  <dc:language>pl-PL</dc:language>
</cp:coreProperties>
</file>