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0D649" w14:textId="77777777" w:rsidR="00240354" w:rsidRPr="00CC0CF2" w:rsidRDefault="00000000">
      <w:pPr>
        <w:spacing w:after="316" w:line="259" w:lineRule="auto"/>
        <w:ind w:left="0" w:right="61" w:firstLine="0"/>
        <w:jc w:val="right"/>
        <w:rPr>
          <w:rFonts w:ascii="Times New Roman" w:hAnsi="Times New Roman" w:cs="Times New Roman"/>
          <w:szCs w:val="24"/>
        </w:rPr>
      </w:pPr>
      <w:r w:rsidRPr="00CC0CF2">
        <w:rPr>
          <w:rFonts w:ascii="Times New Roman" w:hAnsi="Times New Roman" w:cs="Times New Roman"/>
          <w:noProof/>
          <w:szCs w:val="24"/>
        </w:rPr>
        <w:drawing>
          <wp:inline distT="0" distB="0" distL="0" distR="0" wp14:anchorId="10F51A85" wp14:editId="26072148">
            <wp:extent cx="5605145" cy="467360"/>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1" name="Picture 141"/>
                    <pic:cNvPicPr/>
                  </pic:nvPicPr>
                  <pic:blipFill>
                    <a:blip r:embed="rId5"/>
                    <a:stretch>
                      <a:fillRect/>
                    </a:stretch>
                  </pic:blipFill>
                  <pic:spPr>
                    <a:xfrm>
                      <a:off x="0" y="0"/>
                      <a:ext cx="5605145" cy="467360"/>
                    </a:xfrm>
                    <a:prstGeom prst="rect">
                      <a:avLst/>
                    </a:prstGeom>
                  </pic:spPr>
                </pic:pic>
              </a:graphicData>
            </a:graphic>
          </wp:inline>
        </w:drawing>
      </w:r>
      <w:r w:rsidRPr="00CC0CF2">
        <w:rPr>
          <w:rFonts w:ascii="Times New Roman" w:hAnsi="Times New Roman" w:cs="Times New Roman"/>
          <w:b/>
          <w:szCs w:val="24"/>
        </w:rPr>
        <w:t xml:space="preserve"> </w:t>
      </w:r>
    </w:p>
    <w:p w14:paraId="5C52594A" w14:textId="77777777" w:rsidR="00C16CE4" w:rsidRPr="00CC0CF2" w:rsidRDefault="00C16CE4" w:rsidP="00C16CE4">
      <w:pPr>
        <w:spacing w:after="133" w:line="259" w:lineRule="auto"/>
        <w:ind w:left="358" w:firstLine="0"/>
        <w:rPr>
          <w:rFonts w:ascii="Times New Roman" w:hAnsi="Times New Roman" w:cs="Times New Roman"/>
          <w:szCs w:val="24"/>
        </w:rPr>
      </w:pPr>
    </w:p>
    <w:p w14:paraId="7F4BA715" w14:textId="7E5F5740" w:rsidR="00C16CE4" w:rsidRPr="00CC0CF2" w:rsidRDefault="00C16CE4" w:rsidP="00C16CE4">
      <w:pPr>
        <w:spacing w:after="0" w:line="259" w:lineRule="auto"/>
        <w:ind w:left="0" w:right="74" w:firstLine="0"/>
        <w:jc w:val="right"/>
        <w:rPr>
          <w:rFonts w:ascii="Times New Roman" w:hAnsi="Times New Roman" w:cs="Times New Roman"/>
          <w:szCs w:val="24"/>
        </w:rPr>
      </w:pPr>
      <w:r w:rsidRPr="00CC0CF2">
        <w:rPr>
          <w:rFonts w:ascii="Times New Roman" w:hAnsi="Times New Roman" w:cs="Times New Roman"/>
          <w:b/>
          <w:szCs w:val="24"/>
        </w:rPr>
        <w:t>Załącznik nr 2 do RR.ZO.271.1</w:t>
      </w:r>
      <w:r w:rsidR="002C3312">
        <w:rPr>
          <w:rFonts w:ascii="Times New Roman" w:hAnsi="Times New Roman" w:cs="Times New Roman"/>
          <w:b/>
          <w:szCs w:val="24"/>
        </w:rPr>
        <w:t>8</w:t>
      </w:r>
      <w:r w:rsidRPr="00CC0CF2">
        <w:rPr>
          <w:rFonts w:ascii="Times New Roman" w:hAnsi="Times New Roman" w:cs="Times New Roman"/>
          <w:b/>
          <w:szCs w:val="24"/>
        </w:rPr>
        <w:t xml:space="preserve">.2024 </w:t>
      </w:r>
    </w:p>
    <w:p w14:paraId="1455C4B2" w14:textId="77777777" w:rsidR="00C16CE4" w:rsidRPr="00CC0CF2" w:rsidRDefault="00C16CE4" w:rsidP="00C16CE4">
      <w:pPr>
        <w:spacing w:after="0" w:line="259" w:lineRule="auto"/>
        <w:ind w:left="0" w:firstLine="0"/>
        <w:jc w:val="right"/>
        <w:rPr>
          <w:rFonts w:ascii="Times New Roman" w:hAnsi="Times New Roman" w:cs="Times New Roman"/>
          <w:szCs w:val="24"/>
        </w:rPr>
      </w:pPr>
      <w:r w:rsidRPr="00CC0CF2">
        <w:rPr>
          <w:rFonts w:ascii="Times New Roman" w:hAnsi="Times New Roman" w:cs="Times New Roman"/>
          <w:b/>
          <w:szCs w:val="24"/>
        </w:rPr>
        <w:t xml:space="preserve"> </w:t>
      </w:r>
    </w:p>
    <w:p w14:paraId="3967A214" w14:textId="77777777" w:rsidR="00C16CE4" w:rsidRPr="00CC0CF2" w:rsidRDefault="00C16CE4" w:rsidP="00C16CE4">
      <w:pPr>
        <w:spacing w:after="0" w:line="259" w:lineRule="auto"/>
        <w:ind w:left="0" w:right="75" w:firstLine="0"/>
        <w:jc w:val="center"/>
        <w:rPr>
          <w:rFonts w:ascii="Times New Roman" w:hAnsi="Times New Roman" w:cs="Times New Roman"/>
          <w:szCs w:val="24"/>
        </w:rPr>
      </w:pPr>
      <w:r w:rsidRPr="00CC0CF2">
        <w:rPr>
          <w:rFonts w:ascii="Times New Roman" w:hAnsi="Times New Roman" w:cs="Times New Roman"/>
          <w:b/>
          <w:szCs w:val="24"/>
        </w:rPr>
        <w:t xml:space="preserve">OPIS PRZEDMIOTU ZAMÓWIENIA </w:t>
      </w:r>
    </w:p>
    <w:p w14:paraId="57C1A2B2" w14:textId="77777777" w:rsidR="00C16CE4" w:rsidRPr="00CC0CF2" w:rsidRDefault="00C16CE4" w:rsidP="00C16CE4">
      <w:pPr>
        <w:spacing w:after="44" w:line="259" w:lineRule="auto"/>
        <w:ind w:left="0" w:firstLine="0"/>
        <w:rPr>
          <w:rFonts w:ascii="Times New Roman" w:hAnsi="Times New Roman" w:cs="Times New Roman"/>
          <w:color w:val="auto"/>
          <w:szCs w:val="24"/>
        </w:rPr>
      </w:pPr>
      <w:r w:rsidRPr="00CC0CF2">
        <w:rPr>
          <w:rFonts w:ascii="Times New Roman" w:hAnsi="Times New Roman" w:cs="Times New Roman"/>
          <w:szCs w:val="24"/>
        </w:rPr>
        <w:t xml:space="preserve"> </w:t>
      </w:r>
    </w:p>
    <w:p w14:paraId="3A8B60CE" w14:textId="075E8A1E" w:rsidR="00C16CE4" w:rsidRPr="00CC0CF2" w:rsidRDefault="00C16CE4" w:rsidP="00C16CE4">
      <w:pPr>
        <w:pStyle w:val="TableParagraph"/>
        <w:spacing w:before="1"/>
        <w:ind w:right="95"/>
        <w:jc w:val="both"/>
        <w:rPr>
          <w:b/>
          <w:sz w:val="24"/>
          <w:szCs w:val="24"/>
        </w:rPr>
      </w:pPr>
      <w:r w:rsidRPr="00CC0CF2">
        <w:rPr>
          <w:b/>
          <w:sz w:val="24"/>
          <w:szCs w:val="24"/>
        </w:rPr>
        <w:t>Przedmiotem zamówienia jest</w:t>
      </w:r>
      <w:r w:rsidRPr="00CC0CF2">
        <w:rPr>
          <w:sz w:val="24"/>
          <w:szCs w:val="24"/>
        </w:rPr>
        <w:t xml:space="preserve"> </w:t>
      </w:r>
      <w:r w:rsidR="00B71AA2" w:rsidRPr="00B71AA2">
        <w:rPr>
          <w:b/>
          <w:bCs/>
          <w:sz w:val="24"/>
          <w:szCs w:val="24"/>
        </w:rPr>
        <w:t xml:space="preserve">„Zakup </w:t>
      </w:r>
      <w:proofErr w:type="spellStart"/>
      <w:r w:rsidR="00B71AA2" w:rsidRPr="00B71AA2">
        <w:rPr>
          <w:b/>
          <w:bCs/>
          <w:sz w:val="24"/>
          <w:szCs w:val="24"/>
        </w:rPr>
        <w:t>drona</w:t>
      </w:r>
      <w:proofErr w:type="spellEnd"/>
      <w:r w:rsidR="00B71AA2" w:rsidRPr="00B71AA2">
        <w:rPr>
          <w:b/>
          <w:bCs/>
          <w:sz w:val="24"/>
          <w:szCs w:val="24"/>
        </w:rPr>
        <w:t xml:space="preserve"> wraz z niezbędnym wyposażeniem” dot. realizacji </w:t>
      </w:r>
      <w:r w:rsidR="001A70B1" w:rsidRPr="00C8119D">
        <w:rPr>
          <w:b/>
          <w:bCs/>
          <w:sz w:val="24"/>
          <w:szCs w:val="24"/>
        </w:rPr>
        <w:t>przedsięwzięcia</w:t>
      </w:r>
      <w:r w:rsidR="00B71AA2" w:rsidRPr="00B71AA2">
        <w:rPr>
          <w:b/>
          <w:bCs/>
          <w:sz w:val="24"/>
          <w:szCs w:val="24"/>
        </w:rPr>
        <w:t xml:space="preserve"> „Wspieranie efektywności energetycznej i redukcji emisji gazów cieplarnianych” w ramach projektu „Mazowsze bez smogu” współfinansowanego ze środków Unii Europejskiej planowanego do realizacji w ramach Programu Fundusze Europejskie dla Mazowsza na lata 2021 – 2027</w:t>
      </w:r>
    </w:p>
    <w:p w14:paraId="30F9EED1" w14:textId="77777777" w:rsidR="00C16CE4" w:rsidRPr="00CC0CF2" w:rsidRDefault="00C16CE4" w:rsidP="00C16CE4">
      <w:pPr>
        <w:spacing w:after="133" w:line="259" w:lineRule="auto"/>
        <w:ind w:left="358" w:firstLine="0"/>
        <w:rPr>
          <w:rFonts w:ascii="Times New Roman" w:hAnsi="Times New Roman" w:cs="Times New Roman"/>
          <w:szCs w:val="24"/>
        </w:rPr>
      </w:pPr>
    </w:p>
    <w:p w14:paraId="2724FEF7" w14:textId="5E384D4A" w:rsidR="00240354" w:rsidRPr="00CC0CF2" w:rsidRDefault="00000000">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Bezzałogowy statek powietrzny (dron) – wymagania minimalne </w:t>
      </w:r>
    </w:p>
    <w:p w14:paraId="51561C73" w14:textId="3F344B16"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powinien być fabrycznie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z wymiennymi śmigłami. </w:t>
      </w:r>
    </w:p>
    <w:p w14:paraId="6F8E55FF"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być wyposażony w uchwyt do głowicy stabilizującej z silnikami </w:t>
      </w:r>
      <w:proofErr w:type="spellStart"/>
      <w:r w:rsidRPr="00CC0CF2">
        <w:rPr>
          <w:rFonts w:ascii="Times New Roman" w:hAnsi="Times New Roman" w:cs="Times New Roman"/>
          <w:szCs w:val="24"/>
        </w:rPr>
        <w:t>bezszczotkowymi</w:t>
      </w:r>
      <w:proofErr w:type="spellEnd"/>
      <w:r w:rsidRPr="00CC0CF2">
        <w:rPr>
          <w:rFonts w:ascii="Times New Roman" w:hAnsi="Times New Roman" w:cs="Times New Roman"/>
          <w:szCs w:val="24"/>
        </w:rPr>
        <w:t xml:space="preserve"> (</w:t>
      </w:r>
      <w:proofErr w:type="spellStart"/>
      <w:r w:rsidRPr="00CC0CF2">
        <w:rPr>
          <w:rFonts w:ascii="Times New Roman" w:hAnsi="Times New Roman" w:cs="Times New Roman"/>
          <w:szCs w:val="24"/>
        </w:rPr>
        <w:t>gimbal</w:t>
      </w:r>
      <w:proofErr w:type="spellEnd"/>
      <w:r w:rsidRPr="00CC0CF2">
        <w:rPr>
          <w:rFonts w:ascii="Times New Roman" w:hAnsi="Times New Roman" w:cs="Times New Roman"/>
          <w:szCs w:val="24"/>
        </w:rPr>
        <w:t xml:space="preserve">), umożliwiającą łatwy montaż poszczególnych modułów  tj. kamery oraz zestawu czujników (sensorów) pomiarowych. </w:t>
      </w:r>
    </w:p>
    <w:p w14:paraId="4285F8E5"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być wyposażony w kamerę FPV osadzoną w kadłubie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przy czym: </w:t>
      </w:r>
    </w:p>
    <w:p w14:paraId="28AA3A57"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rozdzielczość video: min. 960p, </w:t>
      </w:r>
    </w:p>
    <w:p w14:paraId="258CEA95"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minimalna ilość klatek na sekundę 30 </w:t>
      </w:r>
      <w:proofErr w:type="spellStart"/>
      <w:r w:rsidRPr="00CC0CF2">
        <w:rPr>
          <w:rFonts w:ascii="Times New Roman" w:hAnsi="Times New Roman" w:cs="Times New Roman"/>
          <w:szCs w:val="24"/>
        </w:rPr>
        <w:t>fps</w:t>
      </w:r>
      <w:proofErr w:type="spellEnd"/>
      <w:r w:rsidRPr="00CC0CF2">
        <w:rPr>
          <w:rFonts w:ascii="Times New Roman" w:hAnsi="Times New Roman" w:cs="Times New Roman"/>
          <w:szCs w:val="24"/>
        </w:rPr>
        <w:t xml:space="preserve">, </w:t>
      </w:r>
    </w:p>
    <w:p w14:paraId="2A101AD7"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kąt widzenia kamery 145 stopni z podglądem online dla operatora, z szyfrowanym torem transmisji zabezpieczonym przed podglądem. </w:t>
      </w:r>
    </w:p>
    <w:p w14:paraId="46E2733C"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spełniać normę IP45 (lot podczas lekkiego deszczu oraz przy lekkim zapyleniu). </w:t>
      </w:r>
    </w:p>
    <w:p w14:paraId="786BA96C"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Instrukcja obsługi w języku polskim. </w:t>
      </w:r>
    </w:p>
    <w:p w14:paraId="554F9243"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Istotne parametry eksploatacyjne: </w:t>
      </w:r>
    </w:p>
    <w:p w14:paraId="68AB0242"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praca w zakresach temperaturowych nie mniej niż -20°C do +50°C oraz w warunkach dużej wilgotności powietrza, </w:t>
      </w:r>
    </w:p>
    <w:p w14:paraId="038289BA"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lot i pomiar przez co najmniej 40 minut wraz z dołączonym wyposażeniem dodatkowym, </w:t>
      </w:r>
    </w:p>
    <w:p w14:paraId="41EA5FB0"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odporność na podmuchy powietrza o temperaturze do 80 °C w zakresie wykonywanych pomiarów. Dron powinien mieć możliwość wykonywania lotów oraz zawisów w niewielkich odległościach od kominów i innych źródeł ciepła, </w:t>
      </w:r>
    </w:p>
    <w:p w14:paraId="5765C8D7"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praca w zawisie przy wietrze nieprzekraczającym 15 m/s z poprawną stabilizacją obrazu  z kamer Istotne parametry konstrukcyjne: </w:t>
      </w:r>
    </w:p>
    <w:p w14:paraId="76D6BB24"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konstrukcja skorupowa, </w:t>
      </w:r>
    </w:p>
    <w:p w14:paraId="26D64885" w14:textId="77777777" w:rsidR="00240354" w:rsidRPr="00CC0CF2" w:rsidRDefault="00000000">
      <w:pPr>
        <w:numPr>
          <w:ilvl w:val="2"/>
          <w:numId w:val="1"/>
        </w:numPr>
        <w:spacing w:after="0"/>
        <w:ind w:hanging="360"/>
        <w:rPr>
          <w:rFonts w:ascii="Times New Roman" w:hAnsi="Times New Roman" w:cs="Times New Roman"/>
          <w:szCs w:val="24"/>
        </w:rPr>
      </w:pPr>
      <w:r w:rsidRPr="00CC0CF2">
        <w:rPr>
          <w:rFonts w:ascii="Times New Roman" w:hAnsi="Times New Roman" w:cs="Times New Roman"/>
          <w:szCs w:val="24"/>
        </w:rPr>
        <w:t xml:space="preserve">dron powinien być wyposażony w urządzenie sterujące z wbudowanym na stałe monitorem oraz oprzyrządowanie w postaci kamery wizyjnej, kamery dla operatora </w:t>
      </w:r>
    </w:p>
    <w:p w14:paraId="05A8D449" w14:textId="77777777" w:rsidR="00240354" w:rsidRPr="00CC0CF2" w:rsidRDefault="00000000">
      <w:pPr>
        <w:ind w:left="1088"/>
        <w:rPr>
          <w:rFonts w:ascii="Times New Roman" w:hAnsi="Times New Roman" w:cs="Times New Roman"/>
          <w:szCs w:val="24"/>
        </w:rPr>
      </w:pPr>
      <w:r w:rsidRPr="00CC0CF2">
        <w:rPr>
          <w:rFonts w:ascii="Times New Roman" w:hAnsi="Times New Roman" w:cs="Times New Roman"/>
          <w:szCs w:val="24"/>
        </w:rPr>
        <w:t xml:space="preserve">(tzw. FPV) i urządzeniem pomiarowym wraz z wysięgnikiem, </w:t>
      </w:r>
    </w:p>
    <w:p w14:paraId="38E4B050"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musi być wyposażone w silniki </w:t>
      </w:r>
      <w:proofErr w:type="spellStart"/>
      <w:r w:rsidRPr="00CC0CF2">
        <w:rPr>
          <w:rFonts w:ascii="Times New Roman" w:hAnsi="Times New Roman" w:cs="Times New Roman"/>
          <w:szCs w:val="24"/>
        </w:rPr>
        <w:t>bezszczotkowe</w:t>
      </w:r>
      <w:proofErr w:type="spellEnd"/>
      <w:r w:rsidRPr="00CC0CF2">
        <w:rPr>
          <w:rFonts w:ascii="Times New Roman" w:hAnsi="Times New Roman" w:cs="Times New Roman"/>
          <w:szCs w:val="24"/>
        </w:rPr>
        <w:t xml:space="preserve"> elektryczne o układzie zapewniającym zawis przez ponad 3 minuty, </w:t>
      </w:r>
    </w:p>
    <w:p w14:paraId="384CC4F4"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historia czasu lotu urządzenia oraz liczba jego startów i lądowań powinna być rejestrowana w pamięci urządzenia, </w:t>
      </w:r>
    </w:p>
    <w:p w14:paraId="742CA0F3"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rama urządzenia wykonana w sposób umożliwiający transportowanie jej w skrzyni, </w:t>
      </w:r>
    </w:p>
    <w:p w14:paraId="6F278216"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lastRenderedPageBreak/>
        <w:t xml:space="preserve">rama powinna posiadać możliwość montażu wyposażenia takiego jak: dodatkowa kamera wizyjna z szerokokątnym obiektywem, kamera z zoomem, radiometryczna kamera termowizyjna, dalmierz laserowy, czujnik pomiarowy, </w:t>
      </w:r>
    </w:p>
    <w:p w14:paraId="59B670EA"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dla operatora (tzw. FPV) stanowi integralną część platformy latającej, </w:t>
      </w:r>
    </w:p>
    <w:p w14:paraId="4716A2A4"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powinno być wyposażone w dostosowany do potrzeb producentów rozwiązań rozdzielacz napięcia/sygnałów zapewniający prawidłową pracę platformy latającej oraz wyposażenia, </w:t>
      </w:r>
    </w:p>
    <w:p w14:paraId="4A6A3B0E"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powinno być wyposażone w światła ostrzegawcze i sygnalizacyjne - wymagane przepisami do lotów nocnych, </w:t>
      </w:r>
    </w:p>
    <w:p w14:paraId="68685AE1"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ciężar urządzenia wraz z dodatkowym wyposażeniem w maksymalnej konfiguracji </w:t>
      </w:r>
    </w:p>
    <w:p w14:paraId="06735EEE" w14:textId="77777777" w:rsidR="00240354" w:rsidRPr="00CC0CF2" w:rsidRDefault="00000000">
      <w:pPr>
        <w:ind w:left="1088"/>
        <w:rPr>
          <w:rFonts w:ascii="Times New Roman" w:hAnsi="Times New Roman" w:cs="Times New Roman"/>
          <w:szCs w:val="24"/>
        </w:rPr>
      </w:pPr>
      <w:r w:rsidRPr="00CC0CF2">
        <w:rPr>
          <w:rFonts w:ascii="Times New Roman" w:hAnsi="Times New Roman" w:cs="Times New Roman"/>
          <w:szCs w:val="24"/>
        </w:rPr>
        <w:t xml:space="preserve">(masa startowa) nie powinna przekraczać 20 kilogramów, zaś ze skrzynią ładunkową 45 kg, </w:t>
      </w:r>
    </w:p>
    <w:p w14:paraId="130D873D"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tabliczka znamionowa urządzenia (zamontowana na stałe do konstrukcji w miejscu widocznym) z danymi, m.in. z informacją o właścicielu, adresie i telefonie kontaktowym. </w:t>
      </w:r>
    </w:p>
    <w:p w14:paraId="0909DA2C"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Parametry lotu: </w:t>
      </w:r>
    </w:p>
    <w:p w14:paraId="5A038780"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automatycznej stabilizacji lotu, </w:t>
      </w:r>
    </w:p>
    <w:p w14:paraId="54721835"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zawisu, </w:t>
      </w:r>
    </w:p>
    <w:p w14:paraId="381799DF"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automatycznej kompensacji zawisu (wyważenie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niezależnie od konfiguracji wyposażenia dodatkowego (stabilizacja żyroskopowa), </w:t>
      </w:r>
    </w:p>
    <w:p w14:paraId="7C76DA12"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GPS pozwalającą na dokładną </w:t>
      </w:r>
      <w:proofErr w:type="spellStart"/>
      <w:r w:rsidRPr="00CC0CF2">
        <w:rPr>
          <w:rFonts w:ascii="Times New Roman" w:hAnsi="Times New Roman" w:cs="Times New Roman"/>
          <w:szCs w:val="24"/>
        </w:rPr>
        <w:t>geolokalizację</w:t>
      </w:r>
      <w:proofErr w:type="spellEnd"/>
      <w:r w:rsidRPr="00CC0CF2">
        <w:rPr>
          <w:rFonts w:ascii="Times New Roman" w:hAnsi="Times New Roman" w:cs="Times New Roman"/>
          <w:szCs w:val="24"/>
        </w:rPr>
        <w:t xml:space="preserve"> oraz mierzenie wysokości, </w:t>
      </w:r>
    </w:p>
    <w:p w14:paraId="7698F17A"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możliwość przesyłania danych (online) GPS do operatora, </w:t>
      </w:r>
    </w:p>
    <w:p w14:paraId="6474C8C8"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automatycznego lądowania, </w:t>
      </w:r>
    </w:p>
    <w:p w14:paraId="6F479D69" w14:textId="77777777" w:rsidR="00240354" w:rsidRPr="00CC0CF2" w:rsidRDefault="00000000">
      <w:pPr>
        <w:numPr>
          <w:ilvl w:val="3"/>
          <w:numId w:val="2"/>
        </w:numPr>
        <w:spacing w:after="0"/>
        <w:ind w:hanging="286"/>
        <w:rPr>
          <w:rFonts w:ascii="Times New Roman" w:hAnsi="Times New Roman" w:cs="Times New Roman"/>
          <w:szCs w:val="24"/>
        </w:rPr>
      </w:pPr>
      <w:r w:rsidRPr="00CC0CF2">
        <w:rPr>
          <w:rFonts w:ascii="Times New Roman" w:hAnsi="Times New Roman" w:cs="Times New Roman"/>
          <w:szCs w:val="24"/>
        </w:rPr>
        <w:t xml:space="preserve">funkcjonalność samoczynnego powrotu w miejsce startu na żądanie lub  w przypadku utraty zasięgu z radia lub niskiego napięcia na akumulatorze, mechanizmy zabezpieczające po awaryjnym lądowaniu, tj. błyskanie światłem  </w:t>
      </w:r>
    </w:p>
    <w:p w14:paraId="296EAF8B" w14:textId="77777777" w:rsidR="00240354" w:rsidRPr="00CC0CF2" w:rsidRDefault="00000000">
      <w:pPr>
        <w:ind w:left="1362"/>
        <w:rPr>
          <w:rFonts w:ascii="Times New Roman" w:hAnsi="Times New Roman" w:cs="Times New Roman"/>
          <w:szCs w:val="24"/>
        </w:rPr>
      </w:pPr>
      <w:r w:rsidRPr="00CC0CF2">
        <w:rPr>
          <w:rFonts w:ascii="Times New Roman" w:hAnsi="Times New Roman" w:cs="Times New Roman"/>
          <w:szCs w:val="24"/>
        </w:rPr>
        <w:t xml:space="preserve">(co 10 sekund, do momentu wyczerpania akumulatorów), </w:t>
      </w:r>
    </w:p>
    <w:p w14:paraId="16513EA4"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oświetlacz (światła lądowania), </w:t>
      </w:r>
    </w:p>
    <w:p w14:paraId="45DCD692" w14:textId="77777777" w:rsidR="00240354" w:rsidRPr="00CC0CF2" w:rsidRDefault="00000000">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moduł planowania lotu na podstawie mapy. </w:t>
      </w:r>
    </w:p>
    <w:p w14:paraId="44207355"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Pozostałe istotne parametry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 wymagania minimalne </w:t>
      </w:r>
    </w:p>
    <w:p w14:paraId="2BF56AFB" w14:textId="77777777" w:rsidR="00240354" w:rsidRPr="00CC0CF2" w:rsidRDefault="00000000">
      <w:pPr>
        <w:spacing w:after="95"/>
        <w:ind w:left="934"/>
        <w:rPr>
          <w:rFonts w:ascii="Times New Roman" w:hAnsi="Times New Roman" w:cs="Times New Roman"/>
          <w:szCs w:val="24"/>
        </w:rPr>
      </w:pPr>
      <w:r w:rsidRPr="00CC0CF2">
        <w:rPr>
          <w:rFonts w:ascii="Times New Roman" w:hAnsi="Times New Roman" w:cs="Times New Roman"/>
          <w:szCs w:val="24"/>
        </w:rPr>
        <w:t xml:space="preserve">Ładowarka baterii/akumulatorów do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zasilana prądem 230V/50Hz: </w:t>
      </w:r>
    </w:p>
    <w:p w14:paraId="0115F6A1" w14:textId="77777777" w:rsidR="00240354" w:rsidRPr="00CC0CF2" w:rsidRDefault="00000000">
      <w:pPr>
        <w:numPr>
          <w:ilvl w:val="3"/>
          <w:numId w:val="4"/>
        </w:numPr>
        <w:ind w:hanging="286"/>
        <w:rPr>
          <w:rFonts w:ascii="Times New Roman" w:hAnsi="Times New Roman" w:cs="Times New Roman"/>
          <w:szCs w:val="24"/>
        </w:rPr>
      </w:pPr>
      <w:r w:rsidRPr="00CC0CF2">
        <w:rPr>
          <w:rFonts w:ascii="Times New Roman" w:hAnsi="Times New Roman" w:cs="Times New Roman"/>
          <w:szCs w:val="24"/>
        </w:rPr>
        <w:t xml:space="preserve">umożliwiająca ładowanie dwóch sztuk akumulatorów jednocześnie, </w:t>
      </w:r>
    </w:p>
    <w:p w14:paraId="42A330FD" w14:textId="77777777" w:rsidR="00240354" w:rsidRPr="00CC0CF2" w:rsidRDefault="00000000">
      <w:pPr>
        <w:numPr>
          <w:ilvl w:val="3"/>
          <w:numId w:val="4"/>
        </w:numPr>
        <w:ind w:hanging="286"/>
        <w:rPr>
          <w:rFonts w:ascii="Times New Roman" w:hAnsi="Times New Roman" w:cs="Times New Roman"/>
          <w:szCs w:val="24"/>
        </w:rPr>
      </w:pPr>
      <w:r w:rsidRPr="00CC0CF2">
        <w:rPr>
          <w:rFonts w:ascii="Times New Roman" w:hAnsi="Times New Roman" w:cs="Times New Roman"/>
          <w:szCs w:val="24"/>
        </w:rPr>
        <w:t xml:space="preserve">ładowarka w pełni kompatybilna z typem zastosowanych akumulatorów, </w:t>
      </w:r>
    </w:p>
    <w:p w14:paraId="099B4417" w14:textId="77777777" w:rsidR="00240354" w:rsidRPr="00CC0CF2" w:rsidRDefault="00000000">
      <w:pPr>
        <w:numPr>
          <w:ilvl w:val="3"/>
          <w:numId w:val="4"/>
        </w:numPr>
        <w:ind w:hanging="286"/>
        <w:rPr>
          <w:rFonts w:ascii="Times New Roman" w:hAnsi="Times New Roman" w:cs="Times New Roman"/>
          <w:szCs w:val="24"/>
        </w:rPr>
      </w:pPr>
      <w:r w:rsidRPr="00CC0CF2">
        <w:rPr>
          <w:rFonts w:ascii="Times New Roman" w:hAnsi="Times New Roman" w:cs="Times New Roman"/>
          <w:szCs w:val="24"/>
        </w:rPr>
        <w:t xml:space="preserve">funkcja </w:t>
      </w:r>
      <w:proofErr w:type="spellStart"/>
      <w:r w:rsidRPr="00CC0CF2">
        <w:rPr>
          <w:rFonts w:ascii="Times New Roman" w:hAnsi="Times New Roman" w:cs="Times New Roman"/>
          <w:szCs w:val="24"/>
        </w:rPr>
        <w:t>balansera</w:t>
      </w:r>
      <w:proofErr w:type="spellEnd"/>
      <w:r w:rsidRPr="00CC0CF2">
        <w:rPr>
          <w:rFonts w:ascii="Times New Roman" w:hAnsi="Times New Roman" w:cs="Times New Roman"/>
          <w:szCs w:val="24"/>
        </w:rPr>
        <w:t xml:space="preserve"> w ładowarce umożliwiająca wyrównanie napięcia na poszczególnych ogniwach w pakietach akumulatorowych, </w:t>
      </w:r>
    </w:p>
    <w:p w14:paraId="248FCDB2" w14:textId="77777777" w:rsidR="00240354" w:rsidRPr="00CC0CF2" w:rsidRDefault="00000000">
      <w:pPr>
        <w:numPr>
          <w:ilvl w:val="3"/>
          <w:numId w:val="4"/>
        </w:numPr>
        <w:spacing w:after="117"/>
        <w:ind w:hanging="286"/>
        <w:rPr>
          <w:rFonts w:ascii="Times New Roman" w:hAnsi="Times New Roman" w:cs="Times New Roman"/>
          <w:szCs w:val="24"/>
        </w:rPr>
      </w:pPr>
      <w:r w:rsidRPr="00CC0CF2">
        <w:rPr>
          <w:rFonts w:ascii="Times New Roman" w:hAnsi="Times New Roman" w:cs="Times New Roman"/>
          <w:szCs w:val="24"/>
        </w:rPr>
        <w:t xml:space="preserve">czas ładowania pary akumulatorów do pojemności 100% nie dłuższy niż 60 minut. </w:t>
      </w:r>
    </w:p>
    <w:p w14:paraId="3BD2E701" w14:textId="77777777" w:rsidR="00240354" w:rsidRPr="00CC0CF2" w:rsidRDefault="00000000">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Kamera wizyjna – wymagania minimalne </w:t>
      </w:r>
    </w:p>
    <w:p w14:paraId="24F4D3D4" w14:textId="055DB7E9"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powinien być fabrycznie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w:t>
      </w:r>
    </w:p>
    <w:p w14:paraId="5F6F23E9"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kompatybilna z bezzałogowym statkiem powietrznym (dronem), dostosowana do montażu na dronie wraz z niezbędnym oprzyrządowaniem, okablowaniem i zasilaniem. </w:t>
      </w:r>
    </w:p>
    <w:p w14:paraId="45C18ED1"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musi być wyposażona w </w:t>
      </w:r>
      <w:proofErr w:type="spellStart"/>
      <w:r w:rsidRPr="00CC0CF2">
        <w:rPr>
          <w:rFonts w:ascii="Times New Roman" w:hAnsi="Times New Roman" w:cs="Times New Roman"/>
          <w:szCs w:val="24"/>
        </w:rPr>
        <w:t>gimbal</w:t>
      </w:r>
      <w:proofErr w:type="spellEnd"/>
      <w:r w:rsidRPr="00CC0CF2">
        <w:rPr>
          <w:rFonts w:ascii="Times New Roman" w:hAnsi="Times New Roman" w:cs="Times New Roman"/>
          <w:szCs w:val="24"/>
        </w:rPr>
        <w:t xml:space="preserve"> o zakresie obrotu min. ±330° oraz minimum od +60° do -90° stopni góra, dół, z możliwością sterowania przez drugiego operatora. </w:t>
      </w:r>
    </w:p>
    <w:p w14:paraId="2D90B45B"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musi być odporne na warunki atmosferyczne i spełniać, co najmniej normę min. IP44 (lot podczas lekkiego deszczu oraz przy lekkim zapyleniu). </w:t>
      </w:r>
    </w:p>
    <w:p w14:paraId="2363C507"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powinna być wykonana w technologii skorupowej (kopułka), o wadze nie przekraczającej 0,9 kg. </w:t>
      </w:r>
    </w:p>
    <w:p w14:paraId="458A5956"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lastRenderedPageBreak/>
        <w:t xml:space="preserve">Instrukcja obsługi w języku polskim. </w:t>
      </w:r>
    </w:p>
    <w:p w14:paraId="67921022"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powinna zawierać następujący zestaw sensorów: </w:t>
      </w:r>
    </w:p>
    <w:p w14:paraId="6981C4A9"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dalmierz laserowy, </w:t>
      </w:r>
    </w:p>
    <w:p w14:paraId="32627F35"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wizyjna z zoomem, </w:t>
      </w:r>
    </w:p>
    <w:p w14:paraId="07B6D8BE" w14:textId="77777777" w:rsidR="00240354" w:rsidRPr="00CC0CF2" w:rsidRDefault="00000000">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wizyjna z szerokokątnym obiektywem. </w:t>
      </w:r>
    </w:p>
    <w:p w14:paraId="0CA5A540"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Rejestrowanie danych i obrazu na wewnętrznym dysku z możliwością zgrania na laptop lub komputer. </w:t>
      </w:r>
    </w:p>
    <w:p w14:paraId="49C152E1"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Odporność na warunki środowiskowe nie mniejsze niż norma IP44. 10.Zakres temperatur pracy co najmniej od -20 do +50. </w:t>
      </w:r>
    </w:p>
    <w:p w14:paraId="18955848" w14:textId="77777777" w:rsidR="00240354" w:rsidRPr="00CC0CF2" w:rsidRDefault="00000000">
      <w:pPr>
        <w:numPr>
          <w:ilvl w:val="1"/>
          <w:numId w:val="1"/>
        </w:numPr>
        <w:spacing w:after="143"/>
        <w:ind w:hanging="360"/>
        <w:rPr>
          <w:rFonts w:ascii="Times New Roman" w:hAnsi="Times New Roman" w:cs="Times New Roman"/>
          <w:szCs w:val="24"/>
        </w:rPr>
      </w:pPr>
      <w:r w:rsidRPr="00CC0CF2">
        <w:rPr>
          <w:rFonts w:ascii="Times New Roman" w:hAnsi="Times New Roman" w:cs="Times New Roman"/>
          <w:szCs w:val="24"/>
        </w:rPr>
        <w:t xml:space="preserve">Minimum 4 akumulatory w zestawie. </w:t>
      </w:r>
    </w:p>
    <w:p w14:paraId="34689421" w14:textId="77777777" w:rsidR="00240354" w:rsidRPr="00CC0CF2" w:rsidRDefault="00000000">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Urządzenie pomiarowe do badania jakości powietrza – wymagania minimalne </w:t>
      </w:r>
    </w:p>
    <w:p w14:paraId="2B0784E4" w14:textId="7AAD0103"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fabrycznie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w:t>
      </w:r>
    </w:p>
    <w:p w14:paraId="5A81DC91"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wyposażony w sensory do badania cyjanowodoru, formaldehydu, chlorowodoru, lotnych związków organicznych, amoniaku i siarkowodoru. </w:t>
      </w:r>
    </w:p>
    <w:p w14:paraId="42F79A4A"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Czujnik optyczny do badania zanieczyszczenia powietrza niską emisją pyłów zawieszonych PM 10 i PM 2,5, PM1. </w:t>
      </w:r>
    </w:p>
    <w:p w14:paraId="2FE6ED23"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Czujnik temperatury powietrza i wilgotności. </w:t>
      </w:r>
    </w:p>
    <w:p w14:paraId="492432E7"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Dane z głowicy pomiarowej muszą być transmitowane radiowo, bezpośrednio do urządzenia. </w:t>
      </w:r>
    </w:p>
    <w:p w14:paraId="0CC1A3EF"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Dane z głowicy mają być prezentowane w formie wartości liczbowych, wykresów, histogramów zgodnie z pozycją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na mapie. </w:t>
      </w:r>
    </w:p>
    <w:p w14:paraId="7BBABD65"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Aplikacja pracująca na stacji naziemnej, w zestawie instalator na nośniku USB możliwy  do uruchomiania w systemie operacyjnym Windows; możliwość uruchomienia na innym urządzeniu / laptopie dla nielimitowanej liczby stanowisk. Aplikacja powinna być zainstalowana na tablecie, z ekranem o przekątnej min. 10 cali, stanowiącym integralną część głowicy pomiarowej. </w:t>
      </w:r>
    </w:p>
    <w:p w14:paraId="4600C706"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Dostęp do podglądu bieżących danych pomiarowych musi być niezależny od dostępu do </w:t>
      </w:r>
      <w:proofErr w:type="spellStart"/>
      <w:r w:rsidRPr="00CC0CF2">
        <w:rPr>
          <w:rFonts w:ascii="Times New Roman" w:hAnsi="Times New Roman" w:cs="Times New Roman"/>
          <w:szCs w:val="24"/>
        </w:rPr>
        <w:t>internetu</w:t>
      </w:r>
      <w:proofErr w:type="spellEnd"/>
      <w:r w:rsidRPr="00CC0CF2">
        <w:rPr>
          <w:rFonts w:ascii="Times New Roman" w:hAnsi="Times New Roman" w:cs="Times New Roman"/>
          <w:szCs w:val="24"/>
        </w:rPr>
        <w:t xml:space="preserve"> tzn. działać również w trybie offline. </w:t>
      </w:r>
    </w:p>
    <w:p w14:paraId="26E00A6C"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Aplikacja powinna posiadać możliwość generowania raportów po zakończeniu lotów. </w:t>
      </w:r>
    </w:p>
    <w:p w14:paraId="7BFC9185"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Wygenerowany raport w formie pliku *.</w:t>
      </w:r>
      <w:proofErr w:type="spellStart"/>
      <w:r w:rsidRPr="00CC0CF2">
        <w:rPr>
          <w:rFonts w:ascii="Times New Roman" w:hAnsi="Times New Roman" w:cs="Times New Roman"/>
          <w:szCs w:val="24"/>
        </w:rPr>
        <w:t>docx</w:t>
      </w:r>
      <w:proofErr w:type="spellEnd"/>
      <w:r w:rsidRPr="00CC0CF2">
        <w:rPr>
          <w:rFonts w:ascii="Times New Roman" w:hAnsi="Times New Roman" w:cs="Times New Roman"/>
          <w:szCs w:val="24"/>
        </w:rPr>
        <w:t xml:space="preserve"> powinien zawierać mapę trasy przelotu z naniesioną numeracją administracyjną nieruchomości, wykresy zarejestrowanych stężeń, zdjęcia z przeprowadzonych badań oraz </w:t>
      </w:r>
      <w:proofErr w:type="spellStart"/>
      <w:r w:rsidRPr="00CC0CF2">
        <w:rPr>
          <w:rFonts w:ascii="Times New Roman" w:hAnsi="Times New Roman" w:cs="Times New Roman"/>
          <w:szCs w:val="24"/>
        </w:rPr>
        <w:t>heatmap</w:t>
      </w:r>
      <w:proofErr w:type="spellEnd"/>
      <w:r w:rsidRPr="00CC0CF2">
        <w:rPr>
          <w:rFonts w:ascii="Times New Roman" w:hAnsi="Times New Roman" w:cs="Times New Roman"/>
          <w:szCs w:val="24"/>
        </w:rPr>
        <w:t xml:space="preserve">. </w:t>
      </w:r>
    </w:p>
    <w:p w14:paraId="236795AD"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Obudowa czujników musi być odporna na wpływ temperatury gazów spalinowych  z komina o temperaturze do 80 stopni Celsjusza. </w:t>
      </w:r>
    </w:p>
    <w:p w14:paraId="57E5D926"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Obudowa urządzenia pomiarowego nie powinna przekraczać wymiarów:  250x170x120 mm. </w:t>
      </w:r>
    </w:p>
    <w:p w14:paraId="27C875B3"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Maksymalny ciężar urządzenia pomiarowego nie przekracza: 1300 g. </w:t>
      </w:r>
    </w:p>
    <w:p w14:paraId="50582746"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Możliwość zasilania napięciem 230V / 12V. </w:t>
      </w:r>
    </w:p>
    <w:p w14:paraId="60E77AB3" w14:textId="77777777" w:rsidR="00240354" w:rsidRPr="00CC0CF2" w:rsidRDefault="00000000">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pomiarowe ma być zdolne do współpracy z dronem jak i do samodzielnej pracy bez utraty swoich cech funkcjonalnych. </w:t>
      </w:r>
    </w:p>
    <w:p w14:paraId="2B5B0FCD" w14:textId="77777777" w:rsidR="00240354" w:rsidRPr="00CC0CF2" w:rsidRDefault="00000000">
      <w:pPr>
        <w:numPr>
          <w:ilvl w:val="1"/>
          <w:numId w:val="1"/>
        </w:numPr>
        <w:spacing w:after="147"/>
        <w:ind w:hanging="360"/>
        <w:rPr>
          <w:rFonts w:ascii="Times New Roman" w:hAnsi="Times New Roman" w:cs="Times New Roman"/>
          <w:szCs w:val="24"/>
        </w:rPr>
      </w:pPr>
      <w:r w:rsidRPr="00CC0CF2">
        <w:rPr>
          <w:rFonts w:ascii="Times New Roman" w:hAnsi="Times New Roman" w:cs="Times New Roman"/>
          <w:szCs w:val="24"/>
        </w:rPr>
        <w:t xml:space="preserve">Urządzenie powinno posiadać, wystawiony w oparciu o badanie w komorze klimatycznej, certyfikat potwierdzający odporność do pracy ciągłej w temperaturach otoczenia  od -20 do + 50 stopni Celsjusza. </w:t>
      </w:r>
    </w:p>
    <w:p w14:paraId="5F79FF17" w14:textId="77777777" w:rsidR="00240354" w:rsidRPr="00CC0CF2" w:rsidRDefault="00000000">
      <w:pPr>
        <w:numPr>
          <w:ilvl w:val="0"/>
          <w:numId w:val="1"/>
        </w:numPr>
        <w:spacing w:after="97" w:line="259" w:lineRule="auto"/>
        <w:ind w:hanging="358"/>
        <w:rPr>
          <w:rFonts w:ascii="Times New Roman" w:hAnsi="Times New Roman" w:cs="Times New Roman"/>
          <w:szCs w:val="24"/>
        </w:rPr>
      </w:pPr>
      <w:r w:rsidRPr="00CC0CF2">
        <w:rPr>
          <w:rFonts w:ascii="Times New Roman" w:hAnsi="Times New Roman" w:cs="Times New Roman"/>
          <w:b/>
          <w:szCs w:val="24"/>
        </w:rPr>
        <w:t xml:space="preserve">Wymagania w zakresie dokumentacji </w:t>
      </w:r>
    </w:p>
    <w:p w14:paraId="663C0A77" w14:textId="77777777" w:rsidR="00240354" w:rsidRPr="00CC0CF2" w:rsidRDefault="00000000" w:rsidP="00A77DE9">
      <w:pPr>
        <w:spacing w:after="99"/>
        <w:ind w:left="420" w:right="670"/>
        <w:jc w:val="both"/>
        <w:rPr>
          <w:rFonts w:ascii="Times New Roman" w:hAnsi="Times New Roman" w:cs="Times New Roman"/>
          <w:szCs w:val="24"/>
        </w:rPr>
      </w:pPr>
      <w:r w:rsidRPr="00CC0CF2">
        <w:rPr>
          <w:rFonts w:ascii="Times New Roman" w:hAnsi="Times New Roman" w:cs="Times New Roman"/>
          <w:szCs w:val="24"/>
        </w:rPr>
        <w:t xml:space="preserve">Wymagania w zakresie dokumentacji - Wykonawca dostarczy komplet dokumentów  w postaci: </w:t>
      </w:r>
    </w:p>
    <w:p w14:paraId="286A73C3"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lastRenderedPageBreak/>
        <w:t xml:space="preserve">certyfikatów, atestów na dopuszczenie urządzenia do użytkowania na terenie Polski, </w:t>
      </w:r>
    </w:p>
    <w:p w14:paraId="16E7D556"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certyfikatów, atestów, kalibracji, licencji i autoryzacji na dodatkowe wyposażenie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w:t>
      </w:r>
    </w:p>
    <w:p w14:paraId="56F00162"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kompletu gwarancji na dostarczone urządzenia wraz z akcesoriami, </w:t>
      </w:r>
    </w:p>
    <w:p w14:paraId="5071EED5"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instrukcji obsługi w języku polskim w formie papierowej i elektronicznej (CD, pendrive), </w:t>
      </w:r>
    </w:p>
    <w:p w14:paraId="3DE4403D"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instrukcji oprogramowania do wszystkich urządzeń w języku polskim, </w:t>
      </w:r>
    </w:p>
    <w:p w14:paraId="78813C59" w14:textId="77777777" w:rsidR="00240354" w:rsidRPr="00CC0CF2" w:rsidRDefault="00000000"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certyfikatów, licencji, kalibracji, autoryzacji i oprogramowania do urządzeń rejestrujących obraz. </w:t>
      </w:r>
    </w:p>
    <w:p w14:paraId="1D161923" w14:textId="77777777" w:rsidR="00AF2AD4" w:rsidRPr="00CC0CF2" w:rsidRDefault="00AF2AD4" w:rsidP="00AF2AD4">
      <w:pPr>
        <w:ind w:left="0" w:firstLine="0"/>
        <w:jc w:val="both"/>
        <w:rPr>
          <w:rFonts w:ascii="Times New Roman" w:hAnsi="Times New Roman" w:cs="Times New Roman"/>
          <w:szCs w:val="24"/>
        </w:rPr>
      </w:pPr>
    </w:p>
    <w:p w14:paraId="415E43FD" w14:textId="7B8BFE17" w:rsidR="00AF2AD4" w:rsidRPr="00AF2AD4" w:rsidRDefault="00AF2AD4" w:rsidP="00AF2AD4">
      <w:pPr>
        <w:jc w:val="both"/>
        <w:rPr>
          <w:rFonts w:ascii="Times New Roman" w:hAnsi="Times New Roman" w:cs="Times New Roman"/>
          <w:szCs w:val="24"/>
        </w:rPr>
      </w:pPr>
      <w:r w:rsidRPr="00CC0CF2">
        <w:rPr>
          <w:rFonts w:ascii="Times New Roman" w:hAnsi="Times New Roman" w:cs="Times New Roman"/>
          <w:b/>
          <w:bCs/>
          <w:szCs w:val="24"/>
        </w:rPr>
        <w:t>V</w:t>
      </w:r>
      <w:r w:rsidRPr="00AF2AD4">
        <w:rPr>
          <w:rFonts w:ascii="Times New Roman" w:hAnsi="Times New Roman" w:cs="Times New Roman"/>
          <w:b/>
          <w:bCs/>
          <w:szCs w:val="24"/>
        </w:rPr>
        <w:t xml:space="preserve">. Gwarancja i serwis urządzeń z instalacją – wymagania minimalne </w:t>
      </w:r>
    </w:p>
    <w:p w14:paraId="586314AE"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 Okres gwarancji na przedmiot oferty powinien obejmować min. 24 miesiące bez limitu pracy kompletnego urządzenia (zgodnie ze wskazaniem w ofercie). </w:t>
      </w:r>
    </w:p>
    <w:p w14:paraId="6C1D33E5"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2. Okres gwarancji na akumulatory wymienne do </w:t>
      </w:r>
      <w:proofErr w:type="spellStart"/>
      <w:r w:rsidRPr="00AF2AD4">
        <w:rPr>
          <w:rFonts w:ascii="Times New Roman" w:hAnsi="Times New Roman" w:cs="Times New Roman"/>
          <w:szCs w:val="24"/>
        </w:rPr>
        <w:t>drona</w:t>
      </w:r>
      <w:proofErr w:type="spellEnd"/>
      <w:r w:rsidRPr="00AF2AD4">
        <w:rPr>
          <w:rFonts w:ascii="Times New Roman" w:hAnsi="Times New Roman" w:cs="Times New Roman"/>
          <w:szCs w:val="24"/>
        </w:rPr>
        <w:t xml:space="preserve"> oraz aparatury sterującej, powinien wynosić min. 6 miesięcy. </w:t>
      </w:r>
    </w:p>
    <w:p w14:paraId="375CCC7B"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3. Bieg okresu gwarancji będzie liczony od daty podpisania przez upoważnionych przedstawicieli Stron umowy protokołu odbioru końcowego urządzenia bez zastrzeżeń, po wcześniejszym potwierdzeniu zgodności zamówienia. </w:t>
      </w:r>
    </w:p>
    <w:p w14:paraId="4771983A" w14:textId="16083578"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4. W okresie gwarancji Wykonawca zobowiązany jest do nieodpłatnego usuwania wszelkich wad ujawnionych po odbiorze zestawu w ramach gwarancji. </w:t>
      </w:r>
    </w:p>
    <w:p w14:paraId="6BE9BC50"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5. Zamawiający zgłasza Wykonawcy ewentualne awarie sprzętu w formie elektronicznej na adres poczty e-mail. Osoby uprawnione do zgłaszania i obsługi awarii, ich telefony kontaktowe i adresy poczty e-mail, muszą wcześniej zostać określone w umowie. </w:t>
      </w:r>
    </w:p>
    <w:p w14:paraId="35E73496" w14:textId="13C20A0C"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6. Wykonawca zobowiązany jest do wykonywania przeglądów gwarancyjnych nie rzadziej niż raz na 12 miesięcy. </w:t>
      </w:r>
    </w:p>
    <w:p w14:paraId="01D9400E"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7. Zamawiający może zgłaszać wady w dowolnym terminie trwania gwarancji i rękojmi, a Wykonawca zobowiązuje się je usunąć w terminie wyznaczonym przez Zamawiającego. </w:t>
      </w:r>
    </w:p>
    <w:p w14:paraId="067B04B3"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8. Wykonawca zobowiązany jest w terminie 48 godzin od chwili zgłoszenia wady przedmiotu Umowy podjąć działania zmierzające do usunięcia wady. Wykonawca zobowiązany jest usunąć wadę przedmiotu Umowy w terminie nie dłuższym niż 7 dni kalendarzowych od dnia jej zgłoszenia. </w:t>
      </w:r>
    </w:p>
    <w:p w14:paraId="386FEF91"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9. W przypadku, gdy wady przedmiotu Umowy z przyczyn od Wykonawcy niezależnych, nie da się usunąć w terminie określonym powyżej, Wykonawca jest zobowiązany zapewnić Zamawiającemu sprzęt zastępczy o parametrach nie gorszych niż będący w naprawie element przedmiotu Umowy. </w:t>
      </w:r>
    </w:p>
    <w:p w14:paraId="39466269"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10. Po bezskutecznym upływie terminu wyznaczonego przez Zamawiającego na usunięcie wad, Zamawiający będzie uprawniony, bez upoważnienia sądowego, do powierzenia usunięcia wad lub szkód nimi spowodowanych lub zapewnienia urządzeń zastępczych osobom trzecim, na koszt i niebezpieczeństwo Wykonawcy, z zachowaniem uprawnień do kar umownych od Wykonawcy i odszkodowania uzupełniającego. </w:t>
      </w:r>
    </w:p>
    <w:p w14:paraId="1DE0C1E7" w14:textId="5C3A3168" w:rsidR="00AF2AD4" w:rsidRPr="00CC0CF2" w:rsidRDefault="00AF2AD4" w:rsidP="00AF2AD4">
      <w:pPr>
        <w:jc w:val="both"/>
        <w:rPr>
          <w:rFonts w:ascii="Times New Roman" w:hAnsi="Times New Roman" w:cs="Times New Roman"/>
          <w:szCs w:val="24"/>
        </w:rPr>
      </w:pPr>
      <w:r w:rsidRPr="00CC0CF2">
        <w:rPr>
          <w:rFonts w:ascii="Times New Roman" w:hAnsi="Times New Roman" w:cs="Times New Roman"/>
          <w:szCs w:val="24"/>
        </w:rPr>
        <w:t>11. Zamawiając może dochodzić roszczeń z tytułu gwarancji po terminie określonym w ust. 1 lub 2, jeżeli reklamował wadę przed upływem tego terminu.</w:t>
      </w:r>
    </w:p>
    <w:p w14:paraId="6BEC7B40" w14:textId="77777777" w:rsidR="00AF2AD4" w:rsidRPr="00CC0CF2" w:rsidRDefault="00AF2AD4" w:rsidP="00AF2AD4">
      <w:pPr>
        <w:jc w:val="both"/>
        <w:rPr>
          <w:rFonts w:ascii="Times New Roman" w:hAnsi="Times New Roman" w:cs="Times New Roman"/>
          <w:szCs w:val="24"/>
        </w:rPr>
      </w:pPr>
    </w:p>
    <w:p w14:paraId="7A1EC4A7" w14:textId="30C1196A" w:rsidR="00AF2AD4" w:rsidRPr="00CC0CF2" w:rsidRDefault="004845B4" w:rsidP="00AF2AD4">
      <w:pPr>
        <w:pStyle w:val="Default"/>
        <w:rPr>
          <w:rFonts w:ascii="Times New Roman" w:hAnsi="Times New Roman" w:cs="Times New Roman"/>
        </w:rPr>
      </w:pPr>
      <w:r w:rsidRPr="00CC0CF2">
        <w:rPr>
          <w:rFonts w:ascii="Times New Roman" w:hAnsi="Times New Roman" w:cs="Times New Roman"/>
          <w:b/>
          <w:bCs/>
        </w:rPr>
        <w:t xml:space="preserve">VI </w:t>
      </w:r>
      <w:r w:rsidR="00AF2AD4" w:rsidRPr="00CC0CF2">
        <w:rPr>
          <w:rFonts w:ascii="Times New Roman" w:hAnsi="Times New Roman" w:cs="Times New Roman"/>
          <w:b/>
          <w:bCs/>
        </w:rPr>
        <w:t xml:space="preserve">. Wymagania w zakresie szkoleń </w:t>
      </w:r>
    </w:p>
    <w:p w14:paraId="096B467D" w14:textId="34AF9838"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 Wykonawca zobowiązany jest do przeprowadzenia szkolenia z obsługi </w:t>
      </w:r>
      <w:proofErr w:type="spellStart"/>
      <w:r w:rsidRPr="00CC0CF2">
        <w:rPr>
          <w:rFonts w:ascii="Times New Roman" w:hAnsi="Times New Roman" w:cs="Times New Roman"/>
        </w:rPr>
        <w:t>drona</w:t>
      </w:r>
      <w:proofErr w:type="spellEnd"/>
      <w:r w:rsidRPr="00CC0CF2">
        <w:rPr>
          <w:rFonts w:ascii="Times New Roman" w:hAnsi="Times New Roman" w:cs="Times New Roman"/>
        </w:rPr>
        <w:t xml:space="preserve"> wraz z wyposażeniem. </w:t>
      </w:r>
    </w:p>
    <w:p w14:paraId="737BDAC9" w14:textId="099799B1"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Adresatami szkolenia będą trzej pracownicy Zamawiającego. </w:t>
      </w:r>
    </w:p>
    <w:p w14:paraId="718545C1" w14:textId="3A801C90" w:rsidR="00AF2AD4" w:rsidRPr="00CC0CF2"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Szkolenie będzie obejmowało następujące zagadnienia </w:t>
      </w:r>
    </w:p>
    <w:p w14:paraId="20D1FD51" w14:textId="66B45D30"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lastRenderedPageBreak/>
        <w:t xml:space="preserve">dron i osprzęt – prezentacja urządzeń, </w:t>
      </w:r>
    </w:p>
    <w:p w14:paraId="32EFDE2C" w14:textId="3B7201DE"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zasady składania urządzeń, montowanie w różnych konfiguracjach (dron – kamery), </w:t>
      </w:r>
    </w:p>
    <w:p w14:paraId="372B1E58" w14:textId="63CBA467"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przygotowanie do pracy: bezpieczne włączenie urządzeń, sprawdzenie poprawności połączeń, podstawowe odczyty, źródła zasilania, </w:t>
      </w:r>
    </w:p>
    <w:p w14:paraId="0C37E014" w14:textId="2AD96303"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podstawowe zasady bhp związane z obsługą urządzeń, </w:t>
      </w:r>
    </w:p>
    <w:p w14:paraId="569C0507" w14:textId="6E32A73A"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podstawy prawa lotniczego, </w:t>
      </w:r>
    </w:p>
    <w:p w14:paraId="3A79CC5D" w14:textId="1B84CD59" w:rsidR="00AF2AD4" w:rsidRPr="00CC0CF2"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doskonalenie umiejętności z wykorzystaniem symulator lotów. </w:t>
      </w:r>
    </w:p>
    <w:p w14:paraId="6DA1D80F" w14:textId="1CFF13C5"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Szkolenie odbędzie się w miejscu dostawy i ma charakter stacjonarny. </w:t>
      </w:r>
    </w:p>
    <w:p w14:paraId="74EAB434" w14:textId="7F9E1DDF"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 Szkolenie odbędzie się z wykorzystaniem dostarczonego w ramach zamówienia sprzętu. </w:t>
      </w:r>
    </w:p>
    <w:p w14:paraId="6B10195D" w14:textId="514E0EFF"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Szkolenie musi być przeprowadzone przez osobę posiadająca uprawnienia do wykonywania lotów. </w:t>
      </w:r>
    </w:p>
    <w:p w14:paraId="63A9E2F8" w14:textId="55F8E749"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Wykonawca odpowiada za wszelkie szkody powstałe w toku realizacji szkolenia, w tym w szczególności za uszkodzenia sprzętu , z wykorzystaniem którego sprawdzone jest szkolenie. </w:t>
      </w:r>
    </w:p>
    <w:p w14:paraId="07752A60" w14:textId="7F575015" w:rsidR="00AF2AD4"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Szkolenie musi odbyć się najpóźniej w dniu następnym po dniu dostarczenia sprzętu do miejsca dostawy. </w:t>
      </w:r>
    </w:p>
    <w:p w14:paraId="6FE1955C" w14:textId="6E947D5D" w:rsidR="00CC0CF2" w:rsidRPr="00CC0CF2" w:rsidRDefault="00CC0CF2" w:rsidP="00AF2AD4">
      <w:pPr>
        <w:pStyle w:val="Default"/>
        <w:numPr>
          <w:ilvl w:val="0"/>
          <w:numId w:val="5"/>
        </w:numPr>
        <w:rPr>
          <w:rFonts w:ascii="Times New Roman" w:hAnsi="Times New Roman" w:cs="Times New Roman"/>
        </w:rPr>
      </w:pPr>
      <w:r>
        <w:rPr>
          <w:rFonts w:ascii="Times New Roman" w:hAnsi="Times New Roman" w:cs="Times New Roman"/>
        </w:rPr>
        <w:t>Wykonawca</w:t>
      </w:r>
    </w:p>
    <w:p w14:paraId="597CCB20" w14:textId="77777777" w:rsidR="00AF2AD4" w:rsidRPr="00CC0CF2" w:rsidRDefault="00AF2AD4" w:rsidP="00AF2AD4">
      <w:pPr>
        <w:jc w:val="both"/>
        <w:rPr>
          <w:rFonts w:ascii="Times New Roman" w:hAnsi="Times New Roman" w:cs="Times New Roman"/>
          <w:szCs w:val="24"/>
        </w:rPr>
      </w:pPr>
    </w:p>
    <w:p w14:paraId="7EA0556C" w14:textId="77777777" w:rsidR="00AF2AD4" w:rsidRPr="00CC0CF2" w:rsidRDefault="00AF2AD4" w:rsidP="00AF2AD4">
      <w:pPr>
        <w:jc w:val="both"/>
        <w:rPr>
          <w:rFonts w:ascii="Times New Roman" w:hAnsi="Times New Roman" w:cs="Times New Roman"/>
          <w:szCs w:val="24"/>
        </w:rPr>
      </w:pPr>
    </w:p>
    <w:p w14:paraId="04A8FFA4" w14:textId="42EFCE6F" w:rsidR="00AF2AD4" w:rsidRPr="00AF2AD4" w:rsidRDefault="004845B4" w:rsidP="00AF2AD4">
      <w:pPr>
        <w:jc w:val="both"/>
        <w:rPr>
          <w:rFonts w:ascii="Times New Roman" w:hAnsi="Times New Roman" w:cs="Times New Roman"/>
          <w:szCs w:val="24"/>
        </w:rPr>
      </w:pPr>
      <w:r w:rsidRPr="00CC0CF2">
        <w:rPr>
          <w:rFonts w:ascii="Times New Roman" w:hAnsi="Times New Roman" w:cs="Times New Roman"/>
          <w:b/>
          <w:bCs/>
          <w:szCs w:val="24"/>
        </w:rPr>
        <w:t xml:space="preserve">VII </w:t>
      </w:r>
      <w:r w:rsidR="00AF2AD4" w:rsidRPr="00AF2AD4">
        <w:rPr>
          <w:rFonts w:ascii="Times New Roman" w:hAnsi="Times New Roman" w:cs="Times New Roman"/>
          <w:b/>
          <w:bCs/>
          <w:szCs w:val="24"/>
        </w:rPr>
        <w:t xml:space="preserve">. Wsparcie techniczne </w:t>
      </w:r>
    </w:p>
    <w:p w14:paraId="6263E256"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 Wykonawca zobowiązany będzie udzielić wsparcia technicznego w zakresie obsługi urządzeń i oprogramowania przez okres gwarancji, licząc od daty podpisania przez Strony protokołu odbioru końcowego. Zakres wsparcia technicznego obejmuje pomoc w przypadku problemów z obsługą urządzeń i konfiguracją oprogramowania Zamawiającego. </w:t>
      </w:r>
    </w:p>
    <w:p w14:paraId="2CEEDA14"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2. Wykonawca zobowiązany jest świadczyć pomoc telefonicznie, zdalnie lub za pomocą poczty elektronicznej, a w uzasadnionych przypadkach – udzielać pomocy w miejscu użytkowania urządzeń. </w:t>
      </w:r>
    </w:p>
    <w:p w14:paraId="15C93902" w14:textId="62310D20" w:rsidR="00AF2AD4" w:rsidRPr="00CC0CF2" w:rsidRDefault="00AF2AD4" w:rsidP="00AF2AD4">
      <w:pPr>
        <w:jc w:val="both"/>
        <w:rPr>
          <w:rFonts w:ascii="Times New Roman" w:hAnsi="Times New Roman" w:cs="Times New Roman"/>
          <w:szCs w:val="24"/>
        </w:rPr>
      </w:pPr>
      <w:r w:rsidRPr="00CC0CF2">
        <w:rPr>
          <w:rFonts w:ascii="Times New Roman" w:hAnsi="Times New Roman" w:cs="Times New Roman"/>
          <w:szCs w:val="24"/>
        </w:rPr>
        <w:t>3. Do realizacji wsparcia technicznego Wykonawca zapewni odpowiednio wykwalifikowanych oraz posiadających uprawnienia pracowników, porozumiewających się w języku polskim.</w:t>
      </w:r>
    </w:p>
    <w:sectPr w:rsidR="00AF2AD4" w:rsidRPr="00CC0CF2">
      <w:pgSz w:w="11906" w:h="16838"/>
      <w:pgMar w:top="851" w:right="1426" w:bottom="1306" w:left="106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D78C7"/>
    <w:multiLevelType w:val="hybridMultilevel"/>
    <w:tmpl w:val="72DCE392"/>
    <w:lvl w:ilvl="0" w:tplc="0A385EB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768526">
      <w:start w:val="1"/>
      <w:numFmt w:val="bullet"/>
      <w:lvlText w:val="o"/>
      <w:lvlJc w:val="left"/>
      <w:pPr>
        <w:ind w:left="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468AD4">
      <w:start w:val="1"/>
      <w:numFmt w:val="bullet"/>
      <w:lvlText w:val="▪"/>
      <w:lvlJc w:val="left"/>
      <w:pPr>
        <w:ind w:left="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526FE4">
      <w:start w:val="1"/>
      <w:numFmt w:val="bullet"/>
      <w:lvlRestart w:val="0"/>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F85D26">
      <w:start w:val="1"/>
      <w:numFmt w:val="bullet"/>
      <w:lvlText w:val="o"/>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2A92D2">
      <w:start w:val="1"/>
      <w:numFmt w:val="bullet"/>
      <w:lvlText w:val="▪"/>
      <w:lvlJc w:val="left"/>
      <w:pPr>
        <w:ind w:left="2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F694A0">
      <w:start w:val="1"/>
      <w:numFmt w:val="bullet"/>
      <w:lvlText w:val="•"/>
      <w:lvlJc w:val="left"/>
      <w:pPr>
        <w:ind w:left="3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E823B2">
      <w:start w:val="1"/>
      <w:numFmt w:val="bullet"/>
      <w:lvlText w:val="o"/>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3E315E">
      <w:start w:val="1"/>
      <w:numFmt w:val="bullet"/>
      <w:lvlText w:val="▪"/>
      <w:lvlJc w:val="left"/>
      <w:pPr>
        <w:ind w:left="4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1D14EC8"/>
    <w:multiLevelType w:val="hybridMultilevel"/>
    <w:tmpl w:val="3E1629A0"/>
    <w:lvl w:ilvl="0" w:tplc="6B0661C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ED04E">
      <w:start w:val="1"/>
      <w:numFmt w:val="bullet"/>
      <w:lvlText w:val="o"/>
      <w:lvlJc w:val="left"/>
      <w:pPr>
        <w:ind w:left="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9CB648">
      <w:start w:val="1"/>
      <w:numFmt w:val="bullet"/>
      <w:lvlRestart w:val="0"/>
      <w:lvlText w:val="•"/>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EA9E28">
      <w:start w:val="1"/>
      <w:numFmt w:val="bullet"/>
      <w:lvlText w:val="•"/>
      <w:lvlJc w:val="left"/>
      <w:pPr>
        <w:ind w:left="1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BEEAB8">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43AAAD6">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9101426">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6A52F0">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5A98B2">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BA32CE2"/>
    <w:multiLevelType w:val="hybridMultilevel"/>
    <w:tmpl w:val="1F94B294"/>
    <w:lvl w:ilvl="0" w:tplc="04150001">
      <w:start w:val="1"/>
      <w:numFmt w:val="bullet"/>
      <w:lvlText w:val=""/>
      <w:lvlJc w:val="left"/>
      <w:pPr>
        <w:ind w:left="1001" w:hanging="360"/>
      </w:pPr>
      <w:rPr>
        <w:rFonts w:ascii="Symbol" w:hAnsi="Symbol" w:hint="default"/>
      </w:rPr>
    </w:lvl>
    <w:lvl w:ilvl="1" w:tplc="04150003" w:tentative="1">
      <w:start w:val="1"/>
      <w:numFmt w:val="bullet"/>
      <w:lvlText w:val="o"/>
      <w:lvlJc w:val="left"/>
      <w:pPr>
        <w:ind w:left="1721" w:hanging="360"/>
      </w:pPr>
      <w:rPr>
        <w:rFonts w:ascii="Courier New" w:hAnsi="Courier New" w:cs="Courier New" w:hint="default"/>
      </w:rPr>
    </w:lvl>
    <w:lvl w:ilvl="2" w:tplc="04150005" w:tentative="1">
      <w:start w:val="1"/>
      <w:numFmt w:val="bullet"/>
      <w:lvlText w:val=""/>
      <w:lvlJc w:val="left"/>
      <w:pPr>
        <w:ind w:left="2441" w:hanging="360"/>
      </w:pPr>
      <w:rPr>
        <w:rFonts w:ascii="Wingdings" w:hAnsi="Wingdings" w:hint="default"/>
      </w:rPr>
    </w:lvl>
    <w:lvl w:ilvl="3" w:tplc="04150001" w:tentative="1">
      <w:start w:val="1"/>
      <w:numFmt w:val="bullet"/>
      <w:lvlText w:val=""/>
      <w:lvlJc w:val="left"/>
      <w:pPr>
        <w:ind w:left="3161" w:hanging="360"/>
      </w:pPr>
      <w:rPr>
        <w:rFonts w:ascii="Symbol" w:hAnsi="Symbol" w:hint="default"/>
      </w:rPr>
    </w:lvl>
    <w:lvl w:ilvl="4" w:tplc="04150003" w:tentative="1">
      <w:start w:val="1"/>
      <w:numFmt w:val="bullet"/>
      <w:lvlText w:val="o"/>
      <w:lvlJc w:val="left"/>
      <w:pPr>
        <w:ind w:left="3881" w:hanging="360"/>
      </w:pPr>
      <w:rPr>
        <w:rFonts w:ascii="Courier New" w:hAnsi="Courier New" w:cs="Courier New" w:hint="default"/>
      </w:rPr>
    </w:lvl>
    <w:lvl w:ilvl="5" w:tplc="04150005" w:tentative="1">
      <w:start w:val="1"/>
      <w:numFmt w:val="bullet"/>
      <w:lvlText w:val=""/>
      <w:lvlJc w:val="left"/>
      <w:pPr>
        <w:ind w:left="4601" w:hanging="360"/>
      </w:pPr>
      <w:rPr>
        <w:rFonts w:ascii="Wingdings" w:hAnsi="Wingdings" w:hint="default"/>
      </w:rPr>
    </w:lvl>
    <w:lvl w:ilvl="6" w:tplc="04150001" w:tentative="1">
      <w:start w:val="1"/>
      <w:numFmt w:val="bullet"/>
      <w:lvlText w:val=""/>
      <w:lvlJc w:val="left"/>
      <w:pPr>
        <w:ind w:left="5321" w:hanging="360"/>
      </w:pPr>
      <w:rPr>
        <w:rFonts w:ascii="Symbol" w:hAnsi="Symbol" w:hint="default"/>
      </w:rPr>
    </w:lvl>
    <w:lvl w:ilvl="7" w:tplc="04150003" w:tentative="1">
      <w:start w:val="1"/>
      <w:numFmt w:val="bullet"/>
      <w:lvlText w:val="o"/>
      <w:lvlJc w:val="left"/>
      <w:pPr>
        <w:ind w:left="6041" w:hanging="360"/>
      </w:pPr>
      <w:rPr>
        <w:rFonts w:ascii="Courier New" w:hAnsi="Courier New" w:cs="Courier New" w:hint="default"/>
      </w:rPr>
    </w:lvl>
    <w:lvl w:ilvl="8" w:tplc="04150005" w:tentative="1">
      <w:start w:val="1"/>
      <w:numFmt w:val="bullet"/>
      <w:lvlText w:val=""/>
      <w:lvlJc w:val="left"/>
      <w:pPr>
        <w:ind w:left="6761" w:hanging="360"/>
      </w:pPr>
      <w:rPr>
        <w:rFonts w:ascii="Wingdings" w:hAnsi="Wingdings" w:hint="default"/>
      </w:rPr>
    </w:lvl>
  </w:abstractNum>
  <w:abstractNum w:abstractNumId="3" w15:restartNumberingAfterBreak="0">
    <w:nsid w:val="472806DD"/>
    <w:multiLevelType w:val="hybridMultilevel"/>
    <w:tmpl w:val="07769FF2"/>
    <w:lvl w:ilvl="0" w:tplc="8B8AA7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907938">
      <w:start w:val="1"/>
      <w:numFmt w:val="bullet"/>
      <w:lvlText w:val="o"/>
      <w:lvlJc w:val="left"/>
      <w:pPr>
        <w:ind w:left="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967CF2">
      <w:start w:val="1"/>
      <w:numFmt w:val="bullet"/>
      <w:lvlText w:val="▪"/>
      <w:lvlJc w:val="left"/>
      <w:pPr>
        <w:ind w:left="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FC7330">
      <w:start w:val="1"/>
      <w:numFmt w:val="bullet"/>
      <w:lvlRestart w:val="0"/>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0E9974">
      <w:start w:val="1"/>
      <w:numFmt w:val="bullet"/>
      <w:lvlText w:val="o"/>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78C974">
      <w:start w:val="1"/>
      <w:numFmt w:val="bullet"/>
      <w:lvlText w:val="▪"/>
      <w:lvlJc w:val="left"/>
      <w:pPr>
        <w:ind w:left="2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E8B656">
      <w:start w:val="1"/>
      <w:numFmt w:val="bullet"/>
      <w:lvlText w:val="•"/>
      <w:lvlJc w:val="left"/>
      <w:pPr>
        <w:ind w:left="3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50D038">
      <w:start w:val="1"/>
      <w:numFmt w:val="bullet"/>
      <w:lvlText w:val="o"/>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9ECEC2">
      <w:start w:val="1"/>
      <w:numFmt w:val="bullet"/>
      <w:lvlText w:val="▪"/>
      <w:lvlJc w:val="left"/>
      <w:pPr>
        <w:ind w:left="4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E2B19BE"/>
    <w:multiLevelType w:val="hybridMultilevel"/>
    <w:tmpl w:val="93DA7858"/>
    <w:lvl w:ilvl="0" w:tplc="30CECFC2">
      <w:start w:val="1"/>
      <w:numFmt w:val="upperRoman"/>
      <w:lvlText w:val="%1."/>
      <w:lvlJc w:val="left"/>
      <w:pPr>
        <w:ind w:left="35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A2E1DC4">
      <w:start w:val="1"/>
      <w:numFmt w:val="decimal"/>
      <w:lvlText w:val="%2."/>
      <w:lvlJc w:val="left"/>
      <w:pPr>
        <w:ind w:left="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FEBD76">
      <w:start w:val="1"/>
      <w:numFmt w:val="bullet"/>
      <w:lvlText w:val="•"/>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0E8AAE">
      <w:start w:val="1"/>
      <w:numFmt w:val="bullet"/>
      <w:lvlText w:val="•"/>
      <w:lvlJc w:val="left"/>
      <w:pPr>
        <w:ind w:left="1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03186">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308584">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D25FAA">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9670B4">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CA465A">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074085358">
    <w:abstractNumId w:val="4"/>
  </w:num>
  <w:num w:numId="2" w16cid:durableId="488785375">
    <w:abstractNumId w:val="3"/>
  </w:num>
  <w:num w:numId="3" w16cid:durableId="817843023">
    <w:abstractNumId w:val="1"/>
  </w:num>
  <w:num w:numId="4" w16cid:durableId="1450128874">
    <w:abstractNumId w:val="0"/>
  </w:num>
  <w:num w:numId="5" w16cid:durableId="801389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354"/>
    <w:rsid w:val="001A70B1"/>
    <w:rsid w:val="00240354"/>
    <w:rsid w:val="002C3312"/>
    <w:rsid w:val="003C1F74"/>
    <w:rsid w:val="004845B4"/>
    <w:rsid w:val="00502ECD"/>
    <w:rsid w:val="006D44E2"/>
    <w:rsid w:val="009A74C1"/>
    <w:rsid w:val="00A77DE9"/>
    <w:rsid w:val="00AF2AD4"/>
    <w:rsid w:val="00B601DC"/>
    <w:rsid w:val="00B71AA2"/>
    <w:rsid w:val="00C16CE4"/>
    <w:rsid w:val="00C8119D"/>
    <w:rsid w:val="00CC0CF2"/>
    <w:rsid w:val="00D55766"/>
    <w:rsid w:val="00DE4377"/>
    <w:rsid w:val="00E56AC9"/>
    <w:rsid w:val="00F73DD3"/>
    <w:rsid w:val="00FD4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9B23"/>
  <w15:docId w15:val="{5B85E204-31EC-443C-BA82-CC06F8F3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50" w:lineRule="auto"/>
      <w:ind w:left="291" w:hanging="10"/>
    </w:pPr>
    <w:rPr>
      <w:rFonts w:ascii="Calibri" w:eastAsia="Calibri" w:hAnsi="Calibri" w:cs="Calibr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C16CE4"/>
    <w:pPr>
      <w:widowControl w:val="0"/>
      <w:autoSpaceDE w:val="0"/>
      <w:autoSpaceDN w:val="0"/>
      <w:spacing w:after="0" w:line="240" w:lineRule="auto"/>
      <w:ind w:left="0" w:firstLine="0"/>
    </w:pPr>
    <w:rPr>
      <w:rFonts w:ascii="Times New Roman" w:eastAsia="Times New Roman" w:hAnsi="Times New Roman" w:cs="Times New Roman"/>
      <w:color w:val="auto"/>
      <w:kern w:val="0"/>
      <w:sz w:val="22"/>
      <w:lang w:eastAsia="en-US"/>
      <w14:ligatures w14:val="none"/>
    </w:rPr>
  </w:style>
  <w:style w:type="paragraph" w:styleId="Akapitzlist">
    <w:name w:val="List Paragraph"/>
    <w:basedOn w:val="Normalny"/>
    <w:uiPriority w:val="34"/>
    <w:qFormat/>
    <w:rsid w:val="00D55766"/>
    <w:pPr>
      <w:ind w:left="720"/>
      <w:contextualSpacing/>
    </w:pPr>
  </w:style>
  <w:style w:type="paragraph" w:customStyle="1" w:styleId="Default">
    <w:name w:val="Default"/>
    <w:rsid w:val="00AF2AD4"/>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1781</Words>
  <Characters>10688</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Szczygielska Małgorzata</dc:creator>
  <cp:keywords/>
  <cp:lastModifiedBy>Kamil Groszewski</cp:lastModifiedBy>
  <cp:revision>10</cp:revision>
  <dcterms:created xsi:type="dcterms:W3CDTF">2024-10-02T12:49:00Z</dcterms:created>
  <dcterms:modified xsi:type="dcterms:W3CDTF">2024-10-03T11:24:00Z</dcterms:modified>
</cp:coreProperties>
</file>