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F73" w:rsidRDefault="00162F73" w:rsidP="002D5136">
      <w:pPr>
        <w:jc w:val="right"/>
      </w:pPr>
      <w:r>
        <w:t>Kozienice</w:t>
      </w:r>
      <w:r w:rsidR="00EF52D5">
        <w:t xml:space="preserve">, dnia </w:t>
      </w:r>
      <w:r>
        <w:t>14</w:t>
      </w:r>
      <w:r w:rsidR="00EF52D5">
        <w:t>.10.2024 rok</w:t>
      </w:r>
    </w:p>
    <w:p w:rsidR="00162F73" w:rsidRDefault="00EF52D5" w:rsidP="00EF52D5">
      <w:r>
        <w:t xml:space="preserve"> </w:t>
      </w:r>
      <w:r w:rsidR="009C1AC7">
        <w:t>FERC.02.02-CS.01-0666/23</w:t>
      </w:r>
    </w:p>
    <w:p w:rsidR="002D5136" w:rsidRDefault="002D5136" w:rsidP="00162F73">
      <w:pPr>
        <w:jc w:val="center"/>
      </w:pPr>
    </w:p>
    <w:p w:rsidR="00162F73" w:rsidRPr="002D5136" w:rsidRDefault="00EF52D5" w:rsidP="00162F73">
      <w:pPr>
        <w:jc w:val="center"/>
        <w:rPr>
          <w:b/>
          <w:sz w:val="28"/>
          <w:szCs w:val="28"/>
        </w:rPr>
      </w:pPr>
      <w:r w:rsidRPr="002D5136">
        <w:rPr>
          <w:b/>
          <w:sz w:val="28"/>
          <w:szCs w:val="28"/>
        </w:rPr>
        <w:t>ZAPYTANIE OFERTOWE</w:t>
      </w:r>
    </w:p>
    <w:p w:rsidR="002D5136" w:rsidRDefault="002D5136" w:rsidP="00162F73">
      <w:pPr>
        <w:jc w:val="both"/>
      </w:pPr>
    </w:p>
    <w:p w:rsidR="00162F73" w:rsidRDefault="00EF52D5" w:rsidP="00162F73">
      <w:pPr>
        <w:jc w:val="both"/>
      </w:pPr>
      <w:r>
        <w:t xml:space="preserve">w sprawie zamówienia do kwoty 130 000 zł netto </w:t>
      </w:r>
    </w:p>
    <w:p w:rsidR="00162F73" w:rsidRDefault="00EF52D5" w:rsidP="00162F73">
      <w:pPr>
        <w:jc w:val="both"/>
      </w:pPr>
      <w:r>
        <w:t xml:space="preserve">prowadzone w oparciu o zasadę konkurencyjności zgodnie z zasadami określonymi przez Ministra Funduszy i Polityki Regionalnej w „Wytycznych w zakresie </w:t>
      </w:r>
      <w:proofErr w:type="spellStart"/>
      <w:r>
        <w:t>kwalifikowalności</w:t>
      </w:r>
      <w:proofErr w:type="spellEnd"/>
      <w:r>
        <w:t xml:space="preserve"> wydatków na lata 2021 - 2027” z dnia 18.11.2022 r. </w:t>
      </w:r>
    </w:p>
    <w:p w:rsidR="00162F73" w:rsidRDefault="00EF52D5" w:rsidP="00162F73">
      <w:pPr>
        <w:jc w:val="both"/>
      </w:pPr>
      <w:r>
        <w:t>Zapytanie realizowane jest w ramach projektu nr FERC.02.02-CS.01-001/23/, pn. „</w:t>
      </w:r>
      <w:r w:rsidR="00162F73" w:rsidRPr="002D5136">
        <w:rPr>
          <w:b/>
        </w:rPr>
        <w:t xml:space="preserve">Wzmocnienie ochrony </w:t>
      </w:r>
      <w:proofErr w:type="spellStart"/>
      <w:r w:rsidR="00162F73" w:rsidRPr="002D5136">
        <w:rPr>
          <w:b/>
        </w:rPr>
        <w:t>Cyberbezpieczeństwa</w:t>
      </w:r>
      <w:proofErr w:type="spellEnd"/>
      <w:r w:rsidR="00162F73" w:rsidRPr="002D5136">
        <w:rPr>
          <w:b/>
        </w:rPr>
        <w:t xml:space="preserve"> w Gminie Kozienice</w:t>
      </w:r>
      <w:r>
        <w:t>” realizowanego w ramach projektu grantowego „</w:t>
      </w:r>
      <w:proofErr w:type="spellStart"/>
      <w:r w:rsidRPr="002D5136">
        <w:rPr>
          <w:b/>
        </w:rPr>
        <w:t>Cyberbezpieczny</w:t>
      </w:r>
      <w:proofErr w:type="spellEnd"/>
      <w:r w:rsidRPr="002D5136">
        <w:rPr>
          <w:b/>
        </w:rPr>
        <w:t xml:space="preserve"> samorząd</w:t>
      </w:r>
      <w:r>
        <w:t xml:space="preserve">” współfinansowanego </w:t>
      </w:r>
      <w:r w:rsidRPr="002D5136">
        <w:rPr>
          <w:b/>
        </w:rPr>
        <w:t xml:space="preserve">ze środków Funduszy Europejskich na Rozwój Cyfrowy 2021-2027 (FERC), Priorytet II: Zaawansowane usługi cyfrowe, Działanie 2.2 - Wzmocnienie krajowego systemu </w:t>
      </w:r>
      <w:proofErr w:type="spellStart"/>
      <w:r w:rsidRPr="002D5136">
        <w:rPr>
          <w:b/>
        </w:rPr>
        <w:t>cyberbezpieczeństwa</w:t>
      </w:r>
      <w:proofErr w:type="spellEnd"/>
      <w:r>
        <w:t xml:space="preserve">, nr </w:t>
      </w:r>
      <w:proofErr w:type="spellStart"/>
      <w:r>
        <w:t>umowy</w:t>
      </w:r>
      <w:proofErr w:type="spellEnd"/>
      <w:r>
        <w:t xml:space="preserve"> o powierzenie </w:t>
      </w:r>
      <w:r w:rsidRPr="00E71D9B">
        <w:rPr>
          <w:b/>
        </w:rPr>
        <w:t>grantu FERC.02.02-CS.01-001/23/0</w:t>
      </w:r>
      <w:r w:rsidR="00E71D9B" w:rsidRPr="00E71D9B">
        <w:rPr>
          <w:b/>
        </w:rPr>
        <w:t>666</w:t>
      </w:r>
      <w:r w:rsidRPr="00E71D9B">
        <w:rPr>
          <w:b/>
        </w:rPr>
        <w:t>/ FERC.02.02-CS.01- 001/23/2024</w:t>
      </w:r>
      <w:r w:rsidRPr="00E71D9B">
        <w:t>.</w:t>
      </w:r>
      <w:r>
        <w:t xml:space="preserve"> </w:t>
      </w:r>
    </w:p>
    <w:p w:rsidR="002D5136" w:rsidRDefault="00EF52D5" w:rsidP="00162F73">
      <w:pPr>
        <w:jc w:val="both"/>
      </w:pPr>
      <w:r>
        <w:t>Zamawiający zaprasza do złożenia oferty w postępowaniu pod nazwą: „</w:t>
      </w:r>
      <w:r w:rsidRPr="002D5136">
        <w:rPr>
          <w:b/>
        </w:rPr>
        <w:t xml:space="preserve">Przeprowadzenie audytu </w:t>
      </w:r>
      <w:r w:rsidR="002D5136" w:rsidRPr="002D5136">
        <w:rPr>
          <w:b/>
        </w:rPr>
        <w:t>początkowego</w:t>
      </w:r>
      <w:r>
        <w:t xml:space="preserve">” dot. realizacji </w:t>
      </w:r>
      <w:r w:rsidR="002D5136">
        <w:t>z</w:t>
      </w:r>
      <w:r>
        <w:t xml:space="preserve">adania nr 1 </w:t>
      </w:r>
      <w:r w:rsidR="002D5136">
        <w:t xml:space="preserve">obszaru organizacyjnego </w:t>
      </w:r>
      <w:r>
        <w:t>projektu pn. „</w:t>
      </w:r>
      <w:r w:rsidR="002D5136" w:rsidRPr="002D5136">
        <w:rPr>
          <w:b/>
        </w:rPr>
        <w:t xml:space="preserve">Wzmocnienie ochrony </w:t>
      </w:r>
      <w:proofErr w:type="spellStart"/>
      <w:r w:rsidR="002D5136" w:rsidRPr="002D5136">
        <w:rPr>
          <w:b/>
        </w:rPr>
        <w:t>Cyberbezpieczeństwa</w:t>
      </w:r>
      <w:proofErr w:type="spellEnd"/>
      <w:r w:rsidR="002D5136" w:rsidRPr="002D5136">
        <w:rPr>
          <w:b/>
        </w:rPr>
        <w:t xml:space="preserve"> w Gminie Kozienice</w:t>
      </w:r>
      <w:r>
        <w:t xml:space="preserve">”. </w:t>
      </w:r>
    </w:p>
    <w:p w:rsidR="002D5136" w:rsidRDefault="002D5136" w:rsidP="00EF52D5"/>
    <w:p w:rsidR="002D5136" w:rsidRDefault="00EF52D5" w:rsidP="002D5136">
      <w:pPr>
        <w:pStyle w:val="Akapitzlist"/>
        <w:numPr>
          <w:ilvl w:val="0"/>
          <w:numId w:val="32"/>
        </w:numPr>
        <w:ind w:left="350" w:hanging="350"/>
        <w:rPr>
          <w:b/>
        </w:rPr>
      </w:pPr>
      <w:r w:rsidRPr="002D5136">
        <w:rPr>
          <w:b/>
        </w:rPr>
        <w:t>Zamawiający:</w:t>
      </w:r>
    </w:p>
    <w:p w:rsidR="00544E23" w:rsidRPr="002D5136" w:rsidRDefault="00544E23" w:rsidP="00544E23">
      <w:pPr>
        <w:pStyle w:val="Akapitzlist"/>
        <w:ind w:left="350"/>
        <w:rPr>
          <w:b/>
        </w:rPr>
      </w:pPr>
    </w:p>
    <w:p w:rsidR="002D5136" w:rsidRDefault="00EF52D5" w:rsidP="002D5136">
      <w:pPr>
        <w:pStyle w:val="Akapitzlist"/>
        <w:ind w:left="1080"/>
      </w:pPr>
      <w:r>
        <w:t xml:space="preserve">Gmina </w:t>
      </w:r>
      <w:r w:rsidR="00162F73">
        <w:t>Kozienice</w:t>
      </w:r>
    </w:p>
    <w:p w:rsidR="002D5136" w:rsidRDefault="002D5136" w:rsidP="002D5136">
      <w:pPr>
        <w:spacing w:after="0" w:line="240" w:lineRule="auto"/>
        <w:ind w:left="1078" w:hanging="14"/>
      </w:pPr>
      <w:r>
        <w:tab/>
      </w:r>
      <w:r w:rsidR="00EF52D5">
        <w:t xml:space="preserve">ul. </w:t>
      </w:r>
      <w:r w:rsidR="00162F73">
        <w:t>Parkowa 5,</w:t>
      </w:r>
      <w:r w:rsidR="00EF52D5">
        <w:t xml:space="preserve"> </w:t>
      </w:r>
      <w:r w:rsidR="00162F73">
        <w:t>26-900</w:t>
      </w:r>
      <w:r w:rsidR="00EF52D5">
        <w:t xml:space="preserve"> </w:t>
      </w:r>
      <w:r w:rsidR="00162F73">
        <w:t>Kozienice</w:t>
      </w:r>
    </w:p>
    <w:p w:rsidR="002D5136" w:rsidRDefault="00EF52D5" w:rsidP="002D5136">
      <w:pPr>
        <w:spacing w:after="0" w:line="240" w:lineRule="auto"/>
        <w:ind w:left="1078" w:hanging="14"/>
      </w:pPr>
      <w:r>
        <w:t xml:space="preserve">tel. </w:t>
      </w:r>
      <w:r w:rsidR="00162F73">
        <w:t xml:space="preserve">486117100 </w:t>
      </w:r>
      <w:r w:rsidR="002D5136">
        <w:t xml:space="preserve">fax. </w:t>
      </w:r>
      <w:r w:rsidR="00162F73">
        <w:t>486142048</w:t>
      </w:r>
    </w:p>
    <w:p w:rsidR="00162F73" w:rsidRDefault="00EF52D5" w:rsidP="002D5136">
      <w:pPr>
        <w:spacing w:after="0" w:line="240" w:lineRule="auto"/>
        <w:ind w:left="1078" w:hanging="14"/>
      </w:pPr>
      <w:r>
        <w:t xml:space="preserve">REGON </w:t>
      </w:r>
      <w:r w:rsidR="00DA611E">
        <w:t>670223333</w:t>
      </w:r>
      <w:r>
        <w:t xml:space="preserve"> NIP 8</w:t>
      </w:r>
      <w:r w:rsidR="00162F73">
        <w:t>1</w:t>
      </w:r>
      <w:r>
        <w:t>2</w:t>
      </w:r>
      <w:r w:rsidR="00162F73">
        <w:t>1828216</w:t>
      </w:r>
    </w:p>
    <w:p w:rsidR="00544E23" w:rsidRDefault="00544E23" w:rsidP="002D5136">
      <w:pPr>
        <w:spacing w:after="0" w:line="240" w:lineRule="auto"/>
        <w:ind w:left="1078" w:hanging="14"/>
      </w:pPr>
    </w:p>
    <w:p w:rsidR="00DB767A" w:rsidRDefault="00EF52D5" w:rsidP="002D5136">
      <w:pPr>
        <w:jc w:val="both"/>
      </w:pPr>
      <w:r w:rsidRPr="00DB767A">
        <w:rPr>
          <w:b/>
        </w:rPr>
        <w:t>II. Adres strony internetowej, na której udostępniane będą zmiany i wyjaśnienia treści zapytania ofertowego oraz inne dokumenty zamówienia bezpośrednio związane z postępowaniem o udzielenie zamówienia</w:t>
      </w:r>
      <w:r>
        <w:t xml:space="preserve"> </w:t>
      </w:r>
    </w:p>
    <w:p w:rsidR="00DB767A" w:rsidRDefault="00EF52D5" w:rsidP="002D5136">
      <w:pPr>
        <w:jc w:val="both"/>
      </w:pPr>
      <w:r>
        <w:t xml:space="preserve">1. Komunikacja w postępowaniu o udzielenie zamówienia, w tym ogłoszenie zapytania ofertowego, składanie ofert, wymiana informacji między Zamawiającym a Wykonawcą oraz przekazywanie dokumentów i oświadczeń odbywa się pisemnie za pomocą </w:t>
      </w:r>
      <w:proofErr w:type="spellStart"/>
      <w:r>
        <w:t>bazy</w:t>
      </w:r>
      <w:proofErr w:type="spellEnd"/>
      <w:r>
        <w:t xml:space="preserve"> konkurencyjności.</w:t>
      </w:r>
    </w:p>
    <w:p w:rsidR="00DB767A" w:rsidRDefault="00EF52D5" w:rsidP="002D5136">
      <w:pPr>
        <w:jc w:val="both"/>
      </w:pPr>
      <w:r>
        <w:t xml:space="preserve">2. Odstąpienie od komunikacji określonej w ust. 1 jest dopuszczalne w zakresie, w jakim nie jest możliwe dotrzymanie sposobu komunikacji w bazie konkurencyjności. W takich przypadkach korespondencja powinna zostać kierowana na adres e-mail: </w:t>
      </w:r>
      <w:hyperlink r:id="rId8" w:history="1">
        <w:r w:rsidR="00C07138" w:rsidRPr="00676B3F">
          <w:rPr>
            <w:rStyle w:val="Hipercze"/>
          </w:rPr>
          <w:t>urzad@kozienice.pl</w:t>
        </w:r>
      </w:hyperlink>
    </w:p>
    <w:p w:rsidR="00DB767A" w:rsidRDefault="00EF52D5" w:rsidP="002D5136">
      <w:pPr>
        <w:jc w:val="both"/>
      </w:pPr>
      <w:r>
        <w:t xml:space="preserve">3. Wykonawca może zwrócić się do Zamawiającego o wyjaśnienie treści niniejszego zapytania. Zamawiający udzieli niezwłocznie wyjaśnień, jednak nie później niż na 2 dni przed upływem terminu </w:t>
      </w:r>
      <w:r>
        <w:lastRenderedPageBreak/>
        <w:t>składania ofert pod warunkiem, że wniosek o wyjaśnienie treści zapytania wpłynął do Zamawiającego nie później niż do końca dnia, w którym upływa połowa wyznaczonego terminu składania ofert.</w:t>
      </w:r>
    </w:p>
    <w:p w:rsidR="00DB767A" w:rsidRDefault="00EF52D5" w:rsidP="002D5136">
      <w:pPr>
        <w:jc w:val="both"/>
      </w:pPr>
      <w:r>
        <w:t>4. Jeżeli wniosek o wyjaśnienie treści zapytania wpłynie po upływie terminu składania wniosku, o którym mowa w ust. 3, Zamawiający może udzielić wyjaśnień albo pozostawić wniosek bez rozpoznania.</w:t>
      </w:r>
    </w:p>
    <w:p w:rsidR="00DB767A" w:rsidRDefault="00EF52D5" w:rsidP="002D5136">
      <w:pPr>
        <w:jc w:val="both"/>
      </w:pPr>
      <w:r>
        <w:t xml:space="preserve">5. Treść zapytań wraz z wyjaśnieniami zostanie przekazana Wykonawcom, bez ujawniania źródła zapytania poprzez zamieszczenie odpowiedzi na stronie internetowej, na której udostępnione jest zapytanie ofertowe. </w:t>
      </w:r>
    </w:p>
    <w:p w:rsidR="00DB767A" w:rsidRDefault="00EF52D5" w:rsidP="002D5136">
      <w:pPr>
        <w:jc w:val="both"/>
      </w:pPr>
      <w:r>
        <w:t xml:space="preserve">6. W uzasadnionych przypadkach Zamawiający może przed upływem terminu składania ofert, zmienić treść zapytania ofertowego. Dokonaną zmianę treści Zamawiający udostępni na portalu </w:t>
      </w:r>
      <w:hyperlink r:id="rId9" w:history="1">
        <w:r w:rsidR="00DB767A" w:rsidRPr="00E77798">
          <w:rPr>
            <w:rStyle w:val="Hipercze"/>
          </w:rPr>
          <w:t>https://bazakonkurencyjnosci.funduszeeuropejskie.gov.pl</w:t>
        </w:r>
      </w:hyperlink>
      <w:r>
        <w:t>.</w:t>
      </w:r>
    </w:p>
    <w:p w:rsidR="00DB767A" w:rsidRDefault="00EF52D5" w:rsidP="002D5136">
      <w:pPr>
        <w:jc w:val="both"/>
      </w:pPr>
      <w:r>
        <w:t xml:space="preserve">7. Wszelkie zmiany treści oraz wyjaśnienia udzielone na zapytania Wykonawców stają się integralną częścią zapytania i są wiążące dla Wykonawców. </w:t>
      </w:r>
    </w:p>
    <w:p w:rsidR="00DB767A" w:rsidRDefault="00EF52D5" w:rsidP="002D5136">
      <w:pPr>
        <w:jc w:val="both"/>
      </w:pPr>
      <w:r>
        <w:t xml:space="preserve">8. Jeżeli w wyniku zmiany treści zapytania będzie niezbędny dodatkowy czas na wprowadzenie zmian w ofertach, Zamawiający przedłuży termin składania ofert i poinformuje o tym Wykonawców poprzez zamieszczenie informacji na portalu: </w:t>
      </w:r>
      <w:hyperlink r:id="rId10" w:history="1">
        <w:r w:rsidR="00DB767A" w:rsidRPr="00E77798">
          <w:rPr>
            <w:rStyle w:val="Hipercze"/>
          </w:rPr>
          <w:t>https://bazakonkurencyjnosci.funduszeeuropejskie.gov.pl</w:t>
        </w:r>
      </w:hyperlink>
      <w:r>
        <w:t xml:space="preserve">. </w:t>
      </w:r>
    </w:p>
    <w:p w:rsidR="00DB767A" w:rsidRPr="00DB767A" w:rsidRDefault="00EF52D5" w:rsidP="002D5136">
      <w:pPr>
        <w:jc w:val="both"/>
        <w:rPr>
          <w:b/>
        </w:rPr>
      </w:pPr>
      <w:r w:rsidRPr="00DB767A">
        <w:rPr>
          <w:b/>
        </w:rPr>
        <w:t>I</w:t>
      </w:r>
      <w:r w:rsidR="009C6F86">
        <w:rPr>
          <w:b/>
        </w:rPr>
        <w:t>II</w:t>
      </w:r>
      <w:r w:rsidRPr="00DB767A">
        <w:rPr>
          <w:b/>
        </w:rPr>
        <w:t xml:space="preserve">. Podział zamówienia na części, oferty wariantowe </w:t>
      </w:r>
    </w:p>
    <w:p w:rsidR="00DB767A" w:rsidRDefault="00EF52D5" w:rsidP="002D5136">
      <w:pPr>
        <w:jc w:val="both"/>
      </w:pPr>
      <w:r>
        <w:t xml:space="preserve">1. W związku z faktem, że potrzeba skoordynowania działań różnych wykonawców realizujących poszczególne części zamówienia mogłaby poważnie zagrozić właściwemu wykonaniu zamówienia Zamawiający nie dokonuje podziału zamówienia na części. Tym samym Zamawiający nie dopuszcza możliwości składania ofert częściowych. </w:t>
      </w:r>
    </w:p>
    <w:p w:rsidR="00DB767A" w:rsidRDefault="00EF52D5" w:rsidP="002D5136">
      <w:pPr>
        <w:jc w:val="both"/>
      </w:pPr>
      <w:r>
        <w:t xml:space="preserve">2. Każdy Wykonawca ma prawo złożyć </w:t>
      </w:r>
      <w:proofErr w:type="spellStart"/>
      <w:r>
        <w:t>tylko</w:t>
      </w:r>
      <w:proofErr w:type="spellEnd"/>
      <w:r>
        <w:t xml:space="preserve"> jedną ofertę. Za równoznaczne ze złożeniem więcej niż jednej oferty przez tego samego Wykonawcę zostanie uznana sytuacja, w której ten sam podmiot występuje w dwóch lub więcej ofertach składanych wspólnie lub jest samodzielnym Wykonawcą, a jednocześnie jest uczestnikiem wspólnej oferty.</w:t>
      </w:r>
    </w:p>
    <w:p w:rsidR="00DB767A" w:rsidRDefault="00EF52D5" w:rsidP="002D5136">
      <w:pPr>
        <w:jc w:val="both"/>
      </w:pPr>
      <w:r>
        <w:t xml:space="preserve">3. Dane postępowanie obejmuje jedynie część zamówienia. Pozostała część zamówienia zostanie udzielona na podstawie innego postępowania i obejmować aktualizacje i </w:t>
      </w:r>
      <w:r w:rsidR="0076395D">
        <w:t xml:space="preserve">wdrożenie dokumentacji SZBI, szacownie ryzyka, obsługę incydentów , aktualizację dokumentów PBI oraz </w:t>
      </w:r>
      <w:r>
        <w:t xml:space="preserve">wykonanie </w:t>
      </w:r>
      <w:r w:rsidR="0076395D">
        <w:t xml:space="preserve">audytu końcowego </w:t>
      </w:r>
      <w:r w:rsidR="00C74D6C">
        <w:t xml:space="preserve"> wraz z uzupełnieniem załącznika nr 6 do Regulaminu Konkursu Grantowego pn. „</w:t>
      </w:r>
      <w:proofErr w:type="spellStart"/>
      <w:r w:rsidR="00C74D6C">
        <w:t>Cyberbezpieczny</w:t>
      </w:r>
      <w:proofErr w:type="spellEnd"/>
      <w:r w:rsidR="00C74D6C">
        <w:t xml:space="preserve"> Samorząd” – ankieta dojrzałości </w:t>
      </w:r>
      <w:proofErr w:type="spellStart"/>
      <w:r w:rsidR="00C74D6C">
        <w:t>cyberbezpieczeństwa</w:t>
      </w:r>
      <w:proofErr w:type="spellEnd"/>
      <w:r w:rsidR="00C74D6C">
        <w:t xml:space="preserve"> w jednostkach samorządu terytorialnego</w:t>
      </w:r>
      <w:r>
        <w:t>.</w:t>
      </w:r>
    </w:p>
    <w:p w:rsidR="00DB767A" w:rsidRDefault="00EF52D5" w:rsidP="002D5136">
      <w:pPr>
        <w:jc w:val="both"/>
      </w:pPr>
      <w:r>
        <w:t xml:space="preserve">4. Zamawiający nie dopuszcza możliwości składania ofert wariantowych. </w:t>
      </w:r>
    </w:p>
    <w:p w:rsidR="00DB767A" w:rsidRPr="00C07138" w:rsidRDefault="009C6F86" w:rsidP="002D5136">
      <w:pPr>
        <w:jc w:val="both"/>
        <w:rPr>
          <w:b/>
        </w:rPr>
      </w:pPr>
      <w:r>
        <w:rPr>
          <w:b/>
        </w:rPr>
        <w:t>I</w:t>
      </w:r>
      <w:r w:rsidR="00EF52D5" w:rsidRPr="00C07138">
        <w:rPr>
          <w:b/>
        </w:rPr>
        <w:t xml:space="preserve">V. Rozwiązania równoważne </w:t>
      </w:r>
    </w:p>
    <w:p w:rsidR="00DB767A" w:rsidRDefault="00EF52D5" w:rsidP="002D5136">
      <w:pPr>
        <w:jc w:val="both"/>
      </w:pPr>
      <w:r>
        <w:t xml:space="preserve">1. 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w:t>
      </w:r>
    </w:p>
    <w:p w:rsidR="00DB767A" w:rsidRDefault="00EF52D5" w:rsidP="002D5136">
      <w:pPr>
        <w:jc w:val="both"/>
      </w:pPr>
      <w:r>
        <w:lastRenderedPageBreak/>
        <w:t xml:space="preserve">2. 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w:t>
      </w:r>
    </w:p>
    <w:p w:rsidR="00DB767A" w:rsidRDefault="00EF52D5" w:rsidP="002D5136">
      <w:pPr>
        <w:jc w:val="both"/>
      </w:pPr>
      <w:r>
        <w:t xml:space="preserve">3. W przypadku, gdy w opisie przedmiotu zamówienia znajdą się odniesienia do norm, ocen technicznych, specyfikacji technicznych i systemów referencji technicznych Zamawiający dopuszcza rozwiązania równoważne opisywanym. </w:t>
      </w:r>
    </w:p>
    <w:p w:rsidR="00C07138" w:rsidRPr="00C07138" w:rsidRDefault="00EF52D5" w:rsidP="002D5136">
      <w:pPr>
        <w:jc w:val="both"/>
        <w:rPr>
          <w:b/>
        </w:rPr>
      </w:pPr>
      <w:r w:rsidRPr="00C07138">
        <w:rPr>
          <w:b/>
        </w:rPr>
        <w:t>V. Kod wspólnego słownika zamówień (CPV)</w:t>
      </w:r>
    </w:p>
    <w:p w:rsidR="00DB767A" w:rsidRDefault="00EF52D5" w:rsidP="002D5136">
      <w:pPr>
        <w:jc w:val="both"/>
      </w:pPr>
      <w:r>
        <w:t xml:space="preserve">Główny kod CPV: 72800000-8 Usługi audytu komputerowego i testowania komputerów </w:t>
      </w:r>
    </w:p>
    <w:p w:rsidR="00DB767A" w:rsidRPr="00C07138" w:rsidRDefault="00EF52D5" w:rsidP="002D5136">
      <w:pPr>
        <w:jc w:val="both"/>
        <w:rPr>
          <w:b/>
        </w:rPr>
      </w:pPr>
      <w:r w:rsidRPr="00C07138">
        <w:rPr>
          <w:b/>
        </w:rPr>
        <w:t xml:space="preserve">VI. Osoby uprawnione do komunikowania się z wykonawcami Osobą uprawnioną do kontaktu z Wykonawcami jest: </w:t>
      </w:r>
    </w:p>
    <w:p w:rsidR="00DB767A" w:rsidRDefault="00EF52D5" w:rsidP="00DB767A">
      <w:pPr>
        <w:pStyle w:val="Akapitzlist"/>
        <w:numPr>
          <w:ilvl w:val="0"/>
          <w:numId w:val="33"/>
        </w:numPr>
        <w:jc w:val="both"/>
      </w:pPr>
      <w:r>
        <w:t xml:space="preserve">w zakresie proceduralnym: </w:t>
      </w:r>
      <w:r w:rsidR="00DB767A">
        <w:t>Piotr Kohut tel.</w:t>
      </w:r>
      <w:r>
        <w:t xml:space="preserve"> </w:t>
      </w:r>
      <w:r w:rsidR="00DB767A">
        <w:t>486117193</w:t>
      </w:r>
      <w:r>
        <w:t xml:space="preserve"> lub mail: </w:t>
      </w:r>
      <w:r w:rsidR="00DB767A">
        <w:t>piotr.kohut@kozienice.pl</w:t>
      </w:r>
    </w:p>
    <w:p w:rsidR="00DB767A" w:rsidRDefault="00EF52D5" w:rsidP="00DB767A">
      <w:pPr>
        <w:pStyle w:val="Akapitzlist"/>
        <w:numPr>
          <w:ilvl w:val="0"/>
          <w:numId w:val="33"/>
        </w:numPr>
        <w:jc w:val="both"/>
      </w:pPr>
      <w:r>
        <w:t>w zakresie merytorycznym:</w:t>
      </w:r>
      <w:r w:rsidR="00DB767A">
        <w:t xml:space="preserve"> Piotr Kohut tel. 486117193 lub mail: piotr.kohut@kozienice.pl</w:t>
      </w:r>
      <w:r>
        <w:t xml:space="preserve"> </w:t>
      </w:r>
      <w:r w:rsidR="00DB767A">
        <w:t>Tomasz Spyra tel. 486117193 lub mail: tomasz.spyra@kozienice.pl</w:t>
      </w:r>
      <w:r>
        <w:t xml:space="preserve"> </w:t>
      </w:r>
    </w:p>
    <w:p w:rsidR="00DB767A" w:rsidRDefault="00DB767A" w:rsidP="00DB767A">
      <w:pPr>
        <w:spacing w:after="0" w:line="240" w:lineRule="auto"/>
        <w:jc w:val="both"/>
      </w:pPr>
    </w:p>
    <w:p w:rsidR="00C07138" w:rsidRPr="00C07138" w:rsidRDefault="00EF52D5" w:rsidP="00DB767A">
      <w:pPr>
        <w:spacing w:after="0" w:line="240" w:lineRule="auto"/>
        <w:jc w:val="both"/>
        <w:rPr>
          <w:b/>
        </w:rPr>
      </w:pPr>
      <w:r w:rsidRPr="00C07138">
        <w:rPr>
          <w:b/>
        </w:rPr>
        <w:t>VII. Opis przedmiotu zamówienia</w:t>
      </w:r>
    </w:p>
    <w:p w:rsidR="00C07138" w:rsidRDefault="00C07138" w:rsidP="00DB767A">
      <w:pPr>
        <w:spacing w:after="0" w:line="240" w:lineRule="auto"/>
        <w:jc w:val="both"/>
      </w:pPr>
    </w:p>
    <w:p w:rsidR="00C07138" w:rsidRDefault="00EF52D5" w:rsidP="00DB767A">
      <w:pPr>
        <w:spacing w:after="0" w:line="240" w:lineRule="auto"/>
        <w:jc w:val="both"/>
      </w:pPr>
      <w:r>
        <w:t xml:space="preserve">Celem realizacji zamówienia jest spełnienie wymagań: </w:t>
      </w:r>
    </w:p>
    <w:p w:rsidR="00C07138" w:rsidRDefault="00EF52D5" w:rsidP="00C07138">
      <w:pPr>
        <w:pStyle w:val="Akapitzlist"/>
        <w:numPr>
          <w:ilvl w:val="0"/>
          <w:numId w:val="34"/>
        </w:numPr>
        <w:jc w:val="both"/>
      </w:pPr>
      <w:r>
        <w:t xml:space="preserve">rozporządzenia Rady Ministrów z dnia 21 maja 2024 </w:t>
      </w:r>
      <w:proofErr w:type="spellStart"/>
      <w:r>
        <w:t>r</w:t>
      </w:r>
      <w:proofErr w:type="spellEnd"/>
      <w:r>
        <w:t xml:space="preserve">, w sprawie Krajowych Ram </w:t>
      </w:r>
      <w:proofErr w:type="spellStart"/>
      <w:r>
        <w:t>Interoperacyjności</w:t>
      </w:r>
      <w:proofErr w:type="spellEnd"/>
      <w:r>
        <w:t>, minimalnych wymagań dla rejestrów publicznych i wymiany informacji w postaci elektronicznej oraz minimalnych wymagań dla systemów teleinformatycznych (Dz. U. z 2024 r. poz. 773) (zwanego dalej KRI),</w:t>
      </w:r>
    </w:p>
    <w:p w:rsidR="00C07138" w:rsidRDefault="00EF52D5" w:rsidP="00DB767A">
      <w:pPr>
        <w:pStyle w:val="Akapitzlist"/>
        <w:numPr>
          <w:ilvl w:val="0"/>
          <w:numId w:val="34"/>
        </w:numPr>
        <w:jc w:val="both"/>
      </w:pPr>
      <w:r>
        <w:t xml:space="preserve"> ustawy z dnia 5 lipca 2018 r. o krajowym systemie </w:t>
      </w:r>
      <w:proofErr w:type="spellStart"/>
      <w:r>
        <w:t>cyberbezpieczeństwa</w:t>
      </w:r>
      <w:proofErr w:type="spellEnd"/>
      <w:r>
        <w:t xml:space="preserve"> (tj. Dz. U. z 2024 r. poz. 1077) (zwanej dalej KSC),</w:t>
      </w:r>
    </w:p>
    <w:p w:rsidR="00C07138" w:rsidRDefault="00EF52D5" w:rsidP="00DB767A">
      <w:pPr>
        <w:pStyle w:val="Akapitzlist"/>
        <w:numPr>
          <w:ilvl w:val="0"/>
          <w:numId w:val="34"/>
        </w:numPr>
        <w:jc w:val="both"/>
      </w:pPr>
      <w:r>
        <w:t xml:space="preserve">ustawy z dnia 17 lutego 2005 r. o informatyzacji działalności podmiotów realizujących zadania publiczne (tj. z 2024 r. Dz. U. poz. 307) </w:t>
      </w:r>
    </w:p>
    <w:p w:rsidR="00C07138" w:rsidRDefault="00EF52D5" w:rsidP="00DB767A">
      <w:pPr>
        <w:pStyle w:val="Akapitzlist"/>
        <w:numPr>
          <w:ilvl w:val="0"/>
          <w:numId w:val="34"/>
        </w:numPr>
        <w:jc w:val="both"/>
      </w:pPr>
      <w:r>
        <w:t xml:space="preserve">dyrektywy Parlamentu Europejskiego i Rady z dnia 14 grudnia 2022 r. w sprawie środków na rzecz wysokiego wspólnego poziomu </w:t>
      </w:r>
      <w:proofErr w:type="spellStart"/>
      <w:r>
        <w:t>cyberbezpieczeństwa</w:t>
      </w:r>
      <w:proofErr w:type="spellEnd"/>
      <w:r>
        <w:t xml:space="preserve"> na terytorium Unii, zmieniająca rozporządzenie (UE) nr 910/2014 i dyrektywę (UE) 2018/1972 oraz uchylająca dyrektywę (UE) 2016/1148 (dyrektywa NIS 2) (zwana dalej NIS 2). </w:t>
      </w:r>
    </w:p>
    <w:p w:rsidR="00C07138" w:rsidRDefault="00EF52D5" w:rsidP="001A12E7">
      <w:pPr>
        <w:spacing w:after="0" w:line="360" w:lineRule="auto"/>
        <w:jc w:val="both"/>
      </w:pPr>
      <w:r>
        <w:t xml:space="preserve">1. Zamawiający zamierza zlecić realizację następujących usług z zakresu </w:t>
      </w:r>
      <w:proofErr w:type="spellStart"/>
      <w:r>
        <w:t>cyberbezpieczeństwa</w:t>
      </w:r>
      <w:proofErr w:type="spellEnd"/>
      <w:r>
        <w:t>:</w:t>
      </w:r>
    </w:p>
    <w:p w:rsidR="00C07138" w:rsidRDefault="00EF52D5" w:rsidP="001A12E7">
      <w:pPr>
        <w:spacing w:after="0" w:line="360" w:lineRule="auto"/>
        <w:jc w:val="both"/>
      </w:pPr>
      <w:r>
        <w:t xml:space="preserve">przeprowadzenie audytu </w:t>
      </w:r>
      <w:r w:rsidR="00C07138">
        <w:t xml:space="preserve">początkowego </w:t>
      </w:r>
      <w:r>
        <w:t xml:space="preserve">zgodnie z KRI/KSC; </w:t>
      </w:r>
    </w:p>
    <w:p w:rsidR="00C07138" w:rsidRDefault="00EF52D5" w:rsidP="001A12E7">
      <w:pPr>
        <w:spacing w:after="0" w:line="360" w:lineRule="auto"/>
        <w:jc w:val="both"/>
      </w:pPr>
      <w:r>
        <w:t>Szczegółowy opis przedmiotu zamówienia zawarto w załączniku nr 1</w:t>
      </w:r>
      <w:r w:rsidR="003538DE">
        <w:t xml:space="preserve"> do niniejszego zapytania</w:t>
      </w:r>
      <w:r>
        <w:t>.</w:t>
      </w:r>
    </w:p>
    <w:p w:rsidR="00C07138" w:rsidRPr="00C07138" w:rsidRDefault="00EF52D5" w:rsidP="00C07138">
      <w:pPr>
        <w:jc w:val="both"/>
        <w:rPr>
          <w:b/>
        </w:rPr>
      </w:pPr>
      <w:r w:rsidRPr="00C07138">
        <w:rPr>
          <w:b/>
        </w:rPr>
        <w:t>VIII. Termin wykonania zamówienia, rozliczenie</w:t>
      </w:r>
    </w:p>
    <w:p w:rsidR="00C07138" w:rsidRDefault="00EF52D5" w:rsidP="00C07138">
      <w:pPr>
        <w:jc w:val="both"/>
      </w:pPr>
      <w:r>
        <w:t>1. Termin wykonania:</w:t>
      </w:r>
    </w:p>
    <w:p w:rsidR="00C07138" w:rsidRDefault="00EF52D5" w:rsidP="00C07138">
      <w:pPr>
        <w:jc w:val="both"/>
      </w:pPr>
      <w:r>
        <w:t xml:space="preserve">audyt </w:t>
      </w:r>
      <w:r w:rsidR="00C07138">
        <w:t xml:space="preserve">początkowy </w:t>
      </w:r>
      <w:r>
        <w:t xml:space="preserve">- 30 dni od dnia podpisania </w:t>
      </w:r>
      <w:proofErr w:type="spellStart"/>
      <w:r>
        <w:t>umowy</w:t>
      </w:r>
      <w:proofErr w:type="spellEnd"/>
      <w:r>
        <w:t xml:space="preserve">; </w:t>
      </w:r>
    </w:p>
    <w:p w:rsidR="00C07138" w:rsidRDefault="00EF52D5" w:rsidP="00C07138">
      <w:pPr>
        <w:jc w:val="both"/>
      </w:pPr>
      <w:r>
        <w:t>2. Rozliczenia między Zamawiającym a Wykonawcą dokonywane będą w złotych polskich.</w:t>
      </w:r>
    </w:p>
    <w:p w:rsidR="00C07138" w:rsidRDefault="00EF52D5" w:rsidP="00C07138">
      <w:pPr>
        <w:jc w:val="both"/>
      </w:pPr>
      <w:r>
        <w:t xml:space="preserve">3. Zamawiający dokona płatności </w:t>
      </w:r>
      <w:r w:rsidR="001A12E7">
        <w:t xml:space="preserve">wynagrodzenia </w:t>
      </w:r>
      <w:r>
        <w:t xml:space="preserve">po wykonaniu audytu </w:t>
      </w:r>
      <w:r w:rsidR="001A12E7">
        <w:t>początkowego</w:t>
      </w:r>
      <w:r w:rsidR="009C6F86">
        <w:t>, odbiorze protokołu oraz prawidłowo wystawionej fakturze</w:t>
      </w:r>
      <w:r>
        <w:t xml:space="preserve">. </w:t>
      </w:r>
    </w:p>
    <w:p w:rsidR="00C07138" w:rsidRDefault="00EF52D5" w:rsidP="00C07138">
      <w:pPr>
        <w:jc w:val="both"/>
      </w:pPr>
      <w:r>
        <w:lastRenderedPageBreak/>
        <w:t xml:space="preserve">4. Zamówienie jest dofinansowane ze środków UE w ramach działania - Wzmocnienie krajowego systemu </w:t>
      </w:r>
      <w:proofErr w:type="spellStart"/>
      <w:r>
        <w:t>cyberbezpieczeńswa</w:t>
      </w:r>
      <w:proofErr w:type="spellEnd"/>
      <w:r>
        <w:t xml:space="preserve"> konkurs grantowy w ramach Projektu grantowego „</w:t>
      </w:r>
      <w:proofErr w:type="spellStart"/>
      <w:r>
        <w:t>Cyberbezpieczny</w:t>
      </w:r>
      <w:proofErr w:type="spellEnd"/>
      <w:r>
        <w:t xml:space="preserve"> Samorząd”</w:t>
      </w:r>
      <w:r w:rsidR="00C07138">
        <w:t>.</w:t>
      </w:r>
    </w:p>
    <w:p w:rsidR="00C07138" w:rsidRDefault="00EF52D5" w:rsidP="00C07138">
      <w:pPr>
        <w:jc w:val="both"/>
      </w:pPr>
      <w:r w:rsidRPr="00C07138">
        <w:rPr>
          <w:b/>
        </w:rPr>
        <w:t>IX. Warunki udziału w postępowaniu oraz podstawy wykluczenia z postępowania</w:t>
      </w:r>
    </w:p>
    <w:p w:rsidR="00C07138" w:rsidRDefault="00EF52D5" w:rsidP="00C07138">
      <w:pPr>
        <w:jc w:val="both"/>
      </w:pPr>
      <w:r>
        <w:t>1. O udzielenie zamówienia mogą ubiegać się Wykonawcy, którzy:</w:t>
      </w:r>
    </w:p>
    <w:p w:rsidR="00C07138" w:rsidRDefault="00EF52D5" w:rsidP="00C07138">
      <w:pPr>
        <w:pStyle w:val="Akapitzlist"/>
        <w:numPr>
          <w:ilvl w:val="0"/>
          <w:numId w:val="37"/>
        </w:numPr>
        <w:jc w:val="both"/>
      </w:pPr>
      <w:r>
        <w:t>nie podlegają wyklucze</w:t>
      </w:r>
      <w:r w:rsidR="00C07138">
        <w:t>niu</w:t>
      </w:r>
    </w:p>
    <w:p w:rsidR="00C07138" w:rsidRDefault="00EF52D5" w:rsidP="00C07138">
      <w:pPr>
        <w:pStyle w:val="Akapitzlist"/>
        <w:numPr>
          <w:ilvl w:val="0"/>
          <w:numId w:val="37"/>
        </w:numPr>
        <w:jc w:val="both"/>
      </w:pPr>
      <w:r>
        <w:t>spełniają warunki udziału w postępowaniu.</w:t>
      </w:r>
    </w:p>
    <w:p w:rsidR="00C07138" w:rsidRDefault="00C07138" w:rsidP="00C07138">
      <w:pPr>
        <w:jc w:val="both"/>
      </w:pPr>
    </w:p>
    <w:p w:rsidR="00661B5B" w:rsidRDefault="00EF52D5" w:rsidP="00C07138">
      <w:pPr>
        <w:jc w:val="both"/>
      </w:pPr>
      <w:r>
        <w:t xml:space="preserve">2. Zamawiający uzna, że Wykonawca spełnia warunek w zakresie zdolności technicznej lub zawodowej, jeżeli Wykonawca wykaże, że: </w:t>
      </w:r>
    </w:p>
    <w:p w:rsidR="00661B5B" w:rsidRDefault="00EF52D5" w:rsidP="00C07138">
      <w:pPr>
        <w:jc w:val="both"/>
      </w:pPr>
      <w:r>
        <w:t xml:space="preserve">1) audytor zewnętrzny - posiada przynajmniej jeden z certyfikatów określonych w rozporządzeniu Ministra Cyfryzacji z dnia 12 października 2018 r. w sprawie wykazu certyfikatów uprawniających do przeprowadzenia audytu (Dz.U.2018 poz. 1999) lub; </w:t>
      </w:r>
    </w:p>
    <w:p w:rsidR="00661B5B" w:rsidRDefault="00EF52D5" w:rsidP="00C07138">
      <w:pPr>
        <w:jc w:val="both"/>
      </w:pPr>
      <w:r>
        <w:t xml:space="preserve">2) audytor wewnętrzny- posiada przynajmniej jeden z certyfikatów określonych w rozporządzeniu Ministra Cyfryzacji z dnia 12 października 2018 r. w sprawie wykazu certyfikatów uprawniających do przeprowadzenia audytu (Dz.U.2018 poz. 1999) lub będącego audytorem zewnętrznym systemu zarządzania bezpieczeństwem informacji. </w:t>
      </w:r>
    </w:p>
    <w:p w:rsidR="00661B5B" w:rsidRDefault="00EF52D5" w:rsidP="00C07138">
      <w:pPr>
        <w:jc w:val="both"/>
      </w:pPr>
      <w:r>
        <w:t xml:space="preserve">Akceptowalne certyfikaty to w szczególności: Audytor wewnętrzny i zewnętrzny normy PN-ISO/IEC 27001, CISA, CIA oraz równoważne poświadczenia/certyfikaty z zakresu </w:t>
      </w:r>
      <w:proofErr w:type="spellStart"/>
      <w:r>
        <w:t>cyberbezpieczeństwa</w:t>
      </w:r>
      <w:proofErr w:type="spellEnd"/>
      <w:r>
        <w:t xml:space="preserve">. </w:t>
      </w:r>
    </w:p>
    <w:p w:rsidR="00661B5B" w:rsidRDefault="00EF52D5" w:rsidP="00C07138">
      <w:pPr>
        <w:jc w:val="both"/>
      </w:pPr>
      <w:r>
        <w:t xml:space="preserve">Pouczenie: </w:t>
      </w:r>
    </w:p>
    <w:p w:rsidR="00661B5B" w:rsidRDefault="00EF52D5" w:rsidP="00C07138">
      <w:pPr>
        <w:jc w:val="both"/>
      </w:pPr>
      <w:r>
        <w:t xml:space="preserve">W przypadku posiadania normy równoważnej to na wykonawca ciąży obowiązek udowodnienia, że wdrożona norma jest równoważna wyżej opisanej. Środki dowodowe należy złożyć wraz z ofertą. </w:t>
      </w:r>
    </w:p>
    <w:p w:rsidR="00661B5B" w:rsidRDefault="00EF52D5" w:rsidP="00C07138">
      <w:pPr>
        <w:jc w:val="both"/>
      </w:pPr>
      <w:r>
        <w:t xml:space="preserve">3) posiada 2 letnie doświadczenie w prowadzeniu projektów z obszaru </w:t>
      </w:r>
      <w:proofErr w:type="spellStart"/>
      <w:r>
        <w:t>cyberbezpieczeństwa</w:t>
      </w:r>
      <w:proofErr w:type="spellEnd"/>
      <w:r>
        <w:t xml:space="preserve">, w tym przeprowadził minimum 2 audyty, które obejmowały zgodność z kryteriami zawartymi w § 20 ust. 2 lub § 19 ust. 2 rozporządzenia Rady Ministrów z dnia odpowiednio 12 kwietnia 2012 r. lub 21 maja 2024 r.; w sprawie Krajowych Ram </w:t>
      </w:r>
      <w:proofErr w:type="spellStart"/>
      <w:r>
        <w:t>Interoperacyjności</w:t>
      </w:r>
      <w:proofErr w:type="spellEnd"/>
      <w:r>
        <w:t xml:space="preserve">, minimalnych wymagań dla rejestrów publicznych i wymiany informacji w postaci elektronicznej oraz minimalnych wymagań dla systemów teleinformatycznych; </w:t>
      </w:r>
    </w:p>
    <w:p w:rsidR="00661B5B" w:rsidRDefault="00EF52D5" w:rsidP="00C07138">
      <w:pPr>
        <w:jc w:val="both"/>
      </w:pPr>
      <w:r>
        <w:t>Pouczenie: Pod pojęciem „2 letnie doświadczenie” Zamawiający rozumie faktyczne wykonywanie usługi (okres, na który została zawarta dana umowa), a nie okres prowadzenia działalności gospodarczej.</w:t>
      </w:r>
    </w:p>
    <w:p w:rsidR="00661B5B" w:rsidRDefault="00EF52D5" w:rsidP="00C07138">
      <w:pPr>
        <w:jc w:val="both"/>
      </w:pPr>
      <w:r>
        <w:t>4) Wykonawca oświadcza, że posiada potencjał techniczny, osobowy, wiedzę oraz doświadczenie niezbędne do wykonania przedmiotu zamówienia, w tym przynajmniej 1 osoba posiada co najmniej 1 certyfikat świadczący o posiadanej wiedzy zgodny z wykazem certyfikatów uprawniających do przeprowadzenia audytu opublikowanym w Rozporządzeniu Ministra Cyfryzacji z dnia 12 października 2018 r. w sprawie wykazu certyfikatów uprawniających do przeprowadzenia audytu (</w:t>
      </w:r>
      <w:proofErr w:type="spellStart"/>
      <w:r>
        <w:t>Dz.U</w:t>
      </w:r>
      <w:proofErr w:type="spellEnd"/>
      <w:r>
        <w:t xml:space="preserve">. z 2018 r., poz. 1999). </w:t>
      </w:r>
    </w:p>
    <w:p w:rsidR="00661B5B" w:rsidRDefault="00EF52D5" w:rsidP="00C07138">
      <w:pPr>
        <w:jc w:val="both"/>
      </w:pPr>
      <w:r>
        <w:lastRenderedPageBreak/>
        <w:t xml:space="preserve">3. Na potwierdzenie spełnienia ww. warunków Wykonawca zobowiązany jest przedstawić wraz z ofertą: 1) kopię aktualnego certyfikatu lub innego dokumentu potwierdzającego wdrożenie systemu zarządzania bezpieczeństwem informacji spełniający wymagania Polskiej Normy PN-EN ISO/IEC 27001 lub innej równoważnej normy; </w:t>
      </w:r>
    </w:p>
    <w:p w:rsidR="00661B5B" w:rsidRDefault="00EF52D5" w:rsidP="00C07138">
      <w:pPr>
        <w:jc w:val="both"/>
      </w:pPr>
      <w:r>
        <w:t xml:space="preserve">2) wykaz usług wykonanych, a w przypadku </w:t>
      </w:r>
      <w:proofErr w:type="spellStart"/>
      <w:r>
        <w:t>świadczeń</w:t>
      </w:r>
      <w:proofErr w:type="spellEnd"/>
      <w:r>
        <w:t xml:space="preserve"> powtarzających się lub ciągłych również wykonywanych wraz z podaniem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dostawy lub usługi zostały wykonane, a w przypadku </w:t>
      </w:r>
      <w:proofErr w:type="spellStart"/>
      <w:r>
        <w:t>świadczeń</w:t>
      </w:r>
      <w:proofErr w:type="spellEnd"/>
      <w:r>
        <w:t xml:space="preserve"> powtarzających się lub ciągłych są wykonywane, a jeżeli wykonawca z przyczyn niezależnych od niego nie jest w stanie uzyskać tych dokumentów - oświadczenie wykonawcy; w przypadku </w:t>
      </w:r>
      <w:proofErr w:type="spellStart"/>
      <w:r>
        <w:t>świadczeń</w:t>
      </w:r>
      <w:proofErr w:type="spellEnd"/>
      <w:r>
        <w:t xml:space="preserve"> powtarzających się lub ciągłych nadal wykonywanych referencje bądź inne dokumenty potwierdzające ich należyte wykonywanie powinny obejmować okres nie mniej 2 ostatnich lat w co najmniej 3 jednostkach samorządu terytorialnego lub innych podmiotach o podobnym profilu działalności i wykonanie co najmniej 5 audytów - wzór wykazu stanowi Załącznik nr 4 do zapytania</w:t>
      </w:r>
    </w:p>
    <w:p w:rsidR="00661B5B" w:rsidRDefault="00EF52D5" w:rsidP="00C07138">
      <w:pPr>
        <w:jc w:val="both"/>
      </w:pPr>
      <w:r>
        <w:t>3) wykaz osób skierowanych do realizacji zamówienia publicznego, w szczególności odpowiedzialnych za świadczenie usług wraz z informacjami na temat ich kwalifikacji zawodowych, uprawnień niezbędnych do wykonania zamówienia publicznego, a także zakresu wykonywanych przez nie czynności - wzór wykazu stanowi Załącznik nr 5 do Zapytania.</w:t>
      </w:r>
    </w:p>
    <w:p w:rsidR="00661B5B" w:rsidRDefault="00EF52D5" w:rsidP="00C07138">
      <w:pPr>
        <w:jc w:val="both"/>
      </w:pPr>
      <w:r>
        <w:t xml:space="preserve">UWAGA! Powyższe załączniki należy złożyć wraz z ofertą oraz opatrzyć kwalifikowanym podpisem elektronicznym, podpisem zaufanym lub podpisem osobistym. </w:t>
      </w:r>
    </w:p>
    <w:p w:rsidR="00661B5B" w:rsidRDefault="00EF52D5" w:rsidP="00C07138">
      <w:pPr>
        <w:jc w:val="both"/>
      </w:pPr>
      <w:r>
        <w:t>4. Z postępowania o udzielenie zamówienia wyklucza się Wykonawców w stosunku, do którego zachodzą okoliczności, o których mowa w:</w:t>
      </w:r>
    </w:p>
    <w:p w:rsidR="00661B5B" w:rsidRDefault="00EF52D5" w:rsidP="00C07138">
      <w:pPr>
        <w:jc w:val="both"/>
      </w:pPr>
      <w:r>
        <w:t xml:space="preserve">1) art. 7 ust. 1 ustawy z dnia 13 kwietnia 2022 r. o szczególnych rozwiązaniach w zakresie przeciwdziałania wspieraniu agresji na Ukrainę oraz służących ochronie bezpieczeństwa narodowego (Dz. U. z 2022 r., poz. 835); </w:t>
      </w:r>
    </w:p>
    <w:p w:rsidR="00661B5B" w:rsidRDefault="00EF52D5" w:rsidP="00C07138">
      <w:pPr>
        <w:jc w:val="both"/>
      </w:pPr>
      <w:r>
        <w:t xml:space="preserve">2) art. 5k rozporządzenia Rady (UE) nr 833/2014 z dnia 31 lipca 2014 r. dotyczącego środków ograniczających w związku z działaniami Rosji destabilizującymi sytuację na Ukrainie. </w:t>
      </w:r>
    </w:p>
    <w:p w:rsidR="00661B5B" w:rsidRDefault="00EF52D5" w:rsidP="00C07138">
      <w:pPr>
        <w:jc w:val="both"/>
      </w:pPr>
      <w:r>
        <w:t>5. Zamówienia udzielane przez Zamawiającego nie mogą być udzielane podmiotom powiązanym z nim osobowo lub kapitałowo.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rsidR="00661B5B" w:rsidRDefault="00EF52D5" w:rsidP="00C07138">
      <w:pPr>
        <w:jc w:val="both"/>
      </w:pPr>
      <w:r>
        <w:t>1) uczestniczeniu w spółce jako wspólnik spółki cywilnej lub spółki osobowej;</w:t>
      </w:r>
    </w:p>
    <w:p w:rsidR="00661B5B" w:rsidRDefault="00EF52D5" w:rsidP="00C07138">
      <w:pPr>
        <w:jc w:val="both"/>
      </w:pPr>
      <w:r>
        <w:t>2) posiadaniu co najmniej 10 % udziałów lub akcji;</w:t>
      </w:r>
    </w:p>
    <w:p w:rsidR="00661B5B" w:rsidRDefault="00EF52D5" w:rsidP="00C07138">
      <w:pPr>
        <w:jc w:val="both"/>
      </w:pPr>
      <w:r>
        <w:t>3) pełnieniu funkcji członka organu nadzorczego lub zarządzającego, prokurenta, pełnomocnika;</w:t>
      </w:r>
    </w:p>
    <w:p w:rsidR="00661B5B" w:rsidRDefault="00EF52D5" w:rsidP="00C07138">
      <w:pPr>
        <w:jc w:val="both"/>
      </w:pPr>
      <w:r>
        <w:t>4) pozostawaniu w związku małżeńskim, w stosunku pokrewieństwa lub powinowactwa w linii prostej;</w:t>
      </w:r>
    </w:p>
    <w:p w:rsidR="00661B5B" w:rsidRDefault="00EF52D5" w:rsidP="00C07138">
      <w:pPr>
        <w:jc w:val="both"/>
      </w:pPr>
      <w:r>
        <w:lastRenderedPageBreak/>
        <w:t xml:space="preserve">5) pozostawaniu z wykonawcą w takim stosunku prawnym lub faktycznym, że może to budzić uzasadnione wątpliwości co do bezstronności tych osób. </w:t>
      </w:r>
    </w:p>
    <w:p w:rsidR="00661B5B" w:rsidRDefault="00EF52D5" w:rsidP="00C07138">
      <w:pPr>
        <w:jc w:val="both"/>
      </w:pPr>
      <w:r>
        <w:t xml:space="preserve">W przypadku, stwierdzenia zależności wskazanych w </w:t>
      </w:r>
      <w:proofErr w:type="spellStart"/>
      <w:r>
        <w:t>pkt</w:t>
      </w:r>
      <w:proofErr w:type="spellEnd"/>
      <w:r>
        <w:t xml:space="preserve"> 1-5, wykonawca zostanie wykluczony z postępowania. W przypadku złożenia oferty przez Wykonawcę powiązanego kapitałowo lub osobowo z Zamawiającym, zostanie on wykluczony z udziału w postępowaniu. </w:t>
      </w:r>
    </w:p>
    <w:p w:rsidR="00661B5B" w:rsidRDefault="00EF52D5" w:rsidP="00C07138">
      <w:pPr>
        <w:jc w:val="both"/>
      </w:pPr>
      <w:r>
        <w:t xml:space="preserve">6. W celu potwierdzenia braku podstaw do wykluczenia Wykonawca zobowiązany jest złożyć wraz z ofertą oświadczenia stanowiące Załącznik nr 3 do formularza ofertowego . </w:t>
      </w:r>
    </w:p>
    <w:p w:rsidR="00661B5B" w:rsidRDefault="00EF52D5" w:rsidP="00C07138">
      <w:pPr>
        <w:jc w:val="both"/>
      </w:pPr>
      <w:r w:rsidRPr="00661B5B">
        <w:rPr>
          <w:b/>
        </w:rPr>
        <w:t xml:space="preserve">X. Miejsce, termin sposób </w:t>
      </w:r>
      <w:r w:rsidRPr="0076395D">
        <w:rPr>
          <w:b/>
        </w:rPr>
        <w:t>składania ofert</w:t>
      </w:r>
      <w:r>
        <w:t xml:space="preserve"> </w:t>
      </w:r>
    </w:p>
    <w:p w:rsidR="00661B5B" w:rsidRDefault="00EF52D5" w:rsidP="00C07138">
      <w:pPr>
        <w:jc w:val="both"/>
      </w:pPr>
      <w:r>
        <w:t xml:space="preserve">1. Ofertę należy złożyć poprzez portal Baza Konkurencyjności Funduszy Europejskich - https://bazakonkurencyjnosci.funduszeeuropejskie.gov.pl do </w:t>
      </w:r>
      <w:r w:rsidR="00F3359A">
        <w:t>22</w:t>
      </w:r>
      <w:r w:rsidRPr="00F3359A">
        <w:t>.1</w:t>
      </w:r>
      <w:r w:rsidR="00F3359A" w:rsidRPr="00F3359A">
        <w:t>1</w:t>
      </w:r>
      <w:r w:rsidRPr="00F3359A">
        <w:t>.2024</w:t>
      </w:r>
      <w:r>
        <w:t xml:space="preserve"> r., do godziny 12.00</w:t>
      </w:r>
    </w:p>
    <w:p w:rsidR="00661B5B" w:rsidRDefault="00EF52D5" w:rsidP="00C07138">
      <w:pPr>
        <w:jc w:val="both"/>
      </w:pPr>
      <w:r>
        <w:t xml:space="preserve">2. Oferta wraz z załącznikami składana elektronicznie musi zostać podpisana elektronicznym kwalifikowanym podpisem lub podpisem zaufanym lub podpisem osobistym. </w:t>
      </w:r>
    </w:p>
    <w:p w:rsidR="00661B5B" w:rsidRDefault="00EF52D5" w:rsidP="00C07138">
      <w:pPr>
        <w:jc w:val="both"/>
      </w:pPr>
      <w:r>
        <w:t>3. Oferta, pod rygorem nieważności, powinna być:</w:t>
      </w:r>
    </w:p>
    <w:p w:rsidR="00661B5B" w:rsidRDefault="00EF52D5" w:rsidP="00C07138">
      <w:pPr>
        <w:jc w:val="both"/>
      </w:pPr>
      <w:r>
        <w:t xml:space="preserve">1) sporządzona na podstawie załączników niniejszego zapytania w języku polskim; </w:t>
      </w:r>
    </w:p>
    <w:p w:rsidR="00661B5B" w:rsidRDefault="00EF52D5" w:rsidP="00C07138">
      <w:pPr>
        <w:jc w:val="both"/>
      </w:pPr>
      <w:r>
        <w:t>2)</w:t>
      </w:r>
      <w:r w:rsidR="00661B5B">
        <w:t xml:space="preserve"> </w:t>
      </w:r>
      <w:r>
        <w:t xml:space="preserve">złożona przy użyciu środków komunikacji elektronicznej tzn. za pośrednictwem </w:t>
      </w:r>
      <w:hyperlink r:id="rId11" w:history="1">
        <w:r w:rsidR="00661B5B" w:rsidRPr="00E77798">
          <w:rPr>
            <w:rStyle w:val="Hipercze"/>
          </w:rPr>
          <w:t>https://bazakonkurencyjnosci.funduszeeuropejskie.gov.pl</w:t>
        </w:r>
      </w:hyperlink>
      <w:r>
        <w:t>;</w:t>
      </w:r>
    </w:p>
    <w:p w:rsidR="00661B5B" w:rsidRDefault="00EF52D5" w:rsidP="00C07138">
      <w:pPr>
        <w:jc w:val="both"/>
      </w:pPr>
      <w:r>
        <w:t xml:space="preserve">3) podpisana kwalifikowanym podpisem elektronicznym lub podpisem zaufanym lub podpisem osobistym przez osobę/osoby upoważnioną/upoważnione. </w:t>
      </w:r>
    </w:p>
    <w:p w:rsidR="0076395D" w:rsidRDefault="00EF52D5" w:rsidP="00C07138">
      <w:pPr>
        <w:jc w:val="both"/>
      </w:pPr>
      <w: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t>eIDAS</w:t>
      </w:r>
      <w:proofErr w:type="spellEnd"/>
      <w:r>
        <w:t xml:space="preserve">) (UE) nr 910/2014 - od 1 lipca 2016 roku”. </w:t>
      </w:r>
    </w:p>
    <w:p w:rsidR="0076395D" w:rsidRDefault="00EF52D5" w:rsidP="00C07138">
      <w:pPr>
        <w:jc w:val="both"/>
      </w:pPr>
      <w:r>
        <w:t xml:space="preserve">5. W przypadku wykorzystania formatu podpisu </w:t>
      </w:r>
      <w:proofErr w:type="spellStart"/>
      <w:r>
        <w:t>XAdES</w:t>
      </w:r>
      <w:proofErr w:type="spellEnd"/>
      <w:r>
        <w:t xml:space="preserve"> zewnętrzny. Zamawiający wymaga dołączenia odpowiedniej ilości plików tj. podpisywanych plików z danymi oraz plików </w:t>
      </w:r>
      <w:proofErr w:type="spellStart"/>
      <w:r>
        <w:t>XadES</w:t>
      </w:r>
      <w:proofErr w:type="spellEnd"/>
      <w:r>
        <w:t xml:space="preserve">. </w:t>
      </w:r>
    </w:p>
    <w:p w:rsidR="0076395D" w:rsidRDefault="00EF52D5" w:rsidP="00C07138">
      <w:pPr>
        <w:jc w:val="both"/>
      </w:pPr>
      <w:r>
        <w:t xml:space="preserve">6. Wykonawca wypełnia formularz ofertowy, który stanowi załącznik nr 2 do zapytania ofertowego. </w:t>
      </w:r>
    </w:p>
    <w:p w:rsidR="0076395D" w:rsidRPr="0076395D" w:rsidRDefault="00EF52D5" w:rsidP="00C07138">
      <w:pPr>
        <w:jc w:val="both"/>
        <w:rPr>
          <w:b/>
        </w:rPr>
      </w:pPr>
      <w:r w:rsidRPr="0076395D">
        <w:rPr>
          <w:b/>
        </w:rPr>
        <w:t xml:space="preserve">XI. Kryteria i ocena ofert </w:t>
      </w:r>
    </w:p>
    <w:p w:rsidR="0076395D" w:rsidRDefault="00EF52D5" w:rsidP="00C07138">
      <w:pPr>
        <w:jc w:val="both"/>
      </w:pPr>
      <w:r>
        <w:t xml:space="preserve">1. Opis kryteriów oceny ofert: cena 100%. </w:t>
      </w:r>
    </w:p>
    <w:p w:rsidR="0076395D" w:rsidRDefault="00EF52D5" w:rsidP="00C07138">
      <w:pPr>
        <w:jc w:val="both"/>
      </w:pPr>
      <w:r>
        <w:t xml:space="preserve">2. Za ofertę najkorzystniejszą zostanie uznana oferta, która spełnia wszystkie wymagania Zamawiającego oraz będzie zawierała najniższą cenę spośród ofert niepodlegających odrzuceniu. </w:t>
      </w:r>
    </w:p>
    <w:p w:rsidR="0076395D" w:rsidRPr="0076395D" w:rsidRDefault="00EF52D5" w:rsidP="00C07138">
      <w:pPr>
        <w:jc w:val="both"/>
        <w:rPr>
          <w:b/>
        </w:rPr>
      </w:pPr>
      <w:r w:rsidRPr="0076395D">
        <w:rPr>
          <w:b/>
        </w:rPr>
        <w:t>XII. Postanowienia końcowe</w:t>
      </w:r>
    </w:p>
    <w:p w:rsidR="0076395D" w:rsidRDefault="00EF52D5" w:rsidP="00C07138">
      <w:pPr>
        <w:jc w:val="both"/>
      </w:pPr>
      <w:r>
        <w:t xml:space="preserve">1. Zamawiający zastrzega prawo do: </w:t>
      </w:r>
    </w:p>
    <w:p w:rsidR="0076395D" w:rsidRDefault="00EF52D5" w:rsidP="00C07138">
      <w:pPr>
        <w:jc w:val="both"/>
      </w:pPr>
      <w:r>
        <w:t xml:space="preserve">1) unieważnienia postępowania bez dokonania wyboru żadnej z ofert, bez podania przyczyny, na każdym etapie prowadzonego postępowania, z tytułu unieważnienia postępowania, Wykonawcy nie przysługuje żadne roszczenie wobec Zamawiającego, </w:t>
      </w:r>
    </w:p>
    <w:p w:rsidR="0076395D" w:rsidRDefault="00EF52D5" w:rsidP="00C07138">
      <w:pPr>
        <w:jc w:val="both"/>
      </w:pPr>
      <w:r>
        <w:lastRenderedPageBreak/>
        <w:t xml:space="preserve">2) zmiany terminów wyznaczonych w zapytaniu ofertowym, </w:t>
      </w:r>
    </w:p>
    <w:p w:rsidR="0076395D" w:rsidRDefault="00EF52D5" w:rsidP="00C07138">
      <w:pPr>
        <w:jc w:val="both"/>
      </w:pPr>
      <w:r>
        <w:t xml:space="preserve">2. Odrzuceniu podlegają oferty w szczególności, jeżeli: </w:t>
      </w:r>
    </w:p>
    <w:p w:rsidR="0076395D" w:rsidRDefault="00EF52D5" w:rsidP="00C07138">
      <w:pPr>
        <w:jc w:val="both"/>
      </w:pPr>
      <w:r>
        <w:t xml:space="preserve">1) ich treść nie odpowiada treści zapytania ofertowego, </w:t>
      </w:r>
    </w:p>
    <w:p w:rsidR="0076395D" w:rsidRDefault="00EF52D5" w:rsidP="00C07138">
      <w:pPr>
        <w:jc w:val="both"/>
      </w:pPr>
      <w:r>
        <w:t xml:space="preserve">2) zostały złożone przez oferenta niespełniającego warunków określonych w zapytaniu ofertowym, </w:t>
      </w:r>
    </w:p>
    <w:p w:rsidR="0076395D" w:rsidRDefault="0076395D" w:rsidP="00C07138">
      <w:pPr>
        <w:jc w:val="both"/>
      </w:pPr>
      <w:r>
        <w:t>3</w:t>
      </w:r>
      <w:r w:rsidR="00EF52D5">
        <w:t xml:space="preserve">) zawierają rażąco niską cenę, </w:t>
      </w:r>
    </w:p>
    <w:p w:rsidR="0076395D" w:rsidRDefault="0076395D" w:rsidP="00C07138">
      <w:pPr>
        <w:jc w:val="both"/>
      </w:pPr>
      <w:r>
        <w:t>4</w:t>
      </w:r>
      <w:r w:rsidR="00EF52D5">
        <w:t xml:space="preserve">) zostały złożone przez Wykonawców wykluczonych z postępowania. </w:t>
      </w:r>
    </w:p>
    <w:p w:rsidR="0076395D" w:rsidRDefault="00EF52D5" w:rsidP="00C07138">
      <w:pPr>
        <w:jc w:val="both"/>
      </w:pPr>
      <w:r>
        <w:t xml:space="preserve">3. Zamawiający unieważni postępowanie w szczególności, jeżeli: </w:t>
      </w:r>
    </w:p>
    <w:p w:rsidR="0076395D" w:rsidRDefault="00EF52D5" w:rsidP="00C07138">
      <w:pPr>
        <w:jc w:val="both"/>
      </w:pPr>
      <w:r>
        <w:t xml:space="preserve">1) nie złożono co najmniej jednej oferty niepodlegającej odrzuceniu, </w:t>
      </w:r>
    </w:p>
    <w:p w:rsidR="0076395D" w:rsidRDefault="00EF52D5" w:rsidP="00C07138">
      <w:pPr>
        <w:jc w:val="both"/>
      </w:pPr>
      <w:r>
        <w:t>2) cena najkorzystniejszej oferty przewyższa kwotę, którą Zamawiający zamierza przeznaczyć na sfinansowanie zamówienia chyba, że Zamawiający może zwiększyć tę kwotę do oferty najkorzystniejszej, 3) postępowanie jest obarczone niemożliwą do usunięcia</w:t>
      </w:r>
      <w:r w:rsidR="0076395D">
        <w:t xml:space="preserve"> usterką</w:t>
      </w:r>
      <w:r>
        <w:t xml:space="preserve">. </w:t>
      </w:r>
    </w:p>
    <w:p w:rsidR="0076395D" w:rsidRDefault="00EF52D5" w:rsidP="00C07138">
      <w:pPr>
        <w:jc w:val="both"/>
      </w:pPr>
      <w:r>
        <w:t xml:space="preserve">4. W celu zapewnienia porównywalności wszystkich ofert, Zamawiający zastrzega sobie prawo do skontaktowania się z Wykonawcą w celu uzupełnienia lub doprecyzowania przesłanych dokumentów. </w:t>
      </w:r>
    </w:p>
    <w:p w:rsidR="0076395D" w:rsidRDefault="00EF52D5" w:rsidP="00C07138">
      <w:pPr>
        <w:jc w:val="both"/>
      </w:pPr>
      <w:r>
        <w:t xml:space="preserve">5. W toku badania i oceny ofert Zamawiający może żądać od Wykonawcy wyjaśnień oraz uzupełnień dotyczących treści złożonej oferty. </w:t>
      </w:r>
    </w:p>
    <w:p w:rsidR="0076395D" w:rsidRPr="0076395D" w:rsidRDefault="00EF52D5" w:rsidP="00C07138">
      <w:pPr>
        <w:jc w:val="both"/>
        <w:rPr>
          <w:b/>
        </w:rPr>
      </w:pPr>
      <w:r w:rsidRPr="0076395D">
        <w:rPr>
          <w:b/>
        </w:rPr>
        <w:t xml:space="preserve">Załączniki: </w:t>
      </w:r>
    </w:p>
    <w:p w:rsidR="0076395D" w:rsidRDefault="00EF52D5" w:rsidP="0076395D">
      <w:pPr>
        <w:spacing w:after="0" w:line="240" w:lineRule="auto"/>
        <w:jc w:val="both"/>
      </w:pPr>
      <w:r>
        <w:t xml:space="preserve">1. Szczegółowy opis przedmiotu zamówienia. </w:t>
      </w:r>
    </w:p>
    <w:p w:rsidR="0076395D" w:rsidRDefault="00EF52D5" w:rsidP="0076395D">
      <w:pPr>
        <w:spacing w:after="0" w:line="240" w:lineRule="auto"/>
        <w:jc w:val="both"/>
      </w:pPr>
      <w:r>
        <w:t xml:space="preserve">2. Formularz ofertowy. </w:t>
      </w:r>
    </w:p>
    <w:p w:rsidR="0076395D" w:rsidRDefault="00EF52D5" w:rsidP="0076395D">
      <w:pPr>
        <w:spacing w:after="0" w:line="240" w:lineRule="auto"/>
        <w:jc w:val="both"/>
      </w:pPr>
      <w:r>
        <w:t xml:space="preserve">3. Oświadczenie. </w:t>
      </w:r>
    </w:p>
    <w:p w:rsidR="0076395D" w:rsidRDefault="00EF52D5" w:rsidP="0076395D">
      <w:pPr>
        <w:spacing w:after="0" w:line="240" w:lineRule="auto"/>
        <w:jc w:val="both"/>
      </w:pPr>
      <w:r>
        <w:t xml:space="preserve">4. Wykaz usług. </w:t>
      </w:r>
    </w:p>
    <w:p w:rsidR="0076395D" w:rsidRDefault="00EF52D5" w:rsidP="0076395D">
      <w:pPr>
        <w:spacing w:after="0" w:line="240" w:lineRule="auto"/>
        <w:jc w:val="both"/>
      </w:pPr>
      <w:r>
        <w:t xml:space="preserve">5. Wykaz osób. </w:t>
      </w:r>
    </w:p>
    <w:p w:rsidR="0076395D" w:rsidRDefault="00EF52D5" w:rsidP="0076395D">
      <w:pPr>
        <w:spacing w:after="0" w:line="240" w:lineRule="auto"/>
        <w:jc w:val="both"/>
      </w:pPr>
      <w:r>
        <w:t xml:space="preserve">6. Wzór </w:t>
      </w:r>
      <w:proofErr w:type="spellStart"/>
      <w:r>
        <w:t>umowy</w:t>
      </w:r>
      <w:proofErr w:type="spellEnd"/>
      <w:r>
        <w:t xml:space="preserve"> </w:t>
      </w:r>
    </w:p>
    <w:p w:rsidR="006E6D5D" w:rsidRPr="00C07138" w:rsidRDefault="00EF52D5" w:rsidP="0076395D">
      <w:pPr>
        <w:spacing w:after="0" w:line="240" w:lineRule="auto"/>
        <w:jc w:val="both"/>
      </w:pPr>
      <w:r>
        <w:t>7. Klauzula informacyjna FERC</w:t>
      </w:r>
    </w:p>
    <w:sectPr w:rsidR="006E6D5D" w:rsidRPr="00C07138" w:rsidSect="007221FC">
      <w:headerReference w:type="default" r:id="rId12"/>
      <w:footerReference w:type="default" r:id="rId13"/>
      <w:pgSz w:w="11906" w:h="16838"/>
      <w:pgMar w:top="1134" w:right="1134" w:bottom="1418" w:left="1418" w:header="1814" w:footer="4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709" w:rsidRDefault="00EB7709" w:rsidP="00B446A9">
      <w:pPr>
        <w:spacing w:after="0" w:line="240" w:lineRule="auto"/>
      </w:pPr>
      <w:r>
        <w:separator/>
      </w:r>
    </w:p>
  </w:endnote>
  <w:endnote w:type="continuationSeparator" w:id="0">
    <w:p w:rsidR="00EB7709" w:rsidRDefault="00EB7709" w:rsidP="00B446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67">
    <w:altName w:val="Cambria"/>
    <w:charset w:val="00"/>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Optima, 'Times New Roman'">
    <w:altName w:val="Calibri"/>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127" w:rsidRDefault="004F4127" w:rsidP="004F4127">
    <w:pPr>
      <w:pStyle w:val="Stopka"/>
      <w:jc w:val="center"/>
    </w:pPr>
    <w:r w:rsidRPr="004F4127">
      <w:rPr>
        <w:noProof/>
        <w:lang w:eastAsia="pl-PL"/>
      </w:rPr>
      <w:drawing>
        <wp:inline distT="0" distB="0" distL="0" distR="0">
          <wp:extent cx="5143500" cy="91585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265169" cy="937518"/>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709" w:rsidRDefault="00EB7709" w:rsidP="00B446A9">
      <w:pPr>
        <w:spacing w:after="0" w:line="240" w:lineRule="auto"/>
      </w:pPr>
      <w:r>
        <w:separator/>
      </w:r>
    </w:p>
  </w:footnote>
  <w:footnote w:type="continuationSeparator" w:id="0">
    <w:p w:rsidR="00EB7709" w:rsidRDefault="00EB7709" w:rsidP="00B446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127" w:rsidRDefault="004F4127">
    <w:pPr>
      <w:pStyle w:val="Nagwek"/>
    </w:pPr>
    <w:r>
      <w:rPr>
        <w:noProof/>
        <w:lang w:eastAsia="pl-PL"/>
      </w:rPr>
      <w:drawing>
        <wp:anchor distT="0" distB="0" distL="114300" distR="114300" simplePos="0" relativeHeight="251659264" behindDoc="0" locked="0" layoutInCell="1" allowOverlap="1">
          <wp:simplePos x="0" y="0"/>
          <wp:positionH relativeFrom="margin">
            <wp:posOffset>0</wp:posOffset>
          </wp:positionH>
          <wp:positionV relativeFrom="page">
            <wp:posOffset>332105</wp:posOffset>
          </wp:positionV>
          <wp:extent cx="6479540" cy="66929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479540" cy="66929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7B3CDE"/>
    <w:multiLevelType w:val="hybridMultilevel"/>
    <w:tmpl w:val="64DCBD0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AE6B083"/>
    <w:multiLevelType w:val="hybridMultilevel"/>
    <w:tmpl w:val="4C3F54B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9180858"/>
    <w:multiLevelType w:val="hybridMultilevel"/>
    <w:tmpl w:val="71517C2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FF5566"/>
    <w:multiLevelType w:val="hybridMultilevel"/>
    <w:tmpl w:val="BF86F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831233"/>
    <w:multiLevelType w:val="hybridMultilevel"/>
    <w:tmpl w:val="117C42D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90E08CD"/>
    <w:multiLevelType w:val="hybridMultilevel"/>
    <w:tmpl w:val="C116E86E"/>
    <w:lvl w:ilvl="0" w:tplc="D1229B2E">
      <w:numFmt w:val="bullet"/>
      <w:lvlText w:val="•"/>
      <w:lvlJc w:val="left"/>
      <w:pPr>
        <w:ind w:left="1575" w:hanging="855"/>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nsid w:val="0D122777"/>
    <w:multiLevelType w:val="hybridMultilevel"/>
    <w:tmpl w:val="DFB0F13A"/>
    <w:lvl w:ilvl="0" w:tplc="122ED56A">
      <w:start w:val="1"/>
      <w:numFmt w:val="decimal"/>
      <w:lvlText w:val="%1."/>
      <w:lvlJc w:val="left"/>
      <w:pPr>
        <w:ind w:left="1110" w:hanging="7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657EB6"/>
    <w:multiLevelType w:val="hybridMultilevel"/>
    <w:tmpl w:val="C86C7D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757253"/>
    <w:multiLevelType w:val="multilevel"/>
    <w:tmpl w:val="21A87E20"/>
    <w:lvl w:ilvl="0">
      <w:start w:val="1"/>
      <w:numFmt w:val="upperRoman"/>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1D087510"/>
    <w:multiLevelType w:val="hybridMultilevel"/>
    <w:tmpl w:val="5EFA1F4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DFA3FC5"/>
    <w:multiLevelType w:val="hybridMultilevel"/>
    <w:tmpl w:val="84C4DAEA"/>
    <w:lvl w:ilvl="0" w:tplc="F9A83C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B1C3B89"/>
    <w:multiLevelType w:val="hybridMultilevel"/>
    <w:tmpl w:val="6F1E6EF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BE77C4D"/>
    <w:multiLevelType w:val="hybridMultilevel"/>
    <w:tmpl w:val="F5D22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5C0617"/>
    <w:multiLevelType w:val="hybridMultilevel"/>
    <w:tmpl w:val="73702BE0"/>
    <w:lvl w:ilvl="0" w:tplc="93B2979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59534E"/>
    <w:multiLevelType w:val="hybridMultilevel"/>
    <w:tmpl w:val="2E68D0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6157D5B"/>
    <w:multiLevelType w:val="hybridMultilevel"/>
    <w:tmpl w:val="27B488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A4E6F5F"/>
    <w:multiLevelType w:val="hybridMultilevel"/>
    <w:tmpl w:val="9A4CF14C"/>
    <w:lvl w:ilvl="0" w:tplc="1EB2EF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CB41755"/>
    <w:multiLevelType w:val="hybridMultilevel"/>
    <w:tmpl w:val="74C66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4856EDE"/>
    <w:multiLevelType w:val="hybridMultilevel"/>
    <w:tmpl w:val="AEF0D18A"/>
    <w:lvl w:ilvl="0" w:tplc="D1229B2E">
      <w:numFmt w:val="bullet"/>
      <w:lvlText w:val="•"/>
      <w:lvlJc w:val="left"/>
      <w:pPr>
        <w:ind w:left="1215" w:hanging="855"/>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4C5066D"/>
    <w:multiLevelType w:val="hybridMultilevel"/>
    <w:tmpl w:val="8C261D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5842937"/>
    <w:multiLevelType w:val="hybridMultilevel"/>
    <w:tmpl w:val="DC14AA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47C92302"/>
    <w:multiLevelType w:val="hybridMultilevel"/>
    <w:tmpl w:val="74C66C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9E9407B"/>
    <w:multiLevelType w:val="hybridMultilevel"/>
    <w:tmpl w:val="A6569C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BE67EEA"/>
    <w:multiLevelType w:val="hybridMultilevel"/>
    <w:tmpl w:val="38BCF5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4CB57C23"/>
    <w:multiLevelType w:val="hybridMultilevel"/>
    <w:tmpl w:val="3F6C9304"/>
    <w:lvl w:ilvl="0" w:tplc="07A232E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767833"/>
    <w:multiLevelType w:val="hybridMultilevel"/>
    <w:tmpl w:val="33D499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6BD549A"/>
    <w:multiLevelType w:val="hybridMultilevel"/>
    <w:tmpl w:val="C6F05B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7482F06"/>
    <w:multiLevelType w:val="hybridMultilevel"/>
    <w:tmpl w:val="F9CA81EC"/>
    <w:lvl w:ilvl="0" w:tplc="B254B65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0">
    <w:nsid w:val="5BE22EB0"/>
    <w:multiLevelType w:val="hybridMultilevel"/>
    <w:tmpl w:val="081440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F853C3"/>
    <w:multiLevelType w:val="hybridMultilevel"/>
    <w:tmpl w:val="6E041CD4"/>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32">
    <w:nsid w:val="6B957081"/>
    <w:multiLevelType w:val="hybridMultilevel"/>
    <w:tmpl w:val="9C70F0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C4C6C7B"/>
    <w:multiLevelType w:val="hybridMultilevel"/>
    <w:tmpl w:val="7BAC048A"/>
    <w:lvl w:ilvl="0" w:tplc="DC5E8E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300BAF"/>
    <w:multiLevelType w:val="hybridMultilevel"/>
    <w:tmpl w:val="B65A14C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7D226144"/>
    <w:multiLevelType w:val="hybridMultilevel"/>
    <w:tmpl w:val="09FC7A22"/>
    <w:lvl w:ilvl="0" w:tplc="55DA21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21"/>
  </w:num>
  <w:num w:numId="3">
    <w:abstractNumId w:val="27"/>
  </w:num>
  <w:num w:numId="4">
    <w:abstractNumId w:val="2"/>
  </w:num>
  <w:num w:numId="5">
    <w:abstractNumId w:val="11"/>
  </w:num>
  <w:num w:numId="6">
    <w:abstractNumId w:val="4"/>
  </w:num>
  <w:num w:numId="7">
    <w:abstractNumId w:val="0"/>
  </w:num>
  <w:num w:numId="8">
    <w:abstractNumId w:val="1"/>
  </w:num>
  <w:num w:numId="9">
    <w:abstractNumId w:val="13"/>
  </w:num>
  <w:num w:numId="10">
    <w:abstractNumId w:val="9"/>
  </w:num>
  <w:num w:numId="11">
    <w:abstractNumId w:val="6"/>
  </w:num>
  <w:num w:numId="12">
    <w:abstractNumId w:val="26"/>
  </w:num>
  <w:num w:numId="13">
    <w:abstractNumId w:val="31"/>
  </w:num>
  <w:num w:numId="14">
    <w:abstractNumId w:val="20"/>
  </w:num>
  <w:num w:numId="15">
    <w:abstractNumId w:val="19"/>
  </w:num>
  <w:num w:numId="16">
    <w:abstractNumId w:val="18"/>
  </w:num>
  <w:num w:numId="17">
    <w:abstractNumId w:val="28"/>
  </w:num>
  <w:num w:numId="18">
    <w:abstractNumId w:val="8"/>
  </w:num>
  <w:num w:numId="19">
    <w:abstractNumId w:val="15"/>
  </w:num>
  <w:num w:numId="20">
    <w:abstractNumId w:val="34"/>
  </w:num>
  <w:num w:numId="21">
    <w:abstractNumId w:val="5"/>
  </w:num>
  <w:num w:numId="22">
    <w:abstractNumId w:val="14"/>
  </w:num>
  <w:num w:numId="23">
    <w:abstractNumId w:val="3"/>
  </w:num>
  <w:num w:numId="24">
    <w:abstractNumId w:val="17"/>
  </w:num>
  <w:num w:numId="25">
    <w:abstractNumId w:val="24"/>
  </w:num>
  <w:num w:numId="26">
    <w:abstractNumId w:val="10"/>
  </w:num>
  <w:num w:numId="27">
    <w:abstractNumId w:val="25"/>
  </w:num>
  <w:num w:numId="28">
    <w:abstractNumId w:val="22"/>
  </w:num>
  <w:num w:numId="29">
    <w:abstractNumId w:val="16"/>
  </w:num>
  <w:num w:numId="30">
    <w:abstractNumId w:val="29"/>
  </w:num>
  <w:num w:numId="31">
    <w:abstractNumId w:val="35"/>
  </w:num>
  <w:num w:numId="32">
    <w:abstractNumId w:val="33"/>
  </w:num>
  <w:num w:numId="33">
    <w:abstractNumId w:val="32"/>
  </w:num>
  <w:num w:numId="34">
    <w:abstractNumId w:val="23"/>
  </w:num>
  <w:num w:numId="35">
    <w:abstractNumId w:val="7"/>
  </w:num>
  <w:num w:numId="36">
    <w:abstractNumId w:val="12"/>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cumentProtection w:formatting="1" w:enforcement="0"/>
  <w:defaultTabStop w:val="851"/>
  <w:hyphenationZone w:val="425"/>
  <w:characterSpacingControl w:val="doNotCompress"/>
  <w:hdrShapeDefaults>
    <o:shapedefaults v:ext="edit" spidmax="11266"/>
  </w:hdrShapeDefaults>
  <w:footnotePr>
    <w:footnote w:id="-1"/>
    <w:footnote w:id="0"/>
  </w:footnotePr>
  <w:endnotePr>
    <w:endnote w:id="-1"/>
    <w:endnote w:id="0"/>
  </w:endnotePr>
  <w:compat/>
  <w:rsids>
    <w:rsidRoot w:val="00AD1D5E"/>
    <w:rsid w:val="000043C4"/>
    <w:rsid w:val="00044A33"/>
    <w:rsid w:val="00054296"/>
    <w:rsid w:val="00063534"/>
    <w:rsid w:val="000A247F"/>
    <w:rsid w:val="000B22E7"/>
    <w:rsid w:val="000E37C2"/>
    <w:rsid w:val="00130D80"/>
    <w:rsid w:val="00133D35"/>
    <w:rsid w:val="00143B06"/>
    <w:rsid w:val="00162F73"/>
    <w:rsid w:val="00192C1B"/>
    <w:rsid w:val="001A12E7"/>
    <w:rsid w:val="001A5AF1"/>
    <w:rsid w:val="001C0663"/>
    <w:rsid w:val="001E4FB4"/>
    <w:rsid w:val="001E6FDA"/>
    <w:rsid w:val="001F094F"/>
    <w:rsid w:val="001F3364"/>
    <w:rsid w:val="00217BE3"/>
    <w:rsid w:val="00233C1A"/>
    <w:rsid w:val="002411FC"/>
    <w:rsid w:val="00250D97"/>
    <w:rsid w:val="002732C1"/>
    <w:rsid w:val="002925C2"/>
    <w:rsid w:val="002A015A"/>
    <w:rsid w:val="002A29CB"/>
    <w:rsid w:val="002D246D"/>
    <w:rsid w:val="002D5136"/>
    <w:rsid w:val="002F4772"/>
    <w:rsid w:val="00312B5A"/>
    <w:rsid w:val="00320226"/>
    <w:rsid w:val="0032031C"/>
    <w:rsid w:val="003501AE"/>
    <w:rsid w:val="003538DE"/>
    <w:rsid w:val="00357ABE"/>
    <w:rsid w:val="00371CA2"/>
    <w:rsid w:val="003C12F4"/>
    <w:rsid w:val="00402ED9"/>
    <w:rsid w:val="00405F69"/>
    <w:rsid w:val="00411241"/>
    <w:rsid w:val="00414870"/>
    <w:rsid w:val="00415FCC"/>
    <w:rsid w:val="00424D89"/>
    <w:rsid w:val="004474B9"/>
    <w:rsid w:val="00471A5D"/>
    <w:rsid w:val="00484D42"/>
    <w:rsid w:val="00491451"/>
    <w:rsid w:val="004E19B7"/>
    <w:rsid w:val="004F3C8A"/>
    <w:rsid w:val="004F4127"/>
    <w:rsid w:val="0050139B"/>
    <w:rsid w:val="005402B0"/>
    <w:rsid w:val="00544E23"/>
    <w:rsid w:val="0055532A"/>
    <w:rsid w:val="005B77F0"/>
    <w:rsid w:val="005D6CCA"/>
    <w:rsid w:val="005E2D59"/>
    <w:rsid w:val="005F2358"/>
    <w:rsid w:val="006048A0"/>
    <w:rsid w:val="006464D9"/>
    <w:rsid w:val="00661B5B"/>
    <w:rsid w:val="00676B3F"/>
    <w:rsid w:val="0068178F"/>
    <w:rsid w:val="006A6DE7"/>
    <w:rsid w:val="006B3F3A"/>
    <w:rsid w:val="006D2104"/>
    <w:rsid w:val="006E02B6"/>
    <w:rsid w:val="006E159A"/>
    <w:rsid w:val="006E6D5D"/>
    <w:rsid w:val="006F0779"/>
    <w:rsid w:val="00707ADE"/>
    <w:rsid w:val="007221FC"/>
    <w:rsid w:val="00732FC9"/>
    <w:rsid w:val="00742C1E"/>
    <w:rsid w:val="0076395D"/>
    <w:rsid w:val="00770BC4"/>
    <w:rsid w:val="00780F8D"/>
    <w:rsid w:val="00787EA6"/>
    <w:rsid w:val="007931C5"/>
    <w:rsid w:val="007D5639"/>
    <w:rsid w:val="007E233F"/>
    <w:rsid w:val="0082707C"/>
    <w:rsid w:val="008610CA"/>
    <w:rsid w:val="008670E3"/>
    <w:rsid w:val="008D07D6"/>
    <w:rsid w:val="008D68B4"/>
    <w:rsid w:val="00900CC6"/>
    <w:rsid w:val="00955E74"/>
    <w:rsid w:val="00993FB6"/>
    <w:rsid w:val="009C18CC"/>
    <w:rsid w:val="009C1AC7"/>
    <w:rsid w:val="009C44E7"/>
    <w:rsid w:val="009C6867"/>
    <w:rsid w:val="009C6F86"/>
    <w:rsid w:val="009D30AD"/>
    <w:rsid w:val="009E6DAD"/>
    <w:rsid w:val="00A13919"/>
    <w:rsid w:val="00A244C3"/>
    <w:rsid w:val="00A53B59"/>
    <w:rsid w:val="00A91F33"/>
    <w:rsid w:val="00AD1D5E"/>
    <w:rsid w:val="00B42C39"/>
    <w:rsid w:val="00B446A9"/>
    <w:rsid w:val="00B66ADC"/>
    <w:rsid w:val="00B73319"/>
    <w:rsid w:val="00B80D4C"/>
    <w:rsid w:val="00BB43D4"/>
    <w:rsid w:val="00BC3D55"/>
    <w:rsid w:val="00BD4F6C"/>
    <w:rsid w:val="00C05442"/>
    <w:rsid w:val="00C07138"/>
    <w:rsid w:val="00C34DDB"/>
    <w:rsid w:val="00C511AC"/>
    <w:rsid w:val="00C534B1"/>
    <w:rsid w:val="00C74D6C"/>
    <w:rsid w:val="00CB5CC0"/>
    <w:rsid w:val="00CC4F00"/>
    <w:rsid w:val="00CD22CB"/>
    <w:rsid w:val="00CD3778"/>
    <w:rsid w:val="00CD5204"/>
    <w:rsid w:val="00CE5D25"/>
    <w:rsid w:val="00CF206F"/>
    <w:rsid w:val="00D1051B"/>
    <w:rsid w:val="00D428F8"/>
    <w:rsid w:val="00D65EE1"/>
    <w:rsid w:val="00D70414"/>
    <w:rsid w:val="00DA611E"/>
    <w:rsid w:val="00DB767A"/>
    <w:rsid w:val="00DC2B73"/>
    <w:rsid w:val="00DE3904"/>
    <w:rsid w:val="00E46416"/>
    <w:rsid w:val="00E645D4"/>
    <w:rsid w:val="00E71D9B"/>
    <w:rsid w:val="00E745C4"/>
    <w:rsid w:val="00E85CB4"/>
    <w:rsid w:val="00EB3F90"/>
    <w:rsid w:val="00EB6B6B"/>
    <w:rsid w:val="00EB7709"/>
    <w:rsid w:val="00EC4542"/>
    <w:rsid w:val="00EE329B"/>
    <w:rsid w:val="00EE5510"/>
    <w:rsid w:val="00EF30CD"/>
    <w:rsid w:val="00EF52D5"/>
    <w:rsid w:val="00F054D5"/>
    <w:rsid w:val="00F068F9"/>
    <w:rsid w:val="00F3359A"/>
    <w:rsid w:val="00F63853"/>
    <w:rsid w:val="00F678FB"/>
    <w:rsid w:val="00F97383"/>
    <w:rsid w:val="00FA730C"/>
    <w:rsid w:val="00FD4B1C"/>
    <w:rsid w:val="00FF1645"/>
    <w:rsid w:val="00FF62F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738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nhideWhenUsed/>
    <w:rsid w:val="00E745C4"/>
    <w:rPr>
      <w:color w:val="0000FF"/>
      <w:u w:val="single"/>
    </w:rPr>
  </w:style>
  <w:style w:type="paragraph" w:styleId="Akapitzlist">
    <w:name w:val="List Paragraph"/>
    <w:aliases w:val="List Paragraph,Numerowanie,Akapit z listą BS,Kolorowa lista — akcent 11,Asia 2  Akapit z listą,tekst normalny,Obiekt,List Paragraph1,Wypunktowanie,wypunktowanie,Liste à puces retrait droite,ps_akapit_z_lista,sw tekst,Adresat stanowisko"/>
    <w:basedOn w:val="Normalny"/>
    <w:link w:val="AkapitzlistZnak"/>
    <w:uiPriority w:val="34"/>
    <w:qFormat/>
    <w:rsid w:val="005E2D59"/>
    <w:pPr>
      <w:spacing w:after="0" w:line="240" w:lineRule="auto"/>
      <w:ind w:left="720"/>
    </w:pPr>
    <w:rPr>
      <w:rFonts w:ascii="Calibri" w:hAnsi="Calibri" w:cs="Calibri"/>
    </w:rPr>
  </w:style>
  <w:style w:type="paragraph" w:customStyle="1" w:styleId="Default">
    <w:name w:val="Default"/>
    <w:rsid w:val="00491451"/>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rsid w:val="008670E3"/>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AkapitzlistZnak">
    <w:name w:val="Akapit z listą Znak"/>
    <w:aliases w:val="List Paragraph Znak,Numerowanie Znak,Akapit z listą BS Znak,Kolorowa lista — akcent 11 Znak,Asia 2  Akapit z listą Znak,tekst normalny Znak,Obiekt Znak,List Paragraph1 Znak,Wypunktowanie Znak,wypunktowanie Znak,ps_akapit_z_lista Znak"/>
    <w:link w:val="Akapitzlist"/>
    <w:uiPriority w:val="34"/>
    <w:qFormat/>
    <w:locked/>
    <w:rsid w:val="008670E3"/>
    <w:rPr>
      <w:rFonts w:ascii="Calibri" w:hAnsi="Calibri" w:cs="Calibri"/>
    </w:rPr>
  </w:style>
  <w:style w:type="paragraph" w:customStyle="1" w:styleId="Akapitzlist1">
    <w:name w:val="Akapit z listą1"/>
    <w:aliases w:val="normalny tekst,CW_Lista"/>
    <w:basedOn w:val="Normalny"/>
    <w:rsid w:val="006E6D5D"/>
    <w:pPr>
      <w:suppressAutoHyphens/>
      <w:autoSpaceDN w:val="0"/>
      <w:spacing w:line="249" w:lineRule="auto"/>
      <w:ind w:left="720"/>
      <w:textAlignment w:val="baseline"/>
    </w:pPr>
    <w:rPr>
      <w:rFonts w:ascii="Calibri" w:eastAsia="SimSun" w:hAnsi="Calibri" w:cs="font367"/>
      <w:color w:val="00000A"/>
      <w:sz w:val="24"/>
      <w:lang w:eastAsia="ar-SA"/>
    </w:rPr>
  </w:style>
  <w:style w:type="paragraph" w:customStyle="1" w:styleId="Standard">
    <w:name w:val="Standard"/>
    <w:rsid w:val="00D428F8"/>
    <w:pPr>
      <w:suppressAutoHyphens/>
      <w:autoSpaceDN w:val="0"/>
      <w:spacing w:after="200" w:line="276" w:lineRule="auto"/>
      <w:textAlignment w:val="baseline"/>
    </w:pPr>
    <w:rPr>
      <w:rFonts w:ascii="Calibri" w:eastAsia="Times New Roman" w:hAnsi="Calibri" w:cs="Times New Roman"/>
      <w:kern w:val="3"/>
      <w:lang w:eastAsia="zh-CN"/>
    </w:rPr>
  </w:style>
  <w:style w:type="paragraph" w:customStyle="1" w:styleId="Textbody">
    <w:name w:val="Text body"/>
    <w:basedOn w:val="Standard"/>
    <w:rsid w:val="00D428F8"/>
    <w:pPr>
      <w:spacing w:after="0" w:line="240" w:lineRule="auto"/>
    </w:pPr>
    <w:rPr>
      <w:rFonts w:ascii="Arial" w:eastAsia="Arial" w:hAnsi="Arial" w:cs="Arial"/>
      <w:sz w:val="20"/>
      <w:szCs w:val="20"/>
    </w:rPr>
  </w:style>
  <w:style w:type="paragraph" w:styleId="Zwykytekst">
    <w:name w:val="Plain Text"/>
    <w:basedOn w:val="Standard"/>
    <w:link w:val="ZwykytekstZnak"/>
    <w:rsid w:val="00D428F8"/>
    <w:pPr>
      <w:spacing w:after="0" w:line="240" w:lineRule="auto"/>
    </w:pPr>
    <w:rPr>
      <w:rFonts w:ascii="Courier New" w:eastAsia="Courier New" w:hAnsi="Courier New" w:cs="Courier New"/>
      <w:sz w:val="20"/>
      <w:szCs w:val="20"/>
    </w:rPr>
  </w:style>
  <w:style w:type="character" w:customStyle="1" w:styleId="ZwykytekstZnak">
    <w:name w:val="Zwykły tekst Znak"/>
    <w:basedOn w:val="Domylnaczcionkaakapitu"/>
    <w:link w:val="Zwykytekst"/>
    <w:rsid w:val="00D428F8"/>
    <w:rPr>
      <w:rFonts w:ascii="Courier New" w:eastAsia="Courier New" w:hAnsi="Courier New" w:cs="Courier New"/>
      <w:kern w:val="3"/>
      <w:sz w:val="20"/>
      <w:szCs w:val="20"/>
      <w:lang w:eastAsia="zh-CN"/>
    </w:rPr>
  </w:style>
  <w:style w:type="paragraph" w:customStyle="1" w:styleId="normaltableau">
    <w:name w:val="normal_tableau"/>
    <w:basedOn w:val="Standard"/>
    <w:rsid w:val="00DC2B73"/>
    <w:pPr>
      <w:spacing w:before="120" w:after="120" w:line="240" w:lineRule="auto"/>
      <w:jc w:val="both"/>
    </w:pPr>
    <w:rPr>
      <w:rFonts w:ascii="Optima, 'Times New Roman'" w:eastAsia="Optima, 'Times New Roman'" w:hAnsi="Optima, 'Times New Roman'" w:cs="Optima, 'Times New Roman'"/>
      <w:lang w:val="en-GB"/>
    </w:rPr>
  </w:style>
  <w:style w:type="paragraph" w:customStyle="1" w:styleId="TableContents">
    <w:name w:val="Table Contents"/>
    <w:basedOn w:val="Standard"/>
    <w:rsid w:val="00DC2B73"/>
    <w:pPr>
      <w:suppressLineNumbers/>
    </w:pPr>
  </w:style>
  <w:style w:type="paragraph" w:styleId="Tekstdymka">
    <w:name w:val="Balloon Text"/>
    <w:basedOn w:val="Normalny"/>
    <w:link w:val="TekstdymkaZnak"/>
    <w:uiPriority w:val="99"/>
    <w:semiHidden/>
    <w:unhideWhenUsed/>
    <w:rsid w:val="00EE55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E55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kozienic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11F79-232D-44CF-B99F-54EA150F9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43039</TotalTime>
  <Pages>7</Pages>
  <Words>2479</Words>
  <Characters>14880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Węglińska</dc:creator>
  <cp:lastModifiedBy>Piotrek Kohut</cp:lastModifiedBy>
  <cp:revision>14</cp:revision>
  <cp:lastPrinted>2024-11-15T10:31:00Z</cp:lastPrinted>
  <dcterms:created xsi:type="dcterms:W3CDTF">2024-10-14T12:03:00Z</dcterms:created>
  <dcterms:modified xsi:type="dcterms:W3CDTF">2024-11-15T10:35:00Z</dcterms:modified>
</cp:coreProperties>
</file>