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9CBBB" w14:textId="57737B48" w:rsidR="00261181" w:rsidRDefault="008F7B83" w:rsidP="009501AD">
      <w:pPr>
        <w:spacing w:line="276" w:lineRule="auto"/>
        <w:rPr>
          <w:rFonts w:ascii="Calibri" w:hAnsi="Calibri" w:cs="Calibri"/>
        </w:rPr>
      </w:pPr>
      <w:bookmarkStart w:id="0" w:name="_Toc114133726"/>
      <w:bookmarkStart w:id="1" w:name="_Toc114134217"/>
      <w:bookmarkStart w:id="2" w:name="_Toc135036174"/>
      <w:r>
        <w:rPr>
          <w:rFonts w:ascii="Calibri" w:hAnsi="Calibri" w:cs="Calibri"/>
          <w:noProof/>
        </w:rPr>
        <w:pict w14:anchorId="52644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Logo Polskiej Agencji Rozwoju Przedsiębiorczości. Czerwony znaczek z wizerunkiem husarii, trzy skrzydelka i szary tekst obok PARP Grupa PFR" style="position:absolute;margin-left:-5.45pt;margin-top:-61.5pt;width:81pt;height:34.05pt;z-index:251657728">
            <v:imagedata r:id="rId9" o:title="PARP Grupa PFR logo-RGB-duze" croptop="12295f" cropbottom="14212f" cropleft="7875f" cropright="6417f"/>
          </v:shape>
        </w:pict>
      </w:r>
      <w:r w:rsidR="000A3738" w:rsidRPr="009501AD">
        <w:rPr>
          <w:rFonts w:ascii="Calibri" w:hAnsi="Calibri" w:cs="Calibri"/>
        </w:rPr>
        <w:t xml:space="preserve">Załącznik nr </w:t>
      </w:r>
      <w:r w:rsidR="008036FD" w:rsidRPr="009501AD">
        <w:rPr>
          <w:rFonts w:ascii="Calibri" w:hAnsi="Calibri" w:cs="Calibri"/>
        </w:rPr>
        <w:t>1</w:t>
      </w:r>
      <w:r w:rsidR="00261181" w:rsidRPr="009501AD">
        <w:rPr>
          <w:rFonts w:ascii="Calibri" w:hAnsi="Calibri" w:cs="Calibri"/>
        </w:rPr>
        <w:t xml:space="preserve"> </w:t>
      </w:r>
      <w:r w:rsidR="00BC58AF" w:rsidRPr="009501AD">
        <w:rPr>
          <w:rFonts w:ascii="Calibri" w:hAnsi="Calibri" w:cs="Calibri"/>
        </w:rPr>
        <w:t xml:space="preserve">do Zaproszenia </w:t>
      </w:r>
    </w:p>
    <w:p w14:paraId="76DB55B2" w14:textId="77777777" w:rsidR="009501AD" w:rsidRPr="009501AD" w:rsidRDefault="009501AD" w:rsidP="009501AD">
      <w:pPr>
        <w:spacing w:line="276" w:lineRule="auto"/>
        <w:rPr>
          <w:rFonts w:ascii="Calibri" w:hAnsi="Calibri" w:cs="Calibri"/>
        </w:rPr>
      </w:pPr>
    </w:p>
    <w:p w14:paraId="42B99C60" w14:textId="77777777" w:rsidR="00AA1C76" w:rsidRPr="009501AD" w:rsidRDefault="006B7EBC" w:rsidP="009501AD">
      <w:pPr>
        <w:pStyle w:val="Tytu"/>
        <w:spacing w:before="0" w:after="0" w:line="276" w:lineRule="auto"/>
        <w:jc w:val="left"/>
        <w:rPr>
          <w:rFonts w:cs="Calibri"/>
          <w:sz w:val="24"/>
          <w:szCs w:val="24"/>
        </w:rPr>
      </w:pPr>
      <w:bookmarkStart w:id="3" w:name="_Toc180407840"/>
      <w:r w:rsidRPr="009501AD">
        <w:rPr>
          <w:rFonts w:cs="Calibri"/>
          <w:sz w:val="24"/>
          <w:szCs w:val="24"/>
        </w:rPr>
        <w:t>Zakres zadań wykonawcy</w:t>
      </w:r>
      <w:bookmarkEnd w:id="3"/>
      <w:r w:rsidRPr="009501AD">
        <w:rPr>
          <w:rFonts w:cs="Calibri"/>
          <w:sz w:val="24"/>
          <w:szCs w:val="24"/>
        </w:rPr>
        <w:t xml:space="preserve"> </w:t>
      </w:r>
    </w:p>
    <w:p w14:paraId="65B0E7BD" w14:textId="77777777" w:rsidR="00FC3553" w:rsidRPr="009501AD" w:rsidRDefault="00DC3B8C" w:rsidP="009501AD">
      <w:pPr>
        <w:pStyle w:val="Nagwek1"/>
        <w:spacing w:before="0" w:line="276" w:lineRule="auto"/>
        <w:rPr>
          <w:sz w:val="24"/>
          <w:szCs w:val="24"/>
        </w:rPr>
      </w:pPr>
      <w:bookmarkStart w:id="4" w:name="_Toc180407842"/>
      <w:bookmarkStart w:id="5" w:name="_Toc256000000"/>
      <w:bookmarkStart w:id="6" w:name="_Toc320524995"/>
      <w:r w:rsidRPr="009501AD">
        <w:rPr>
          <w:sz w:val="24"/>
          <w:szCs w:val="24"/>
        </w:rPr>
        <w:t>Przedmiot zamówienia</w:t>
      </w:r>
      <w:r w:rsidR="00240343" w:rsidRPr="009501AD">
        <w:rPr>
          <w:sz w:val="24"/>
          <w:szCs w:val="24"/>
        </w:rPr>
        <w:t>:</w:t>
      </w:r>
      <w:bookmarkStart w:id="7" w:name="_Toc492385653"/>
      <w:bookmarkEnd w:id="4"/>
    </w:p>
    <w:p w14:paraId="4EB727D5" w14:textId="77777777" w:rsidR="00DC3B8C" w:rsidRPr="009501AD" w:rsidRDefault="00DC3B8C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Przedmiotem zamówienia jest zaplanowanie</w:t>
      </w:r>
      <w:r w:rsidR="002A3190" w:rsidRPr="009501AD">
        <w:rPr>
          <w:rFonts w:ascii="Calibri" w:hAnsi="Calibri" w:cs="Calibri"/>
        </w:rPr>
        <w:t>, przygotowanie</w:t>
      </w:r>
      <w:r w:rsidRPr="009501AD">
        <w:rPr>
          <w:rFonts w:ascii="Calibri" w:hAnsi="Calibri" w:cs="Calibri"/>
        </w:rPr>
        <w:t xml:space="preserve"> oraz </w:t>
      </w:r>
      <w:r w:rsidR="002A3190" w:rsidRPr="009501AD">
        <w:rPr>
          <w:rFonts w:ascii="Calibri" w:hAnsi="Calibri" w:cs="Calibri"/>
        </w:rPr>
        <w:t>zrealizowanie</w:t>
      </w:r>
      <w:r w:rsidRPr="009501AD">
        <w:rPr>
          <w:rFonts w:ascii="Calibri" w:hAnsi="Calibri" w:cs="Calibri"/>
        </w:rPr>
        <w:t xml:space="preserve"> przez Wykonawcę dwóch kampanii internetowych za pośrednictwem należących do PARP kont reklamowych w serwisach internetowych takich jak: Google </w:t>
      </w:r>
      <w:proofErr w:type="spellStart"/>
      <w:r w:rsidRPr="009501AD">
        <w:rPr>
          <w:rFonts w:ascii="Calibri" w:hAnsi="Calibri" w:cs="Calibri"/>
        </w:rPr>
        <w:t>Ads</w:t>
      </w:r>
      <w:proofErr w:type="spellEnd"/>
      <w:r w:rsidRPr="009501AD">
        <w:rPr>
          <w:rFonts w:ascii="Calibri" w:hAnsi="Calibri" w:cs="Calibri"/>
        </w:rPr>
        <w:t xml:space="preserve"> oraz Meta </w:t>
      </w:r>
      <w:proofErr w:type="spellStart"/>
      <w:r w:rsidRPr="009501AD">
        <w:rPr>
          <w:rFonts w:ascii="Calibri" w:hAnsi="Calibri" w:cs="Calibri"/>
        </w:rPr>
        <w:t>Ads</w:t>
      </w:r>
      <w:proofErr w:type="spellEnd"/>
      <w:r w:rsidR="00FC3553" w:rsidRPr="009501AD">
        <w:rPr>
          <w:rFonts w:ascii="Calibri" w:hAnsi="Calibri" w:cs="Calibri"/>
        </w:rPr>
        <w:t xml:space="preserve">. </w:t>
      </w:r>
    </w:p>
    <w:p w14:paraId="637FFEFA" w14:textId="01C8300E" w:rsidR="00FC3553" w:rsidRPr="009501AD" w:rsidRDefault="009E22B5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Szczegółowe założenia</w:t>
      </w:r>
      <w:r w:rsidR="00FC3553" w:rsidRPr="009501AD">
        <w:rPr>
          <w:rFonts w:ascii="Calibri" w:hAnsi="Calibri" w:cs="Calibri"/>
        </w:rPr>
        <w:t xml:space="preserve"> kampanii</w:t>
      </w:r>
      <w:r w:rsidR="00501B81" w:rsidRPr="009501AD">
        <w:rPr>
          <w:rFonts w:ascii="Calibri" w:hAnsi="Calibri" w:cs="Calibri"/>
        </w:rPr>
        <w:t xml:space="preserve"> nr</w:t>
      </w:r>
      <w:r w:rsidR="00613AA3" w:rsidRPr="009501AD">
        <w:rPr>
          <w:rFonts w:ascii="Calibri" w:hAnsi="Calibri" w:cs="Calibri"/>
        </w:rPr>
        <w:t xml:space="preserve"> 1 </w:t>
      </w:r>
      <w:r w:rsidR="005D2C15" w:rsidRPr="009501AD">
        <w:rPr>
          <w:rFonts w:ascii="Calibri" w:hAnsi="Calibri" w:cs="Calibri"/>
        </w:rPr>
        <w:t>został</w:t>
      </w:r>
      <w:r w:rsidRPr="009501AD">
        <w:rPr>
          <w:rFonts w:ascii="Calibri" w:hAnsi="Calibri" w:cs="Calibri"/>
        </w:rPr>
        <w:t>y</w:t>
      </w:r>
      <w:r w:rsidR="005D2C15" w:rsidRPr="009501AD">
        <w:rPr>
          <w:rFonts w:ascii="Calibri" w:hAnsi="Calibri" w:cs="Calibri"/>
        </w:rPr>
        <w:t xml:space="preserve"> opisan</w:t>
      </w:r>
      <w:r w:rsidRPr="009501AD">
        <w:rPr>
          <w:rFonts w:ascii="Calibri" w:hAnsi="Calibri" w:cs="Calibri"/>
        </w:rPr>
        <w:t>e</w:t>
      </w:r>
      <w:r w:rsidR="005D2C15" w:rsidRPr="009501AD">
        <w:rPr>
          <w:rFonts w:ascii="Calibri" w:hAnsi="Calibri" w:cs="Calibri"/>
        </w:rPr>
        <w:t xml:space="preserve"> w pkt </w:t>
      </w:r>
      <w:r w:rsidR="006165A8" w:rsidRPr="009501AD">
        <w:rPr>
          <w:rFonts w:ascii="Calibri" w:hAnsi="Calibri" w:cs="Calibri"/>
        </w:rPr>
        <w:t>5</w:t>
      </w:r>
      <w:r w:rsidR="005D2C15" w:rsidRPr="009501AD">
        <w:rPr>
          <w:rFonts w:ascii="Calibri" w:hAnsi="Calibri" w:cs="Calibri"/>
        </w:rPr>
        <w:t xml:space="preserve"> ZZW, a kampanii nr</w:t>
      </w:r>
      <w:r w:rsidR="00613AA3" w:rsidRPr="009501AD">
        <w:rPr>
          <w:rFonts w:ascii="Calibri" w:hAnsi="Calibri" w:cs="Calibri"/>
        </w:rPr>
        <w:t xml:space="preserve"> 2</w:t>
      </w:r>
      <w:r w:rsidR="00FC3553" w:rsidRPr="009501AD">
        <w:rPr>
          <w:rFonts w:ascii="Calibri" w:hAnsi="Calibri" w:cs="Calibri"/>
        </w:rPr>
        <w:t xml:space="preserve"> </w:t>
      </w:r>
      <w:r w:rsidR="00B25A45" w:rsidRPr="009501AD">
        <w:rPr>
          <w:rFonts w:ascii="Calibri" w:hAnsi="Calibri" w:cs="Calibri"/>
        </w:rPr>
        <w:t>w</w:t>
      </w:r>
      <w:r w:rsidR="009501AD">
        <w:rPr>
          <w:rFonts w:ascii="Calibri" w:hAnsi="Calibri" w:cs="Calibri"/>
        </w:rPr>
        <w:t> </w:t>
      </w:r>
      <w:r w:rsidR="00B25A45" w:rsidRPr="009501AD">
        <w:rPr>
          <w:rFonts w:ascii="Calibri" w:hAnsi="Calibri" w:cs="Calibri"/>
        </w:rPr>
        <w:t xml:space="preserve">pkt </w:t>
      </w:r>
      <w:r w:rsidR="006165A8" w:rsidRPr="009501AD">
        <w:rPr>
          <w:rFonts w:ascii="Calibri" w:hAnsi="Calibri" w:cs="Calibri"/>
        </w:rPr>
        <w:t>6</w:t>
      </w:r>
      <w:r w:rsidR="005D2C15" w:rsidRPr="009501AD">
        <w:rPr>
          <w:rFonts w:ascii="Calibri" w:hAnsi="Calibri" w:cs="Calibri"/>
        </w:rPr>
        <w:t xml:space="preserve"> ZZW. </w:t>
      </w:r>
    </w:p>
    <w:p w14:paraId="4065AC8A" w14:textId="77777777" w:rsidR="009E22B5" w:rsidRPr="009501AD" w:rsidRDefault="009E22B5" w:rsidP="009501AD">
      <w:pPr>
        <w:pStyle w:val="Nagwek1"/>
        <w:spacing w:before="0" w:line="276" w:lineRule="auto"/>
        <w:rPr>
          <w:sz w:val="24"/>
          <w:szCs w:val="24"/>
        </w:rPr>
      </w:pPr>
      <w:bookmarkStart w:id="8" w:name="_Toc180407844"/>
      <w:r w:rsidRPr="009501AD">
        <w:rPr>
          <w:sz w:val="24"/>
          <w:szCs w:val="24"/>
        </w:rPr>
        <w:t>Źródła finansowania zamówienia:</w:t>
      </w:r>
      <w:bookmarkStart w:id="9" w:name="_Toc443047432"/>
      <w:bookmarkStart w:id="10" w:name="_Toc489268682"/>
      <w:bookmarkStart w:id="11" w:name="_Toc492385655"/>
      <w:bookmarkStart w:id="12" w:name="_Toc515453997"/>
      <w:bookmarkStart w:id="13" w:name="_Toc442965133"/>
      <w:bookmarkEnd w:id="8"/>
    </w:p>
    <w:p w14:paraId="1798FD4E" w14:textId="77777777" w:rsidR="009E22B5" w:rsidRPr="009501AD" w:rsidRDefault="009E22B5" w:rsidP="009501AD">
      <w:pPr>
        <w:numPr>
          <w:ilvl w:val="1"/>
          <w:numId w:val="23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Kampania numer 1 będzie finansowana ze środków budżetu państwa w ramach dotacji podmiotowej PARP.</w:t>
      </w:r>
    </w:p>
    <w:p w14:paraId="633A64A3" w14:textId="64088A65" w:rsidR="009E22B5" w:rsidRPr="009501AD" w:rsidRDefault="009E22B5" w:rsidP="009501AD">
      <w:pPr>
        <w:numPr>
          <w:ilvl w:val="1"/>
          <w:numId w:val="23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Kampania numer 2 będzie współfinansowana ze środków Europejskiego Funduszu Rozwoju Regionalnego w ramach </w:t>
      </w:r>
      <w:bookmarkStart w:id="14" w:name="_Toc442965131"/>
      <w:bookmarkStart w:id="15" w:name="_Toc443047431"/>
      <w:bookmarkEnd w:id="9"/>
      <w:bookmarkEnd w:id="10"/>
      <w:bookmarkEnd w:id="11"/>
      <w:bookmarkEnd w:id="12"/>
      <w:bookmarkEnd w:id="13"/>
      <w:r w:rsidRPr="009501AD">
        <w:rPr>
          <w:rFonts w:ascii="Calibri" w:hAnsi="Calibri" w:cs="Calibri"/>
        </w:rPr>
        <w:t>programu Fundusze Europejskie dla Polski Wsch</w:t>
      </w:r>
      <w:r w:rsidR="00501B81" w:rsidRPr="009501AD">
        <w:rPr>
          <w:rFonts w:ascii="Calibri" w:hAnsi="Calibri" w:cs="Calibri"/>
        </w:rPr>
        <w:t>o</w:t>
      </w:r>
      <w:r w:rsidRPr="009501AD">
        <w:rPr>
          <w:rFonts w:ascii="Calibri" w:hAnsi="Calibri" w:cs="Calibri"/>
        </w:rPr>
        <w:t>dniej na lata 2021-2027.</w:t>
      </w:r>
      <w:bookmarkEnd w:id="14"/>
      <w:bookmarkEnd w:id="15"/>
    </w:p>
    <w:p w14:paraId="5233B01C" w14:textId="77777777" w:rsidR="00FC3553" w:rsidRPr="009501AD" w:rsidRDefault="00DC3B8C" w:rsidP="009501AD">
      <w:pPr>
        <w:pStyle w:val="Nagwek1"/>
        <w:spacing w:before="0" w:line="276" w:lineRule="auto"/>
        <w:rPr>
          <w:sz w:val="24"/>
          <w:szCs w:val="24"/>
        </w:rPr>
      </w:pPr>
      <w:bookmarkStart w:id="16" w:name="_Toc180407843"/>
      <w:r w:rsidRPr="009501AD">
        <w:rPr>
          <w:sz w:val="24"/>
          <w:szCs w:val="24"/>
        </w:rPr>
        <w:t>Sposób realizacji zamówienia</w:t>
      </w:r>
      <w:r w:rsidR="00FC3553" w:rsidRPr="009501AD">
        <w:rPr>
          <w:sz w:val="24"/>
          <w:szCs w:val="24"/>
        </w:rPr>
        <w:t>:</w:t>
      </w:r>
      <w:bookmarkEnd w:id="16"/>
    </w:p>
    <w:p w14:paraId="23F7F56B" w14:textId="2449750E" w:rsidR="00326350" w:rsidRPr="009501AD" w:rsidRDefault="00DC3B8C" w:rsidP="009501AD">
      <w:pPr>
        <w:numPr>
          <w:ilvl w:val="1"/>
          <w:numId w:val="14"/>
        </w:numPr>
        <w:spacing w:line="276" w:lineRule="auto"/>
        <w:ind w:left="788" w:hanging="431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 </w:t>
      </w:r>
      <w:r w:rsidR="00FC3553" w:rsidRPr="009501AD">
        <w:rPr>
          <w:rFonts w:ascii="Calibri" w:hAnsi="Calibri" w:cs="Calibri"/>
        </w:rPr>
        <w:t xml:space="preserve">celu realizacji zamówienia Wykonawca, w porozumieniu z Zamawiającym i w jego imieniu, utworzy oraz skonfiguruje nowe konta reklamowe </w:t>
      </w:r>
      <w:r w:rsidR="00326350" w:rsidRPr="009501AD">
        <w:rPr>
          <w:rFonts w:ascii="Calibri" w:hAnsi="Calibri" w:cs="Calibri"/>
        </w:rPr>
        <w:t xml:space="preserve">PARP </w:t>
      </w:r>
      <w:r w:rsidR="00FC3553" w:rsidRPr="009501AD">
        <w:rPr>
          <w:rFonts w:ascii="Calibri" w:hAnsi="Calibri" w:cs="Calibri"/>
        </w:rPr>
        <w:t>w serwisach internetowych Google oraz Meta</w:t>
      </w:r>
      <w:r w:rsidR="00326350" w:rsidRPr="009501AD">
        <w:rPr>
          <w:rFonts w:ascii="Calibri" w:hAnsi="Calibri" w:cs="Calibri"/>
        </w:rPr>
        <w:t xml:space="preserve">, </w:t>
      </w:r>
      <w:r w:rsidR="009861F9" w:rsidRPr="009501AD">
        <w:rPr>
          <w:rFonts w:ascii="Calibri" w:hAnsi="Calibri" w:cs="Calibri"/>
        </w:rPr>
        <w:t>a następnie</w:t>
      </w:r>
      <w:r w:rsidR="00F06A82" w:rsidRPr="009501AD">
        <w:rPr>
          <w:rFonts w:ascii="Calibri" w:hAnsi="Calibri" w:cs="Calibri"/>
        </w:rPr>
        <w:t xml:space="preserve"> </w:t>
      </w:r>
      <w:r w:rsidR="00326350" w:rsidRPr="009501AD">
        <w:rPr>
          <w:rFonts w:ascii="Calibri" w:hAnsi="Calibri" w:cs="Calibri"/>
        </w:rPr>
        <w:t xml:space="preserve">otrzyma </w:t>
      </w:r>
      <w:r w:rsidR="009861F9" w:rsidRPr="009501AD">
        <w:rPr>
          <w:rFonts w:ascii="Calibri" w:hAnsi="Calibri" w:cs="Calibri"/>
        </w:rPr>
        <w:t xml:space="preserve">do nich </w:t>
      </w:r>
      <w:r w:rsidR="00326350" w:rsidRPr="009501AD">
        <w:rPr>
          <w:rFonts w:ascii="Calibri" w:hAnsi="Calibri" w:cs="Calibri"/>
        </w:rPr>
        <w:t xml:space="preserve">dostęp na poziomie </w:t>
      </w:r>
      <w:r w:rsidR="00C31A0D" w:rsidRPr="009501AD">
        <w:rPr>
          <w:rFonts w:ascii="Calibri" w:hAnsi="Calibri" w:cs="Calibri"/>
        </w:rPr>
        <w:t>umożliwiającym</w:t>
      </w:r>
      <w:r w:rsidR="00326350" w:rsidRPr="009501AD">
        <w:rPr>
          <w:rFonts w:ascii="Calibri" w:hAnsi="Calibri" w:cs="Calibri"/>
        </w:rPr>
        <w:t xml:space="preserve"> podłączenie kart kredytowych</w:t>
      </w:r>
      <w:r w:rsidR="006F0DAF" w:rsidRPr="009501AD">
        <w:rPr>
          <w:rFonts w:ascii="Calibri" w:hAnsi="Calibri" w:cs="Calibri"/>
        </w:rPr>
        <w:t xml:space="preserve"> Wykonawcy</w:t>
      </w:r>
      <w:r w:rsidR="00326350" w:rsidRPr="009501AD">
        <w:rPr>
          <w:rFonts w:ascii="Calibri" w:hAnsi="Calibri" w:cs="Calibri"/>
        </w:rPr>
        <w:t xml:space="preserve">, za pomocą których będzie finansował </w:t>
      </w:r>
      <w:r w:rsidR="009861F9" w:rsidRPr="009501AD">
        <w:rPr>
          <w:rFonts w:ascii="Calibri" w:hAnsi="Calibri" w:cs="Calibri"/>
        </w:rPr>
        <w:t xml:space="preserve">i rozliczał </w:t>
      </w:r>
      <w:r w:rsidR="00326350" w:rsidRPr="009501AD">
        <w:rPr>
          <w:rFonts w:ascii="Calibri" w:hAnsi="Calibri" w:cs="Calibri"/>
        </w:rPr>
        <w:t xml:space="preserve">kampanie internetowe. </w:t>
      </w:r>
    </w:p>
    <w:p w14:paraId="7A8EDC24" w14:textId="77777777" w:rsidR="009861F9" w:rsidRPr="009501AD" w:rsidRDefault="009861F9" w:rsidP="009501AD">
      <w:pPr>
        <w:numPr>
          <w:ilvl w:val="1"/>
          <w:numId w:val="14"/>
        </w:numPr>
        <w:spacing w:line="276" w:lineRule="auto"/>
        <w:ind w:left="788" w:hanging="431"/>
        <w:rPr>
          <w:rFonts w:ascii="Calibri" w:hAnsi="Calibri" w:cs="Calibri"/>
        </w:rPr>
      </w:pPr>
      <w:r w:rsidRPr="009501AD">
        <w:rPr>
          <w:rFonts w:ascii="Calibri" w:hAnsi="Calibri" w:cs="Calibri"/>
        </w:rPr>
        <w:t>Nowopowstałe konta reklamowe będą własnością PARP i zostaną włączone do portfolio firmowego PARP oraz połączone z zasobami PARP</w:t>
      </w:r>
      <w:r w:rsidR="006D63AB" w:rsidRPr="009501AD">
        <w:rPr>
          <w:rFonts w:ascii="Calibri" w:hAnsi="Calibri" w:cs="Calibri"/>
        </w:rPr>
        <w:t xml:space="preserve"> niezbędnymi dla ich prawidłowego funkcjonowania</w:t>
      </w:r>
      <w:r w:rsidRPr="009501AD">
        <w:rPr>
          <w:rFonts w:ascii="Calibri" w:hAnsi="Calibri" w:cs="Calibri"/>
        </w:rPr>
        <w:t xml:space="preserve">. </w:t>
      </w:r>
    </w:p>
    <w:p w14:paraId="55A03BDA" w14:textId="5DF95A19" w:rsidR="00613AA3" w:rsidRPr="009501AD" w:rsidRDefault="00FC3553" w:rsidP="009501AD">
      <w:pPr>
        <w:numPr>
          <w:ilvl w:val="1"/>
          <w:numId w:val="14"/>
        </w:numPr>
        <w:spacing w:line="276" w:lineRule="auto"/>
        <w:ind w:left="788" w:hanging="431"/>
        <w:rPr>
          <w:rFonts w:ascii="Calibri" w:hAnsi="Calibri" w:cs="Calibri"/>
        </w:rPr>
      </w:pPr>
      <w:r w:rsidRPr="009501AD">
        <w:rPr>
          <w:rFonts w:ascii="Calibri" w:hAnsi="Calibri" w:cs="Calibri"/>
        </w:rPr>
        <w:t>W uzasadnionych przypadkach dopuszcza</w:t>
      </w:r>
      <w:r w:rsidR="003727E6" w:rsidRPr="009501AD">
        <w:rPr>
          <w:rFonts w:ascii="Calibri" w:hAnsi="Calibri" w:cs="Calibri"/>
        </w:rPr>
        <w:t xml:space="preserve"> się</w:t>
      </w:r>
      <w:r w:rsidRPr="009501AD">
        <w:rPr>
          <w:rFonts w:ascii="Calibri" w:hAnsi="Calibri" w:cs="Calibri"/>
        </w:rPr>
        <w:t xml:space="preserve"> realizację kampanii internetowych za</w:t>
      </w:r>
      <w:r w:rsidR="009501AD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>pośrednictwem</w:t>
      </w:r>
      <w:r w:rsidR="00544F24" w:rsidRPr="009501AD">
        <w:rPr>
          <w:rFonts w:ascii="Calibri" w:hAnsi="Calibri" w:cs="Calibri"/>
        </w:rPr>
        <w:t xml:space="preserve"> istniejących już</w:t>
      </w:r>
      <w:r w:rsidRPr="009501AD">
        <w:rPr>
          <w:rFonts w:ascii="Calibri" w:hAnsi="Calibri" w:cs="Calibri"/>
        </w:rPr>
        <w:t xml:space="preserve"> kont reklamowych </w:t>
      </w:r>
      <w:r w:rsidR="00613AA3" w:rsidRPr="009501AD">
        <w:rPr>
          <w:rFonts w:ascii="Calibri" w:hAnsi="Calibri" w:cs="Calibri"/>
        </w:rPr>
        <w:t xml:space="preserve">Zamawiającego, </w:t>
      </w:r>
      <w:r w:rsidR="009861F9" w:rsidRPr="009501AD">
        <w:rPr>
          <w:rFonts w:ascii="Calibri" w:hAnsi="Calibri" w:cs="Calibri"/>
        </w:rPr>
        <w:t xml:space="preserve">do których Wykonawca </w:t>
      </w:r>
      <w:r w:rsidR="00544F24" w:rsidRPr="009501AD">
        <w:rPr>
          <w:rFonts w:ascii="Calibri" w:hAnsi="Calibri" w:cs="Calibri"/>
        </w:rPr>
        <w:t xml:space="preserve">otrzyma dostęp oraz </w:t>
      </w:r>
      <w:r w:rsidR="009861F9" w:rsidRPr="009501AD">
        <w:rPr>
          <w:rFonts w:ascii="Calibri" w:hAnsi="Calibri" w:cs="Calibri"/>
        </w:rPr>
        <w:t xml:space="preserve">podłączy swoją kartę kredytową, </w:t>
      </w:r>
      <w:r w:rsidR="00613AA3" w:rsidRPr="009501AD">
        <w:rPr>
          <w:rFonts w:ascii="Calibri" w:hAnsi="Calibri" w:cs="Calibri"/>
        </w:rPr>
        <w:t>o ile działania te nie będą kolidować z realizacją działań prowadzonych przez inną agencję reklamową na wyżej wymienionych kontach</w:t>
      </w:r>
      <w:r w:rsidR="008E70B6" w:rsidRPr="009501AD">
        <w:rPr>
          <w:rFonts w:ascii="Calibri" w:hAnsi="Calibri" w:cs="Calibri"/>
        </w:rPr>
        <w:t xml:space="preserve"> w tym samym czasie</w:t>
      </w:r>
      <w:r w:rsidR="00613AA3" w:rsidRPr="009501AD">
        <w:rPr>
          <w:rStyle w:val="Odwoanieprzypisudolnego"/>
          <w:rFonts w:ascii="Calibri" w:hAnsi="Calibri" w:cs="Calibri"/>
        </w:rPr>
        <w:footnoteReference w:id="1"/>
      </w:r>
      <w:r w:rsidR="00613AA3" w:rsidRPr="009501AD">
        <w:rPr>
          <w:rFonts w:ascii="Calibri" w:hAnsi="Calibri" w:cs="Calibri"/>
        </w:rPr>
        <w:t xml:space="preserve">. </w:t>
      </w:r>
      <w:r w:rsidR="003727E6" w:rsidRPr="009501AD">
        <w:rPr>
          <w:rFonts w:ascii="Calibri" w:hAnsi="Calibri" w:cs="Calibri"/>
        </w:rPr>
        <w:t xml:space="preserve">Realizacja w tej formie może być wykonana wyłącznie za zgodą Zamawiającego po spełnieniu powyższych warunków. </w:t>
      </w:r>
    </w:p>
    <w:p w14:paraId="7F24EDE3" w14:textId="00D48CE6" w:rsidR="00613AA3" w:rsidRPr="009501AD" w:rsidRDefault="00527C22" w:rsidP="009501AD">
      <w:pPr>
        <w:numPr>
          <w:ilvl w:val="1"/>
          <w:numId w:val="14"/>
        </w:numPr>
        <w:spacing w:line="276" w:lineRule="auto"/>
        <w:ind w:left="788" w:hanging="431"/>
        <w:rPr>
          <w:rFonts w:ascii="Calibri" w:hAnsi="Calibri" w:cs="Calibri"/>
        </w:rPr>
      </w:pPr>
      <w:r w:rsidRPr="009501AD">
        <w:rPr>
          <w:rFonts w:ascii="Calibri" w:hAnsi="Calibri" w:cs="Calibri"/>
        </w:rPr>
        <w:t>W sytuacji, gdy działania określone w p</w:t>
      </w:r>
      <w:r w:rsidR="009501AD">
        <w:rPr>
          <w:rFonts w:ascii="Calibri" w:hAnsi="Calibri" w:cs="Calibri"/>
        </w:rPr>
        <w:t>kt</w:t>
      </w:r>
      <w:r w:rsidRPr="009501AD">
        <w:rPr>
          <w:rFonts w:ascii="Calibri" w:hAnsi="Calibri" w:cs="Calibri"/>
        </w:rPr>
        <w:t xml:space="preserve"> 3.1 oraz 3.</w:t>
      </w:r>
      <w:r w:rsidR="006165A8" w:rsidRPr="009501AD">
        <w:rPr>
          <w:rFonts w:ascii="Calibri" w:hAnsi="Calibri" w:cs="Calibri"/>
        </w:rPr>
        <w:t>3</w:t>
      </w:r>
      <w:r w:rsidRPr="009501AD">
        <w:rPr>
          <w:rFonts w:ascii="Calibri" w:hAnsi="Calibri" w:cs="Calibri"/>
        </w:rPr>
        <w:t xml:space="preserve"> będą niemożliwe do zrealizowania z przyczyn obiektywnych,</w:t>
      </w:r>
      <w:r w:rsidR="00613AA3" w:rsidRPr="009501AD">
        <w:rPr>
          <w:rFonts w:ascii="Calibri" w:hAnsi="Calibri" w:cs="Calibri"/>
        </w:rPr>
        <w:t xml:space="preserve"> Zamawiający dopu</w:t>
      </w:r>
      <w:r w:rsidRPr="009501AD">
        <w:rPr>
          <w:rFonts w:ascii="Calibri" w:hAnsi="Calibri" w:cs="Calibri"/>
        </w:rPr>
        <w:t>ści</w:t>
      </w:r>
      <w:r w:rsidR="00613AA3" w:rsidRPr="009501AD">
        <w:rPr>
          <w:rFonts w:ascii="Calibri" w:hAnsi="Calibri" w:cs="Calibri"/>
        </w:rPr>
        <w:t xml:space="preserve"> realizację kampanii internetowych za</w:t>
      </w:r>
      <w:r w:rsidR="009501AD">
        <w:rPr>
          <w:rFonts w:ascii="Calibri" w:hAnsi="Calibri" w:cs="Calibri"/>
        </w:rPr>
        <w:t> </w:t>
      </w:r>
      <w:r w:rsidR="00613AA3" w:rsidRPr="009501AD">
        <w:rPr>
          <w:rFonts w:ascii="Calibri" w:hAnsi="Calibri" w:cs="Calibri"/>
        </w:rPr>
        <w:t>pośrednictwem kont reklamowych posiadanych przez Wykonawcę</w:t>
      </w:r>
      <w:r w:rsidRPr="009501AD">
        <w:rPr>
          <w:rFonts w:ascii="Calibri" w:hAnsi="Calibri" w:cs="Calibri"/>
        </w:rPr>
        <w:t xml:space="preserve"> po akceptacji przez </w:t>
      </w:r>
      <w:r w:rsidRPr="009501AD">
        <w:rPr>
          <w:rFonts w:ascii="Calibri" w:hAnsi="Calibri" w:cs="Calibri"/>
        </w:rPr>
        <w:lastRenderedPageBreak/>
        <w:t>Zamawiającego tego sposobu realizacji zamówienia i udzieleniu mu dostępu do wglądu prowadzonych działań reklamowych w ramach niniejszego zamówienia na tych kontach</w:t>
      </w:r>
      <w:r w:rsidRPr="009501AD">
        <w:rPr>
          <w:rStyle w:val="Odwoanieprzypisudolnego"/>
          <w:rFonts w:ascii="Calibri" w:hAnsi="Calibri" w:cs="Calibri"/>
        </w:rPr>
        <w:footnoteReference w:id="2"/>
      </w:r>
      <w:r w:rsidRPr="009501AD">
        <w:rPr>
          <w:rFonts w:ascii="Calibri" w:hAnsi="Calibri" w:cs="Calibri"/>
        </w:rPr>
        <w:t xml:space="preserve">. </w:t>
      </w:r>
    </w:p>
    <w:p w14:paraId="46C7198C" w14:textId="5D15FF9F" w:rsidR="005D2C15" w:rsidRPr="009501AD" w:rsidRDefault="00613AA3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W czynnościach przygotowawczych do realizacji zamówienia Wykonawca uwzględni czas potrzebny na konfigurację kont oraz zgłosi potrzeby nadania właściwych uprawnień do</w:t>
      </w:r>
      <w:r w:rsid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 xml:space="preserve">zasobów PARP niezbędnych do </w:t>
      </w:r>
      <w:r w:rsidR="006165A8" w:rsidRPr="009501AD">
        <w:rPr>
          <w:rFonts w:ascii="Calibri" w:hAnsi="Calibri" w:cs="Calibri"/>
        </w:rPr>
        <w:t xml:space="preserve">zakończenia etapu konfiguracji oraz niezwłocznego rozpoczęcia </w:t>
      </w:r>
      <w:r w:rsidRPr="009501AD">
        <w:rPr>
          <w:rFonts w:ascii="Calibri" w:hAnsi="Calibri" w:cs="Calibri"/>
        </w:rPr>
        <w:t xml:space="preserve">realizacji zamówienia. </w:t>
      </w:r>
    </w:p>
    <w:p w14:paraId="5F2BE1E7" w14:textId="7E6AAD14" w:rsidR="00527C22" w:rsidRPr="009501AD" w:rsidRDefault="005D2C15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Wykonawca będzie realizował </w:t>
      </w:r>
      <w:r w:rsidR="009E22B5" w:rsidRPr="009501AD">
        <w:rPr>
          <w:rFonts w:ascii="Calibri" w:hAnsi="Calibri" w:cs="Calibri"/>
        </w:rPr>
        <w:t xml:space="preserve">za pomocą kont reklamowych </w:t>
      </w:r>
      <w:r w:rsidRPr="009501AD">
        <w:rPr>
          <w:rFonts w:ascii="Calibri" w:hAnsi="Calibri" w:cs="Calibri"/>
        </w:rPr>
        <w:t>zadania określone w</w:t>
      </w:r>
      <w:r w:rsidR="009501AD">
        <w:rPr>
          <w:rFonts w:ascii="Calibri" w:hAnsi="Calibri" w:cs="Calibri"/>
        </w:rPr>
        <w:t> </w:t>
      </w:r>
      <w:proofErr w:type="spellStart"/>
      <w:r w:rsidRPr="009501AD">
        <w:rPr>
          <w:rFonts w:ascii="Calibri" w:hAnsi="Calibri" w:cs="Calibri"/>
        </w:rPr>
        <w:t>mediaplanach</w:t>
      </w:r>
      <w:proofErr w:type="spellEnd"/>
      <w:r w:rsidRPr="009501AD">
        <w:rPr>
          <w:rFonts w:ascii="Calibri" w:hAnsi="Calibri" w:cs="Calibri"/>
        </w:rPr>
        <w:t xml:space="preserve"> ob</w:t>
      </w:r>
      <w:r w:rsidR="009E22B5" w:rsidRPr="009501AD">
        <w:rPr>
          <w:rFonts w:ascii="Calibri" w:hAnsi="Calibri" w:cs="Calibri"/>
        </w:rPr>
        <w:t>u</w:t>
      </w:r>
      <w:r w:rsidRPr="009501AD">
        <w:rPr>
          <w:rFonts w:ascii="Calibri" w:hAnsi="Calibri" w:cs="Calibri"/>
        </w:rPr>
        <w:t xml:space="preserve"> kampanii równomiernie przez cały okres trwania umowy</w:t>
      </w:r>
      <w:r w:rsidR="00527C22" w:rsidRPr="009501AD">
        <w:rPr>
          <w:rFonts w:ascii="Calibri" w:hAnsi="Calibri" w:cs="Calibri"/>
        </w:rPr>
        <w:t xml:space="preserve">, nie dłużej jednak niż </w:t>
      </w:r>
      <w:r w:rsidRPr="009501AD">
        <w:rPr>
          <w:rFonts w:ascii="Calibri" w:hAnsi="Calibri" w:cs="Calibri"/>
        </w:rPr>
        <w:t>do 1</w:t>
      </w:r>
      <w:r w:rsidR="00614F59" w:rsidRPr="009501AD">
        <w:rPr>
          <w:rFonts w:ascii="Calibri" w:hAnsi="Calibri" w:cs="Calibri"/>
        </w:rPr>
        <w:t>3</w:t>
      </w:r>
      <w:r w:rsidRPr="009501AD">
        <w:rPr>
          <w:rFonts w:ascii="Calibri" w:hAnsi="Calibri" w:cs="Calibri"/>
        </w:rPr>
        <w:t xml:space="preserve"> grudnia 2024 r. </w:t>
      </w:r>
    </w:p>
    <w:p w14:paraId="31865726" w14:textId="752E127E" w:rsidR="00527C22" w:rsidRPr="009501AD" w:rsidRDefault="00527C22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Wykonawca jest odpowiedzialny za prowadzenie rozliczeń kosztów kampanii na bieżąco </w:t>
      </w:r>
      <w:r w:rsidR="00E55AF2" w:rsidRPr="009501AD">
        <w:rPr>
          <w:rFonts w:ascii="Calibri" w:hAnsi="Calibri" w:cs="Calibri"/>
        </w:rPr>
        <w:t>na kontach reklamowych</w:t>
      </w:r>
      <w:r w:rsidR="003A599B" w:rsidRPr="009501AD">
        <w:rPr>
          <w:rFonts w:ascii="Calibri" w:hAnsi="Calibri" w:cs="Calibri"/>
        </w:rPr>
        <w:t>, w tym zapewnienie ciągłego finansowania</w:t>
      </w:r>
      <w:r w:rsidR="006165A8" w:rsidRPr="009501AD">
        <w:rPr>
          <w:rFonts w:ascii="Calibri" w:hAnsi="Calibri" w:cs="Calibri"/>
        </w:rPr>
        <w:t xml:space="preserve"> </w:t>
      </w:r>
      <w:r w:rsidR="003A599B" w:rsidRPr="009501AD">
        <w:rPr>
          <w:rFonts w:ascii="Calibri" w:hAnsi="Calibri" w:cs="Calibri"/>
        </w:rPr>
        <w:t xml:space="preserve">kampanii </w:t>
      </w:r>
      <w:r w:rsidR="006165A8" w:rsidRPr="009501AD">
        <w:rPr>
          <w:rFonts w:ascii="Calibri" w:hAnsi="Calibri" w:cs="Calibri"/>
        </w:rPr>
        <w:t>i</w:t>
      </w:r>
      <w:r w:rsidR="009501AD">
        <w:rPr>
          <w:rFonts w:ascii="Calibri" w:hAnsi="Calibri" w:cs="Calibri"/>
        </w:rPr>
        <w:t> </w:t>
      </w:r>
      <w:r w:rsidR="006165A8" w:rsidRPr="009501AD">
        <w:rPr>
          <w:rFonts w:ascii="Calibri" w:hAnsi="Calibri" w:cs="Calibri"/>
        </w:rPr>
        <w:t>opłacan</w:t>
      </w:r>
      <w:r w:rsidR="003A599B" w:rsidRPr="009501AD">
        <w:rPr>
          <w:rFonts w:ascii="Calibri" w:hAnsi="Calibri" w:cs="Calibri"/>
        </w:rPr>
        <w:t>ie</w:t>
      </w:r>
      <w:r w:rsidR="006165A8" w:rsidRPr="009501AD">
        <w:rPr>
          <w:rFonts w:ascii="Calibri" w:hAnsi="Calibri" w:cs="Calibri"/>
        </w:rPr>
        <w:t xml:space="preserve"> faktur wystawianych </w:t>
      </w:r>
      <w:r w:rsidR="003A599B" w:rsidRPr="009501AD">
        <w:rPr>
          <w:rFonts w:ascii="Calibri" w:hAnsi="Calibri" w:cs="Calibri"/>
        </w:rPr>
        <w:t xml:space="preserve">na bieżąco </w:t>
      </w:r>
      <w:r w:rsidR="006165A8" w:rsidRPr="009501AD">
        <w:rPr>
          <w:rFonts w:ascii="Calibri" w:hAnsi="Calibri" w:cs="Calibri"/>
        </w:rPr>
        <w:t xml:space="preserve">przez </w:t>
      </w:r>
      <w:r w:rsidR="00046577" w:rsidRPr="009501AD">
        <w:rPr>
          <w:rFonts w:ascii="Calibri" w:hAnsi="Calibri" w:cs="Calibri"/>
        </w:rPr>
        <w:t>serwisy, na których emitowane są</w:t>
      </w:r>
      <w:r w:rsidR="009501AD">
        <w:rPr>
          <w:rFonts w:ascii="Calibri" w:hAnsi="Calibri" w:cs="Calibri"/>
        </w:rPr>
        <w:t> </w:t>
      </w:r>
      <w:r w:rsidR="00046577" w:rsidRPr="009501AD">
        <w:rPr>
          <w:rFonts w:ascii="Calibri" w:hAnsi="Calibri" w:cs="Calibri"/>
        </w:rPr>
        <w:t>reklamy.</w:t>
      </w:r>
    </w:p>
    <w:p w14:paraId="09CA2CCB" w14:textId="3C59DF62" w:rsidR="006315CF" w:rsidRPr="009501AD" w:rsidRDefault="006315CF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Ruch</w:t>
      </w:r>
      <w:r w:rsidR="00E5785F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kierowany w ramach kampanii internetowej na strony PARP</w:t>
      </w:r>
      <w:r w:rsidR="00E5785F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powinien być oznaczony </w:t>
      </w:r>
      <w:r w:rsidR="008574BA" w:rsidRPr="009501AD">
        <w:rPr>
          <w:rFonts w:ascii="Calibri" w:hAnsi="Calibri" w:cs="Calibri"/>
        </w:rPr>
        <w:t>kodami</w:t>
      </w:r>
      <w:r w:rsidRPr="009501AD">
        <w:rPr>
          <w:rFonts w:ascii="Calibri" w:hAnsi="Calibri" w:cs="Calibri"/>
        </w:rPr>
        <w:t xml:space="preserve"> </w:t>
      </w:r>
      <w:r w:rsidR="0061534D" w:rsidRPr="009501AD">
        <w:rPr>
          <w:rFonts w:ascii="Calibri" w:hAnsi="Calibri" w:cs="Calibri"/>
        </w:rPr>
        <w:t>śledzącym</w:t>
      </w:r>
      <w:r w:rsidR="008574BA" w:rsidRPr="009501AD">
        <w:rPr>
          <w:rFonts w:ascii="Calibri" w:hAnsi="Calibri" w:cs="Calibri"/>
        </w:rPr>
        <w:t>i</w:t>
      </w:r>
      <w:r w:rsidR="0061534D" w:rsidRP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>UTM</w:t>
      </w:r>
      <w:r w:rsidR="00E5785F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umożliwiającym</w:t>
      </w:r>
      <w:r w:rsidR="008574BA" w:rsidRPr="009501AD">
        <w:rPr>
          <w:rFonts w:ascii="Calibri" w:hAnsi="Calibri" w:cs="Calibri"/>
        </w:rPr>
        <w:t>i</w:t>
      </w:r>
      <w:r w:rsidRPr="009501AD">
        <w:rPr>
          <w:rFonts w:ascii="Calibri" w:hAnsi="Calibri" w:cs="Calibri"/>
        </w:rPr>
        <w:t xml:space="preserve"> jednoznaczną identyfikację</w:t>
      </w:r>
      <w:r w:rsidR="00E5785F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pochodzącego z kampanii ruchu </w:t>
      </w:r>
      <w:r w:rsidR="0061534D" w:rsidRPr="009501AD">
        <w:rPr>
          <w:rFonts w:ascii="Calibri" w:hAnsi="Calibri" w:cs="Calibri"/>
        </w:rPr>
        <w:t>w narzędziu Google Analytics</w:t>
      </w:r>
      <w:r w:rsidR="00E5785F">
        <w:rPr>
          <w:rFonts w:ascii="Calibri" w:hAnsi="Calibri" w:cs="Calibri"/>
        </w:rPr>
        <w:t>,</w:t>
      </w:r>
      <w:r w:rsidR="0061534D" w:rsidRP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>w zakresie następujących parametrów: źródł</w:t>
      </w:r>
      <w:r w:rsidR="003A599B" w:rsidRPr="009501AD">
        <w:rPr>
          <w:rFonts w:ascii="Calibri" w:hAnsi="Calibri" w:cs="Calibri"/>
        </w:rPr>
        <w:t>o</w:t>
      </w:r>
      <w:r w:rsidRPr="009501AD">
        <w:rPr>
          <w:rFonts w:ascii="Calibri" w:hAnsi="Calibri" w:cs="Calibri"/>
        </w:rPr>
        <w:t>, medium oraz unikatow</w:t>
      </w:r>
      <w:r w:rsidR="00046577" w:rsidRPr="009501AD">
        <w:rPr>
          <w:rFonts w:ascii="Calibri" w:hAnsi="Calibri" w:cs="Calibri"/>
        </w:rPr>
        <w:t>a</w:t>
      </w:r>
      <w:r w:rsidRPr="009501AD">
        <w:rPr>
          <w:rFonts w:ascii="Calibri" w:hAnsi="Calibri" w:cs="Calibri"/>
        </w:rPr>
        <w:t xml:space="preserve"> nazw</w:t>
      </w:r>
      <w:r w:rsidR="00046577" w:rsidRPr="009501AD">
        <w:rPr>
          <w:rFonts w:ascii="Calibri" w:hAnsi="Calibri" w:cs="Calibri"/>
        </w:rPr>
        <w:t xml:space="preserve">a </w:t>
      </w:r>
      <w:r w:rsidRPr="009501AD">
        <w:rPr>
          <w:rFonts w:ascii="Calibri" w:hAnsi="Calibri" w:cs="Calibri"/>
        </w:rPr>
        <w:t>identyfikując</w:t>
      </w:r>
      <w:r w:rsidR="00046577" w:rsidRPr="009501AD">
        <w:rPr>
          <w:rFonts w:ascii="Calibri" w:hAnsi="Calibri" w:cs="Calibri"/>
        </w:rPr>
        <w:t>a</w:t>
      </w:r>
      <w:r w:rsidRPr="009501AD">
        <w:rPr>
          <w:rFonts w:ascii="Calibri" w:hAnsi="Calibri" w:cs="Calibri"/>
        </w:rPr>
        <w:t xml:space="preserve"> kampanię. </w:t>
      </w:r>
      <w:r w:rsidR="00A73257" w:rsidRPr="009501AD">
        <w:rPr>
          <w:rFonts w:ascii="Calibri" w:hAnsi="Calibri" w:cs="Calibri"/>
        </w:rPr>
        <w:t xml:space="preserve">Sposób konfiguracji kodów śledzących </w:t>
      </w:r>
      <w:r w:rsidR="009809FF" w:rsidRPr="009501AD">
        <w:rPr>
          <w:rFonts w:ascii="Calibri" w:hAnsi="Calibri" w:cs="Calibri"/>
        </w:rPr>
        <w:t>Wykonawca ustali z</w:t>
      </w:r>
      <w:r w:rsidR="00A73257" w:rsidRPr="009501AD">
        <w:rPr>
          <w:rFonts w:ascii="Calibri" w:hAnsi="Calibri" w:cs="Calibri"/>
        </w:rPr>
        <w:t xml:space="preserve"> Zamawiającym</w:t>
      </w:r>
      <w:r w:rsidR="009809FF" w:rsidRPr="009501AD">
        <w:rPr>
          <w:rFonts w:ascii="Calibri" w:hAnsi="Calibri" w:cs="Calibri"/>
        </w:rPr>
        <w:t xml:space="preserve"> </w:t>
      </w:r>
      <w:r w:rsidR="008574BA" w:rsidRPr="009501AD">
        <w:rPr>
          <w:rFonts w:ascii="Calibri" w:hAnsi="Calibri" w:cs="Calibri"/>
        </w:rPr>
        <w:t xml:space="preserve">po </w:t>
      </w:r>
      <w:r w:rsidR="0039032B" w:rsidRPr="009501AD">
        <w:rPr>
          <w:rFonts w:ascii="Calibri" w:hAnsi="Calibri" w:cs="Calibri"/>
        </w:rPr>
        <w:t>zawarciu</w:t>
      </w:r>
      <w:r w:rsidR="008574BA" w:rsidRPr="009501AD">
        <w:rPr>
          <w:rFonts w:ascii="Calibri" w:hAnsi="Calibri" w:cs="Calibri"/>
        </w:rPr>
        <w:t xml:space="preserve"> umowy. </w:t>
      </w:r>
    </w:p>
    <w:p w14:paraId="2C250F03" w14:textId="3B9EE6D7" w:rsidR="005D2C15" w:rsidRPr="009501AD" w:rsidRDefault="00360A53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Wykonawca potwierdzi gotowość realizacji </w:t>
      </w:r>
      <w:r w:rsidR="008574BA" w:rsidRPr="009501AD">
        <w:rPr>
          <w:rFonts w:ascii="Calibri" w:hAnsi="Calibri" w:cs="Calibri"/>
        </w:rPr>
        <w:t xml:space="preserve">każdej </w:t>
      </w:r>
      <w:r w:rsidRPr="009501AD">
        <w:rPr>
          <w:rFonts w:ascii="Calibri" w:hAnsi="Calibri" w:cs="Calibri"/>
        </w:rPr>
        <w:t xml:space="preserve">kampanii nie później niż 1 dzień roboczy przed </w:t>
      </w:r>
      <w:r w:rsidR="00C36B84" w:rsidRPr="009501AD">
        <w:rPr>
          <w:rFonts w:ascii="Calibri" w:hAnsi="Calibri" w:cs="Calibri"/>
        </w:rPr>
        <w:t xml:space="preserve">określonym w </w:t>
      </w:r>
      <w:proofErr w:type="spellStart"/>
      <w:r w:rsidR="00C36B84" w:rsidRPr="009501AD">
        <w:rPr>
          <w:rFonts w:ascii="Calibri" w:hAnsi="Calibri" w:cs="Calibri"/>
        </w:rPr>
        <w:t>mediaplanie</w:t>
      </w:r>
      <w:proofErr w:type="spellEnd"/>
      <w:r w:rsidR="00C36B84" w:rsidRPr="009501AD">
        <w:rPr>
          <w:rFonts w:ascii="Calibri" w:hAnsi="Calibri" w:cs="Calibri"/>
        </w:rPr>
        <w:t xml:space="preserve"> terminem </w:t>
      </w:r>
      <w:r w:rsidRPr="009501AD">
        <w:rPr>
          <w:rFonts w:ascii="Calibri" w:hAnsi="Calibri" w:cs="Calibri"/>
        </w:rPr>
        <w:t>uruchomieni</w:t>
      </w:r>
      <w:r w:rsidR="00C36B84" w:rsidRPr="009501AD">
        <w:rPr>
          <w:rFonts w:ascii="Calibri" w:hAnsi="Calibri" w:cs="Calibri"/>
        </w:rPr>
        <w:t>a</w:t>
      </w:r>
      <w:r w:rsidRPr="009501AD">
        <w:rPr>
          <w:rFonts w:ascii="Calibri" w:hAnsi="Calibri" w:cs="Calibri"/>
        </w:rPr>
        <w:t xml:space="preserve"> danej kampanii. </w:t>
      </w:r>
    </w:p>
    <w:p w14:paraId="24BDA076" w14:textId="77777777" w:rsidR="00240343" w:rsidRPr="009501AD" w:rsidRDefault="00240343" w:rsidP="009501AD">
      <w:pPr>
        <w:pStyle w:val="Nagwek1"/>
        <w:spacing w:before="0" w:line="276" w:lineRule="auto"/>
        <w:rPr>
          <w:sz w:val="24"/>
          <w:szCs w:val="24"/>
        </w:rPr>
      </w:pPr>
      <w:bookmarkStart w:id="17" w:name="_Toc492385662"/>
      <w:bookmarkStart w:id="18" w:name="_Toc515454007"/>
      <w:bookmarkStart w:id="19" w:name="_Toc180407849"/>
      <w:bookmarkStart w:id="20" w:name="_Toc256000003"/>
      <w:bookmarkStart w:id="21" w:name="_Toc320524998"/>
      <w:bookmarkEnd w:id="5"/>
      <w:bookmarkEnd w:id="6"/>
      <w:bookmarkEnd w:id="7"/>
      <w:r w:rsidRPr="009501AD">
        <w:rPr>
          <w:sz w:val="24"/>
          <w:szCs w:val="24"/>
        </w:rPr>
        <w:t xml:space="preserve">Grupy docelowe dla </w:t>
      </w:r>
      <w:r w:rsidR="00391C09" w:rsidRPr="009501AD">
        <w:rPr>
          <w:sz w:val="24"/>
          <w:szCs w:val="24"/>
        </w:rPr>
        <w:t>kampanii internetowych</w:t>
      </w:r>
      <w:r w:rsidRPr="009501AD">
        <w:rPr>
          <w:sz w:val="24"/>
          <w:szCs w:val="24"/>
        </w:rPr>
        <w:t xml:space="preserve"> realizowanych</w:t>
      </w:r>
      <w:r w:rsidR="006C7932" w:rsidRPr="009501AD">
        <w:rPr>
          <w:sz w:val="24"/>
          <w:szCs w:val="24"/>
        </w:rPr>
        <w:t xml:space="preserve"> w </w:t>
      </w:r>
      <w:r w:rsidRPr="009501AD">
        <w:rPr>
          <w:sz w:val="24"/>
          <w:szCs w:val="24"/>
        </w:rPr>
        <w:t>zamówieniu:</w:t>
      </w:r>
      <w:bookmarkEnd w:id="17"/>
      <w:bookmarkEnd w:id="18"/>
      <w:bookmarkEnd w:id="19"/>
      <w:r w:rsidRPr="009501AD">
        <w:rPr>
          <w:sz w:val="24"/>
          <w:szCs w:val="24"/>
        </w:rPr>
        <w:t xml:space="preserve"> </w:t>
      </w:r>
    </w:p>
    <w:p w14:paraId="19C19574" w14:textId="4E6CC9A9" w:rsidR="00C7612D" w:rsidRPr="009501AD" w:rsidRDefault="001A7429" w:rsidP="009501AD">
      <w:pPr>
        <w:numPr>
          <w:ilvl w:val="1"/>
          <w:numId w:val="14"/>
        </w:numPr>
        <w:spacing w:line="276" w:lineRule="auto"/>
        <w:ind w:left="993" w:hanging="633"/>
        <w:rPr>
          <w:rFonts w:ascii="Calibri" w:hAnsi="Calibri" w:cs="Calibri"/>
        </w:rPr>
      </w:pPr>
      <w:bookmarkStart w:id="22" w:name="_Toc443047442"/>
      <w:bookmarkStart w:id="23" w:name="_Toc489268691"/>
      <w:bookmarkStart w:id="24" w:name="_Toc492385663"/>
      <w:bookmarkStart w:id="25" w:name="_Toc515454008"/>
      <w:bookmarkStart w:id="26" w:name="_Toc180407850"/>
      <w:bookmarkStart w:id="27" w:name="_Toc442965141"/>
      <w:r w:rsidRPr="009501AD">
        <w:rPr>
          <w:rFonts w:ascii="Calibri" w:hAnsi="Calibri" w:cs="Calibri"/>
        </w:rPr>
        <w:t>P</w:t>
      </w:r>
      <w:r w:rsidR="00C7612D" w:rsidRPr="009501AD">
        <w:rPr>
          <w:rFonts w:ascii="Calibri" w:hAnsi="Calibri" w:cs="Calibri"/>
        </w:rPr>
        <w:t xml:space="preserve">otencjalni wnioskodawcy i beneficjenci działań realizowanych </w:t>
      </w:r>
      <w:r w:rsidR="00841DAD" w:rsidRPr="009501AD">
        <w:rPr>
          <w:rFonts w:ascii="Calibri" w:hAnsi="Calibri" w:cs="Calibri"/>
        </w:rPr>
        <w:t>przez PARP</w:t>
      </w:r>
      <w:bookmarkEnd w:id="22"/>
      <w:bookmarkEnd w:id="23"/>
      <w:bookmarkEnd w:id="24"/>
      <w:bookmarkEnd w:id="25"/>
      <w:bookmarkEnd w:id="26"/>
      <w:r w:rsidR="006315CF" w:rsidRPr="009501AD">
        <w:rPr>
          <w:rFonts w:ascii="Calibri" w:hAnsi="Calibri" w:cs="Calibri"/>
        </w:rPr>
        <w:t xml:space="preserve">, osoby mieszkające w Polsce, w przedziale wiekowym 18-65 lat. </w:t>
      </w:r>
    </w:p>
    <w:p w14:paraId="328F3AAA" w14:textId="04E25165" w:rsidR="001A7429" w:rsidRPr="009501AD" w:rsidRDefault="003A599B" w:rsidP="009501AD">
      <w:pPr>
        <w:numPr>
          <w:ilvl w:val="1"/>
          <w:numId w:val="14"/>
        </w:numPr>
        <w:spacing w:line="276" w:lineRule="auto"/>
        <w:ind w:left="993" w:hanging="633"/>
        <w:rPr>
          <w:rFonts w:ascii="Calibri" w:hAnsi="Calibri" w:cs="Calibri"/>
        </w:rPr>
      </w:pPr>
      <w:bookmarkStart w:id="28" w:name="_Toc180407851"/>
      <w:r w:rsidRPr="009501AD">
        <w:rPr>
          <w:rFonts w:ascii="Calibri" w:hAnsi="Calibri" w:cs="Calibri"/>
        </w:rPr>
        <w:t>P</w:t>
      </w:r>
      <w:r w:rsidR="00D067AB" w:rsidRPr="009501AD">
        <w:rPr>
          <w:rFonts w:ascii="Calibri" w:hAnsi="Calibri" w:cs="Calibri"/>
        </w:rPr>
        <w:t>rzedsiębiorcy, w szczególności z sektora mikro, małych i średnich przedsiębiorstw</w:t>
      </w:r>
      <w:bookmarkEnd w:id="28"/>
      <w:r w:rsidR="001A7429" w:rsidRPr="009501AD">
        <w:rPr>
          <w:rFonts w:ascii="Calibri" w:hAnsi="Calibri" w:cs="Calibri"/>
        </w:rPr>
        <w:t>.</w:t>
      </w:r>
    </w:p>
    <w:p w14:paraId="3BCA5616" w14:textId="24484DED" w:rsidR="00D067AB" w:rsidRPr="009501AD" w:rsidRDefault="001A7429" w:rsidP="009501AD">
      <w:pPr>
        <w:numPr>
          <w:ilvl w:val="1"/>
          <w:numId w:val="14"/>
        </w:numPr>
        <w:spacing w:line="276" w:lineRule="auto"/>
        <w:ind w:left="993" w:hanging="633"/>
        <w:rPr>
          <w:rFonts w:ascii="Calibri" w:hAnsi="Calibri" w:cs="Calibri"/>
        </w:rPr>
      </w:pPr>
      <w:bookmarkStart w:id="29" w:name="_Toc180407852"/>
      <w:r w:rsidRPr="009501AD">
        <w:rPr>
          <w:rFonts w:ascii="Calibri" w:hAnsi="Calibri" w:cs="Calibri"/>
        </w:rPr>
        <w:t>Śr</w:t>
      </w:r>
      <w:r w:rsidR="00D067AB" w:rsidRPr="009501AD">
        <w:rPr>
          <w:rFonts w:ascii="Calibri" w:hAnsi="Calibri" w:cs="Calibri"/>
        </w:rPr>
        <w:t>odowiska start-</w:t>
      </w:r>
      <w:proofErr w:type="spellStart"/>
      <w:r w:rsidR="00D067AB" w:rsidRPr="009501AD">
        <w:rPr>
          <w:rFonts w:ascii="Calibri" w:hAnsi="Calibri" w:cs="Calibri"/>
        </w:rPr>
        <w:t>upowe</w:t>
      </w:r>
      <w:bookmarkEnd w:id="29"/>
      <w:proofErr w:type="spellEnd"/>
      <w:r w:rsidRPr="009501AD">
        <w:rPr>
          <w:rFonts w:ascii="Calibri" w:hAnsi="Calibri" w:cs="Calibri"/>
        </w:rPr>
        <w:t>.</w:t>
      </w:r>
    </w:p>
    <w:p w14:paraId="5C556B06" w14:textId="6364E712" w:rsidR="00D067AB" w:rsidRPr="009501AD" w:rsidRDefault="001A7429" w:rsidP="009501AD">
      <w:pPr>
        <w:numPr>
          <w:ilvl w:val="1"/>
          <w:numId w:val="14"/>
        </w:numPr>
        <w:spacing w:line="276" w:lineRule="auto"/>
        <w:ind w:left="993" w:hanging="633"/>
        <w:rPr>
          <w:rFonts w:ascii="Calibri" w:hAnsi="Calibri" w:cs="Calibri"/>
        </w:rPr>
      </w:pPr>
      <w:bookmarkStart w:id="30" w:name="_Toc180407853"/>
      <w:r w:rsidRPr="009501AD">
        <w:rPr>
          <w:rFonts w:ascii="Calibri" w:hAnsi="Calibri" w:cs="Calibri"/>
        </w:rPr>
        <w:t>O</w:t>
      </w:r>
      <w:r w:rsidR="00D067AB" w:rsidRPr="009501AD">
        <w:rPr>
          <w:rFonts w:ascii="Calibri" w:hAnsi="Calibri" w:cs="Calibri"/>
        </w:rPr>
        <w:t xml:space="preserve">soby </w:t>
      </w:r>
      <w:r w:rsidRPr="009501AD">
        <w:rPr>
          <w:rFonts w:ascii="Calibri" w:hAnsi="Calibri" w:cs="Calibri"/>
        </w:rPr>
        <w:t xml:space="preserve">fizyczne </w:t>
      </w:r>
      <w:r w:rsidR="00D067AB" w:rsidRPr="009501AD">
        <w:rPr>
          <w:rFonts w:ascii="Calibri" w:hAnsi="Calibri" w:cs="Calibri"/>
        </w:rPr>
        <w:t>planujące rozpocząć działalność gospodarcz</w:t>
      </w:r>
      <w:bookmarkEnd w:id="30"/>
      <w:r w:rsidR="00E35854" w:rsidRPr="009501AD">
        <w:rPr>
          <w:rFonts w:ascii="Calibri" w:hAnsi="Calibri" w:cs="Calibri"/>
        </w:rPr>
        <w:t>ą</w:t>
      </w:r>
      <w:r w:rsidR="006315CF" w:rsidRPr="009501AD">
        <w:rPr>
          <w:rFonts w:ascii="Calibri" w:hAnsi="Calibri" w:cs="Calibri"/>
        </w:rPr>
        <w:t xml:space="preserve"> i poszukujące wiedzy w</w:t>
      </w:r>
      <w:r w:rsidR="009501AD">
        <w:rPr>
          <w:rFonts w:ascii="Calibri" w:hAnsi="Calibri" w:cs="Calibri"/>
        </w:rPr>
        <w:t> </w:t>
      </w:r>
      <w:r w:rsidR="006315CF" w:rsidRPr="009501AD">
        <w:rPr>
          <w:rFonts w:ascii="Calibri" w:hAnsi="Calibri" w:cs="Calibri"/>
        </w:rPr>
        <w:t xml:space="preserve">tym zakresie. </w:t>
      </w:r>
    </w:p>
    <w:p w14:paraId="53F7A7A2" w14:textId="7CF27F28" w:rsidR="008379A6" w:rsidRPr="009501AD" w:rsidRDefault="001A7429" w:rsidP="009501AD">
      <w:pPr>
        <w:numPr>
          <w:ilvl w:val="1"/>
          <w:numId w:val="14"/>
        </w:numPr>
        <w:spacing w:line="276" w:lineRule="auto"/>
        <w:ind w:left="993" w:hanging="633"/>
        <w:rPr>
          <w:rFonts w:ascii="Calibri" w:hAnsi="Calibri" w:cs="Calibri"/>
        </w:rPr>
      </w:pPr>
      <w:bookmarkStart w:id="31" w:name="_Toc180407854"/>
      <w:bookmarkStart w:id="32" w:name="_Toc442965142"/>
      <w:bookmarkStart w:id="33" w:name="_Toc443047444"/>
      <w:bookmarkStart w:id="34" w:name="_Toc489268693"/>
      <w:bookmarkStart w:id="35" w:name="_Toc492385665"/>
      <w:bookmarkStart w:id="36" w:name="_Toc515454010"/>
      <w:bookmarkEnd w:id="27"/>
      <w:r w:rsidRPr="009501AD">
        <w:rPr>
          <w:rFonts w:ascii="Calibri" w:hAnsi="Calibri" w:cs="Calibri"/>
        </w:rPr>
        <w:t>S</w:t>
      </w:r>
      <w:r w:rsidR="008379A6" w:rsidRPr="009501AD">
        <w:rPr>
          <w:rFonts w:ascii="Calibri" w:hAnsi="Calibri" w:cs="Calibri"/>
        </w:rPr>
        <w:t xml:space="preserve">tudenci, kadra naukowa oraz władze uczelni oraz środowiska </w:t>
      </w:r>
      <w:r w:rsidRPr="009501AD">
        <w:rPr>
          <w:rFonts w:ascii="Calibri" w:hAnsi="Calibri" w:cs="Calibri"/>
        </w:rPr>
        <w:t xml:space="preserve">skupione wokół </w:t>
      </w:r>
      <w:r w:rsidR="008379A6" w:rsidRPr="009501AD">
        <w:rPr>
          <w:rFonts w:ascii="Calibri" w:hAnsi="Calibri" w:cs="Calibri"/>
        </w:rPr>
        <w:t>akademickich inkubatorów</w:t>
      </w:r>
      <w:bookmarkEnd w:id="31"/>
      <w:r w:rsidRPr="009501AD">
        <w:rPr>
          <w:rFonts w:ascii="Calibri" w:hAnsi="Calibri" w:cs="Calibri"/>
        </w:rPr>
        <w:t xml:space="preserve"> </w:t>
      </w:r>
      <w:r w:rsidR="008379A6" w:rsidRPr="009501AD">
        <w:rPr>
          <w:rFonts w:ascii="Calibri" w:hAnsi="Calibri" w:cs="Calibri"/>
        </w:rPr>
        <w:t>przedsiębiorczości i kół biznesu</w:t>
      </w:r>
      <w:bookmarkEnd w:id="32"/>
      <w:bookmarkEnd w:id="33"/>
      <w:bookmarkEnd w:id="34"/>
      <w:bookmarkEnd w:id="35"/>
      <w:bookmarkEnd w:id="36"/>
      <w:r w:rsidRPr="009501AD">
        <w:rPr>
          <w:rFonts w:ascii="Calibri" w:hAnsi="Calibri" w:cs="Calibri"/>
        </w:rPr>
        <w:t xml:space="preserve">. </w:t>
      </w:r>
    </w:p>
    <w:p w14:paraId="5EE6E59D" w14:textId="7E0516CA" w:rsidR="008379A6" w:rsidRPr="009501AD" w:rsidRDefault="001A7429" w:rsidP="009501AD">
      <w:pPr>
        <w:numPr>
          <w:ilvl w:val="1"/>
          <w:numId w:val="14"/>
        </w:numPr>
        <w:spacing w:line="276" w:lineRule="auto"/>
        <w:ind w:left="993" w:hanging="633"/>
        <w:rPr>
          <w:rFonts w:ascii="Calibri" w:hAnsi="Calibri" w:cs="Calibri"/>
        </w:rPr>
      </w:pPr>
      <w:bookmarkStart w:id="37" w:name="_Toc442965143"/>
      <w:bookmarkStart w:id="38" w:name="_Toc443047445"/>
      <w:bookmarkStart w:id="39" w:name="_Toc489268694"/>
      <w:bookmarkStart w:id="40" w:name="_Toc492385666"/>
      <w:bookmarkStart w:id="41" w:name="_Toc515454011"/>
      <w:bookmarkStart w:id="42" w:name="_Toc180407855"/>
      <w:r w:rsidRPr="009501AD">
        <w:rPr>
          <w:rFonts w:ascii="Calibri" w:hAnsi="Calibri" w:cs="Calibri"/>
        </w:rPr>
        <w:t>D</w:t>
      </w:r>
      <w:r w:rsidR="008379A6" w:rsidRPr="009501AD">
        <w:rPr>
          <w:rFonts w:ascii="Calibri" w:hAnsi="Calibri" w:cs="Calibri"/>
        </w:rPr>
        <w:t>ziennikarze mediów o zasięgu regionalnym, ogólnop</w:t>
      </w:r>
      <w:r w:rsidR="00D067AB" w:rsidRPr="009501AD">
        <w:rPr>
          <w:rFonts w:ascii="Calibri" w:hAnsi="Calibri" w:cs="Calibri"/>
        </w:rPr>
        <w:t xml:space="preserve">olskim i międzynarodowym, w tym </w:t>
      </w:r>
      <w:r w:rsidR="008379A6" w:rsidRPr="009501AD">
        <w:rPr>
          <w:rFonts w:ascii="Calibri" w:hAnsi="Calibri" w:cs="Calibri"/>
        </w:rPr>
        <w:t>dziennikarze mediów specjalistycznych</w:t>
      </w:r>
      <w:r w:rsidR="00D067AB" w:rsidRPr="009501AD">
        <w:rPr>
          <w:rFonts w:ascii="Calibri" w:hAnsi="Calibri" w:cs="Calibri"/>
        </w:rPr>
        <w:t>, w szczególności</w:t>
      </w:r>
      <w:r w:rsidR="008379A6" w:rsidRPr="009501AD">
        <w:rPr>
          <w:rFonts w:ascii="Calibri" w:hAnsi="Calibri" w:cs="Calibri"/>
        </w:rPr>
        <w:t xml:space="preserve"> o profilu gospodarczym</w:t>
      </w:r>
      <w:bookmarkEnd w:id="37"/>
      <w:bookmarkEnd w:id="38"/>
      <w:bookmarkEnd w:id="39"/>
      <w:bookmarkEnd w:id="40"/>
      <w:bookmarkEnd w:id="41"/>
      <w:bookmarkEnd w:id="42"/>
      <w:r w:rsidRPr="009501AD">
        <w:rPr>
          <w:rFonts w:ascii="Calibri" w:hAnsi="Calibri" w:cs="Calibri"/>
        </w:rPr>
        <w:t xml:space="preserve">. </w:t>
      </w:r>
    </w:p>
    <w:p w14:paraId="5B03AA39" w14:textId="7959506D" w:rsidR="00B04D7E" w:rsidRPr="009501AD" w:rsidRDefault="001A7429" w:rsidP="009501AD">
      <w:pPr>
        <w:numPr>
          <w:ilvl w:val="1"/>
          <w:numId w:val="14"/>
        </w:numPr>
        <w:spacing w:line="276" w:lineRule="auto"/>
        <w:ind w:left="993" w:hanging="633"/>
        <w:rPr>
          <w:rFonts w:ascii="Calibri" w:hAnsi="Calibri" w:cs="Calibri"/>
        </w:rPr>
      </w:pPr>
      <w:bookmarkStart w:id="43" w:name="_Toc442965144"/>
      <w:bookmarkStart w:id="44" w:name="_Toc443047446"/>
      <w:bookmarkStart w:id="45" w:name="_Toc489268695"/>
      <w:bookmarkStart w:id="46" w:name="_Toc492385667"/>
      <w:bookmarkStart w:id="47" w:name="_Toc515454012"/>
      <w:bookmarkStart w:id="48" w:name="_Toc180407856"/>
      <w:r w:rsidRPr="009501AD">
        <w:rPr>
          <w:rFonts w:ascii="Calibri" w:hAnsi="Calibri" w:cs="Calibri"/>
        </w:rPr>
        <w:t>P</w:t>
      </w:r>
      <w:r w:rsidR="008379A6" w:rsidRPr="009501AD">
        <w:rPr>
          <w:rFonts w:ascii="Calibri" w:hAnsi="Calibri" w:cs="Calibri"/>
        </w:rPr>
        <w:t xml:space="preserve">rzedstawiciele instytucji </w:t>
      </w:r>
      <w:r w:rsidR="00907505" w:rsidRPr="009501AD">
        <w:rPr>
          <w:rFonts w:ascii="Calibri" w:hAnsi="Calibri" w:cs="Calibri"/>
        </w:rPr>
        <w:t xml:space="preserve">i firm </w:t>
      </w:r>
      <w:r w:rsidR="008379A6" w:rsidRPr="009501AD">
        <w:rPr>
          <w:rFonts w:ascii="Calibri" w:hAnsi="Calibri" w:cs="Calibri"/>
        </w:rPr>
        <w:t>wspieraj</w:t>
      </w:r>
      <w:r w:rsidR="00F82C83" w:rsidRPr="009501AD">
        <w:rPr>
          <w:rFonts w:ascii="Calibri" w:hAnsi="Calibri" w:cs="Calibri"/>
        </w:rPr>
        <w:t>ących rozwój przedsiębiorczości</w:t>
      </w:r>
      <w:bookmarkEnd w:id="43"/>
      <w:bookmarkEnd w:id="44"/>
      <w:bookmarkEnd w:id="45"/>
      <w:bookmarkEnd w:id="46"/>
      <w:bookmarkEnd w:id="47"/>
      <w:r w:rsidR="000A67E4" w:rsidRPr="009501AD">
        <w:rPr>
          <w:rFonts w:ascii="Calibri" w:hAnsi="Calibri" w:cs="Calibri"/>
        </w:rPr>
        <w:t xml:space="preserve"> oraz </w:t>
      </w:r>
      <w:r w:rsidR="00D067AB" w:rsidRPr="009501AD">
        <w:rPr>
          <w:rFonts w:ascii="Calibri" w:hAnsi="Calibri" w:cs="Calibri"/>
        </w:rPr>
        <w:t>jednost</w:t>
      </w:r>
      <w:r w:rsidR="000A67E4" w:rsidRPr="009501AD">
        <w:rPr>
          <w:rFonts w:ascii="Calibri" w:hAnsi="Calibri" w:cs="Calibri"/>
        </w:rPr>
        <w:t>ek</w:t>
      </w:r>
      <w:r w:rsidR="00D067AB" w:rsidRPr="009501AD">
        <w:rPr>
          <w:rFonts w:ascii="Calibri" w:hAnsi="Calibri" w:cs="Calibri"/>
        </w:rPr>
        <w:t xml:space="preserve"> samorządu terytorialnego.</w:t>
      </w:r>
      <w:bookmarkEnd w:id="48"/>
    </w:p>
    <w:p w14:paraId="0C125018" w14:textId="664D784C" w:rsidR="00E35854" w:rsidRPr="009501AD" w:rsidRDefault="00E35854" w:rsidP="009501AD">
      <w:pPr>
        <w:numPr>
          <w:ilvl w:val="1"/>
          <w:numId w:val="14"/>
        </w:numPr>
        <w:spacing w:line="276" w:lineRule="auto"/>
        <w:ind w:left="993" w:hanging="633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Osoby interesujące się tematyką Gospodarki Obiegu Zamkniętego (GOZ), ESG, inwestowaniem w innowacje. </w:t>
      </w:r>
    </w:p>
    <w:p w14:paraId="36A64604" w14:textId="4D15ADE0" w:rsidR="00B04D7E" w:rsidRPr="009501AD" w:rsidRDefault="00B04D7E" w:rsidP="009501AD">
      <w:pPr>
        <w:pStyle w:val="Nagwek1"/>
        <w:spacing w:before="0" w:line="276" w:lineRule="auto"/>
        <w:rPr>
          <w:sz w:val="24"/>
          <w:szCs w:val="24"/>
        </w:rPr>
      </w:pPr>
      <w:r w:rsidRPr="009501AD">
        <w:rPr>
          <w:sz w:val="24"/>
          <w:szCs w:val="24"/>
        </w:rPr>
        <w:lastRenderedPageBreak/>
        <w:t xml:space="preserve">Założenia kampanii nr 1 </w:t>
      </w:r>
    </w:p>
    <w:p w14:paraId="23D8E437" w14:textId="3A112895" w:rsidR="00B04D7E" w:rsidRPr="009501AD" w:rsidRDefault="005A075C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W ramach kampanii nr 1 Wykonawca zaplanuje</w:t>
      </w:r>
      <w:r w:rsidR="008526F9" w:rsidRPr="009501AD">
        <w:rPr>
          <w:rFonts w:ascii="Calibri" w:hAnsi="Calibri" w:cs="Calibri"/>
        </w:rPr>
        <w:t>, przygotuje</w:t>
      </w:r>
      <w:r w:rsidRPr="009501AD">
        <w:rPr>
          <w:rFonts w:ascii="Calibri" w:hAnsi="Calibri" w:cs="Calibri"/>
        </w:rPr>
        <w:t xml:space="preserve"> i zrealizuje </w:t>
      </w:r>
      <w:r w:rsidR="00F50BBC" w:rsidRPr="009501AD">
        <w:rPr>
          <w:rFonts w:ascii="Calibri" w:hAnsi="Calibri" w:cs="Calibri"/>
        </w:rPr>
        <w:t>kampanię wizerunkową</w:t>
      </w:r>
      <w:r w:rsidRPr="009501AD">
        <w:rPr>
          <w:rFonts w:ascii="Calibri" w:hAnsi="Calibri" w:cs="Calibri"/>
        </w:rPr>
        <w:t xml:space="preserve"> </w:t>
      </w:r>
      <w:r w:rsidR="00851FE8" w:rsidRPr="009501AD">
        <w:rPr>
          <w:rFonts w:ascii="Calibri" w:hAnsi="Calibri" w:cs="Calibri"/>
        </w:rPr>
        <w:t xml:space="preserve">dla </w:t>
      </w:r>
      <w:r w:rsidRPr="009501AD">
        <w:rPr>
          <w:rFonts w:ascii="Calibri" w:hAnsi="Calibri" w:cs="Calibri"/>
        </w:rPr>
        <w:t xml:space="preserve">PARP zgodnie </w:t>
      </w:r>
      <w:r w:rsidR="00851FE8" w:rsidRPr="009501AD">
        <w:rPr>
          <w:rFonts w:ascii="Calibri" w:hAnsi="Calibri" w:cs="Calibri"/>
        </w:rPr>
        <w:t xml:space="preserve">przedstawioną </w:t>
      </w:r>
      <w:r w:rsidR="00F50BBC" w:rsidRPr="009501AD">
        <w:rPr>
          <w:rFonts w:ascii="Calibri" w:hAnsi="Calibri" w:cs="Calibri"/>
        </w:rPr>
        <w:t>w Ofercie koncepcją</w:t>
      </w:r>
      <w:r w:rsidR="00B045CF" w:rsidRPr="009501AD">
        <w:rPr>
          <w:rFonts w:ascii="Calibri" w:hAnsi="Calibri" w:cs="Calibri"/>
        </w:rPr>
        <w:t xml:space="preserve"> oraz celami określonymi w pkt 5.2</w:t>
      </w:r>
      <w:r w:rsidR="008526F9" w:rsidRPr="009501AD">
        <w:rPr>
          <w:rFonts w:ascii="Calibri" w:hAnsi="Calibri" w:cs="Calibri"/>
        </w:rPr>
        <w:t>.</w:t>
      </w:r>
    </w:p>
    <w:p w14:paraId="52B7E6E0" w14:textId="18920B4E" w:rsidR="005D2C15" w:rsidRPr="009501AD" w:rsidRDefault="005D2C15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Cele kampanii nr 1: </w:t>
      </w:r>
    </w:p>
    <w:p w14:paraId="7420F17E" w14:textId="4C12060B" w:rsidR="005D2C15" w:rsidRPr="009501AD" w:rsidRDefault="005D2C15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Zwiększenie widoczności marki PARP</w:t>
      </w:r>
      <w:r w:rsidR="006315CF" w:rsidRPr="009501AD">
        <w:rPr>
          <w:rFonts w:ascii="Calibri" w:hAnsi="Calibri" w:cs="Calibri"/>
        </w:rPr>
        <w:t xml:space="preserve"> w </w:t>
      </w:r>
      <w:proofErr w:type="spellStart"/>
      <w:r w:rsidR="006315CF" w:rsidRPr="009501AD">
        <w:rPr>
          <w:rFonts w:ascii="Calibri" w:hAnsi="Calibri" w:cs="Calibri"/>
        </w:rPr>
        <w:t>interneci</w:t>
      </w:r>
      <w:r w:rsidR="00D12AF5" w:rsidRPr="009501AD">
        <w:rPr>
          <w:rFonts w:ascii="Calibri" w:hAnsi="Calibri" w:cs="Calibri"/>
        </w:rPr>
        <w:t>e</w:t>
      </w:r>
      <w:proofErr w:type="spellEnd"/>
      <w:r w:rsidR="00D12AF5" w:rsidRPr="009501AD">
        <w:rPr>
          <w:rFonts w:ascii="Calibri" w:hAnsi="Calibri" w:cs="Calibri"/>
        </w:rPr>
        <w:t>.</w:t>
      </w:r>
    </w:p>
    <w:p w14:paraId="2EDD71F9" w14:textId="49A7BCC4" w:rsidR="005D2C15" w:rsidRPr="009501AD" w:rsidRDefault="005D2C15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Zwiększenie świadomości grup docelowych, określonych w p</w:t>
      </w:r>
      <w:r w:rsidR="00833D84" w:rsidRPr="009501AD">
        <w:rPr>
          <w:rFonts w:ascii="Calibri" w:hAnsi="Calibri" w:cs="Calibri"/>
        </w:rPr>
        <w:t>kt</w:t>
      </w:r>
      <w:r w:rsidRPr="009501AD">
        <w:rPr>
          <w:rFonts w:ascii="Calibri" w:hAnsi="Calibri" w:cs="Calibri"/>
        </w:rPr>
        <w:t xml:space="preserve"> </w:t>
      </w:r>
      <w:r w:rsidR="006165A8" w:rsidRPr="009501AD">
        <w:rPr>
          <w:rFonts w:ascii="Calibri" w:hAnsi="Calibri" w:cs="Calibri"/>
        </w:rPr>
        <w:t>4</w:t>
      </w:r>
      <w:r w:rsidRPr="009501AD">
        <w:rPr>
          <w:rFonts w:ascii="Calibri" w:hAnsi="Calibri" w:cs="Calibri"/>
        </w:rPr>
        <w:t>, na temat oferty PARP</w:t>
      </w:r>
      <w:r w:rsidR="006165A8" w:rsidRPr="009501AD">
        <w:rPr>
          <w:rFonts w:ascii="Calibri" w:hAnsi="Calibri" w:cs="Calibri"/>
        </w:rPr>
        <w:t>, zwłaszcza wśród nowych użytkowników</w:t>
      </w:r>
      <w:r w:rsidR="008526F9" w:rsidRPr="009501AD">
        <w:rPr>
          <w:rFonts w:ascii="Calibri" w:hAnsi="Calibri" w:cs="Calibri"/>
        </w:rPr>
        <w:t>, niemających do tej pory do</w:t>
      </w:r>
      <w:r w:rsidR="009501AD">
        <w:rPr>
          <w:rFonts w:ascii="Calibri" w:hAnsi="Calibri" w:cs="Calibri"/>
        </w:rPr>
        <w:t> </w:t>
      </w:r>
      <w:r w:rsidR="008526F9" w:rsidRPr="009501AD">
        <w:rPr>
          <w:rFonts w:ascii="Calibri" w:hAnsi="Calibri" w:cs="Calibri"/>
        </w:rPr>
        <w:t xml:space="preserve">czynienia z PARP i niekorzystających z jej oferty. </w:t>
      </w:r>
    </w:p>
    <w:p w14:paraId="006A3966" w14:textId="626CD32D" w:rsidR="005D2C15" w:rsidRPr="009501AD" w:rsidRDefault="006165A8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Poinformowanie nowych potencjalnych odbiorców o możliwościach uzyskania wsparcia w ramach działań realizowanych przez PARP</w:t>
      </w:r>
      <w:r w:rsidR="00E6420D" w:rsidRPr="009501AD">
        <w:rPr>
          <w:rFonts w:ascii="Calibri" w:hAnsi="Calibri" w:cs="Calibri"/>
        </w:rPr>
        <w:t xml:space="preserve"> i zachęcenie ich do odwiedzenia strony PARP</w:t>
      </w:r>
      <w:r w:rsidR="00E92394" w:rsidRPr="009501AD">
        <w:rPr>
          <w:rFonts w:ascii="Calibri" w:hAnsi="Calibri" w:cs="Calibri"/>
        </w:rPr>
        <w:t>, gdzie znajduje się pełna oferta wsparcia oraz bieżące informacje na temat aktywnych instrumentów finansowych, oferty pozafinansowej oraz organizowanych w</w:t>
      </w:r>
      <w:r w:rsidR="00F17444" w:rsidRPr="009501AD">
        <w:rPr>
          <w:rFonts w:ascii="Calibri" w:hAnsi="Calibri" w:cs="Calibri"/>
        </w:rPr>
        <w:t>y</w:t>
      </w:r>
      <w:r w:rsidR="00E92394" w:rsidRPr="009501AD">
        <w:rPr>
          <w:rFonts w:ascii="Calibri" w:hAnsi="Calibri" w:cs="Calibri"/>
        </w:rPr>
        <w:t>darzeń</w:t>
      </w:r>
      <w:r w:rsidR="00E6420D" w:rsidRPr="009501AD">
        <w:rPr>
          <w:rFonts w:ascii="Calibri" w:hAnsi="Calibri" w:cs="Calibri"/>
        </w:rPr>
        <w:t xml:space="preserve">. </w:t>
      </w:r>
    </w:p>
    <w:p w14:paraId="0628ACAA" w14:textId="264CCAE4" w:rsidR="008526F9" w:rsidRPr="009501AD" w:rsidRDefault="008526F9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Pokazanie </w:t>
      </w:r>
      <w:r w:rsidR="00E6420D" w:rsidRPr="009501AD">
        <w:rPr>
          <w:rFonts w:ascii="Calibri" w:hAnsi="Calibri" w:cs="Calibri"/>
        </w:rPr>
        <w:t xml:space="preserve">korzyści oraz </w:t>
      </w:r>
      <w:r w:rsidRPr="009501AD">
        <w:rPr>
          <w:rFonts w:ascii="Calibri" w:hAnsi="Calibri" w:cs="Calibri"/>
        </w:rPr>
        <w:t>różnorodności wsparcia PARP</w:t>
      </w:r>
      <w:r w:rsidR="00F17444" w:rsidRPr="009501AD">
        <w:rPr>
          <w:rFonts w:ascii="Calibri" w:hAnsi="Calibri" w:cs="Calibri"/>
        </w:rPr>
        <w:t xml:space="preserve">. Więcej o ofercie PARP można przeczytać na stronie </w:t>
      </w:r>
      <w:hyperlink r:id="rId10" w:history="1">
        <w:r w:rsidR="00F17444" w:rsidRPr="009501AD">
          <w:rPr>
            <w:rStyle w:val="Hipercze"/>
            <w:rFonts w:ascii="Calibri" w:hAnsi="Calibri" w:cs="Calibri"/>
          </w:rPr>
          <w:t>https://www.parp.gov.pl/</w:t>
        </w:r>
      </w:hyperlink>
      <w:r w:rsidR="00F17444" w:rsidRPr="009501AD">
        <w:rPr>
          <w:rFonts w:ascii="Calibri" w:hAnsi="Calibri" w:cs="Calibri"/>
        </w:rPr>
        <w:t xml:space="preserve"> oraz w poradniku </w:t>
      </w:r>
      <w:hyperlink r:id="rId11" w:history="1">
        <w:r w:rsidR="00F17444" w:rsidRPr="009501AD">
          <w:rPr>
            <w:rStyle w:val="Hipercze"/>
            <w:rFonts w:ascii="Calibri" w:hAnsi="Calibri" w:cs="Calibri"/>
          </w:rPr>
          <w:t>https://www.parp.gov.pl/component/publications/publication/parp-zobacz-jak-mozemy-ci-pomoc</w:t>
        </w:r>
      </w:hyperlink>
      <w:r w:rsidR="00F17444" w:rsidRPr="009501AD">
        <w:rPr>
          <w:rFonts w:ascii="Calibri" w:hAnsi="Calibri" w:cs="Calibri"/>
        </w:rPr>
        <w:t xml:space="preserve">. </w:t>
      </w:r>
    </w:p>
    <w:p w14:paraId="6174A87C" w14:textId="77777777" w:rsidR="00BE6C42" w:rsidRPr="009501AD" w:rsidRDefault="00B426AB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Budżet kampanii to 105 000 zł brutto</w:t>
      </w:r>
      <w:r w:rsidR="006D63AB" w:rsidRPr="009501AD">
        <w:rPr>
          <w:rFonts w:ascii="Calibri" w:hAnsi="Calibri" w:cs="Calibri"/>
        </w:rPr>
        <w:t xml:space="preserve">. </w:t>
      </w:r>
    </w:p>
    <w:p w14:paraId="53708142" w14:textId="18BC620C" w:rsidR="00B426AB" w:rsidRPr="009501AD" w:rsidRDefault="006D63AB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Budżet kampanii </w:t>
      </w:r>
      <w:r w:rsidR="00B426AB" w:rsidRPr="009501AD">
        <w:rPr>
          <w:rFonts w:ascii="Calibri" w:hAnsi="Calibri" w:cs="Calibri"/>
        </w:rPr>
        <w:t>obejmuje wszystkie koszty realizacji kampanii, w tym</w:t>
      </w:r>
      <w:r w:rsidRPr="009501AD">
        <w:rPr>
          <w:rFonts w:ascii="Calibri" w:hAnsi="Calibri" w:cs="Calibri"/>
        </w:rPr>
        <w:t xml:space="preserve"> budżet </w:t>
      </w:r>
      <w:proofErr w:type="spellStart"/>
      <w:r w:rsidRPr="009501AD">
        <w:rPr>
          <w:rFonts w:ascii="Calibri" w:hAnsi="Calibri" w:cs="Calibri"/>
        </w:rPr>
        <w:t>mediowy</w:t>
      </w:r>
      <w:proofErr w:type="spellEnd"/>
      <w:r w:rsidRPr="009501AD">
        <w:rPr>
          <w:rFonts w:ascii="Calibri" w:hAnsi="Calibri" w:cs="Calibri"/>
        </w:rPr>
        <w:t>,</w:t>
      </w:r>
      <w:r w:rsidR="00B426AB" w:rsidRPr="009501AD">
        <w:rPr>
          <w:rFonts w:ascii="Calibri" w:hAnsi="Calibri" w:cs="Calibri"/>
        </w:rPr>
        <w:t xml:space="preserve"> należne podatki oraz wynagrodzenie Wykonawcy</w:t>
      </w:r>
      <w:r w:rsidR="009501AD">
        <w:rPr>
          <w:rFonts w:ascii="Calibri" w:hAnsi="Calibri" w:cs="Calibri"/>
        </w:rPr>
        <w:t xml:space="preserve"> (marża)</w:t>
      </w:r>
      <w:r w:rsidR="00B045CF" w:rsidRPr="009501AD">
        <w:rPr>
          <w:rFonts w:ascii="Calibri" w:hAnsi="Calibri" w:cs="Calibri"/>
        </w:rPr>
        <w:t xml:space="preserve">, zgodnie z Ofertą Wykonawcy. </w:t>
      </w:r>
    </w:p>
    <w:p w14:paraId="1E1BA442" w14:textId="43018498" w:rsidR="009C11B7" w:rsidRPr="009501AD" w:rsidRDefault="009C11B7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Głównym </w:t>
      </w:r>
      <w:r w:rsidR="005D2C15" w:rsidRPr="009501AD">
        <w:rPr>
          <w:rFonts w:ascii="Calibri" w:hAnsi="Calibri" w:cs="Calibri"/>
        </w:rPr>
        <w:t>wskaźnikiem</w:t>
      </w:r>
      <w:r w:rsidRPr="009501AD">
        <w:rPr>
          <w:rFonts w:ascii="Calibri" w:hAnsi="Calibri" w:cs="Calibri"/>
        </w:rPr>
        <w:t xml:space="preserve"> kampanii </w:t>
      </w:r>
      <w:r w:rsidR="005D2C15" w:rsidRPr="009501AD">
        <w:rPr>
          <w:rFonts w:ascii="Calibri" w:hAnsi="Calibri" w:cs="Calibri"/>
        </w:rPr>
        <w:t xml:space="preserve">1 </w:t>
      </w:r>
      <w:r w:rsidRPr="009501AD">
        <w:rPr>
          <w:rFonts w:ascii="Calibri" w:hAnsi="Calibri" w:cs="Calibri"/>
        </w:rPr>
        <w:t xml:space="preserve">jest przekierowanie na stronę </w:t>
      </w:r>
      <w:r w:rsidR="006315CF" w:rsidRPr="009501AD">
        <w:rPr>
          <w:rFonts w:ascii="Calibri" w:hAnsi="Calibri" w:cs="Calibri"/>
        </w:rPr>
        <w:t xml:space="preserve">główną </w:t>
      </w:r>
      <w:r w:rsidRPr="009501AD">
        <w:rPr>
          <w:rFonts w:ascii="Calibri" w:hAnsi="Calibri" w:cs="Calibri"/>
        </w:rPr>
        <w:t>PARP</w:t>
      </w:r>
      <w:r w:rsidR="00851FE8" w:rsidRPr="009501AD">
        <w:rPr>
          <w:rFonts w:ascii="Calibri" w:hAnsi="Calibri" w:cs="Calibri"/>
        </w:rPr>
        <w:t xml:space="preserve"> dostępną</w:t>
      </w:r>
      <w:r w:rsidRPr="009501AD">
        <w:rPr>
          <w:rFonts w:ascii="Calibri" w:hAnsi="Calibri" w:cs="Calibri"/>
        </w:rPr>
        <w:t xml:space="preserve"> </w:t>
      </w:r>
      <w:r w:rsidR="00851FE8" w:rsidRPr="009501AD">
        <w:rPr>
          <w:rFonts w:ascii="Calibri" w:hAnsi="Calibri" w:cs="Calibri"/>
        </w:rPr>
        <w:t xml:space="preserve">pod adresem </w:t>
      </w:r>
      <w:hyperlink r:id="rId12" w:history="1">
        <w:r w:rsidR="00851FE8" w:rsidRPr="009501AD">
          <w:rPr>
            <w:rStyle w:val="Hipercze"/>
            <w:rFonts w:ascii="Calibri" w:hAnsi="Calibri" w:cs="Calibri"/>
          </w:rPr>
          <w:t>www.parp.gov.pl</w:t>
        </w:r>
      </w:hyperlink>
      <w:r w:rsidR="00851FE8" w:rsidRP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>nowych użytkowników</w:t>
      </w:r>
      <w:r w:rsidR="00B25A45" w:rsidRPr="009501AD">
        <w:rPr>
          <w:rStyle w:val="Odwoanieprzypisudolnego"/>
          <w:rFonts w:ascii="Calibri" w:hAnsi="Calibri" w:cs="Calibri"/>
        </w:rPr>
        <w:footnoteReference w:id="3"/>
      </w:r>
      <w:r w:rsidRPr="009501AD">
        <w:rPr>
          <w:rFonts w:ascii="Calibri" w:hAnsi="Calibri" w:cs="Calibri"/>
        </w:rPr>
        <w:t xml:space="preserve"> </w:t>
      </w:r>
      <w:r w:rsidR="00B25A45" w:rsidRPr="009501AD">
        <w:rPr>
          <w:rFonts w:ascii="Calibri" w:hAnsi="Calibri" w:cs="Calibri"/>
        </w:rPr>
        <w:t xml:space="preserve">pochodzących </w:t>
      </w:r>
      <w:r w:rsidRPr="009501AD">
        <w:rPr>
          <w:rFonts w:ascii="Calibri" w:hAnsi="Calibri" w:cs="Calibri"/>
        </w:rPr>
        <w:t>z grup docelowych określonych w p</w:t>
      </w:r>
      <w:r w:rsidR="00B25A45" w:rsidRPr="009501AD">
        <w:rPr>
          <w:rFonts w:ascii="Calibri" w:hAnsi="Calibri" w:cs="Calibri"/>
        </w:rPr>
        <w:t>kt</w:t>
      </w:r>
      <w:r w:rsidR="008526F9" w:rsidRPr="009501AD">
        <w:rPr>
          <w:rFonts w:ascii="Calibri" w:hAnsi="Calibri" w:cs="Calibri"/>
        </w:rPr>
        <w:t xml:space="preserve"> 4</w:t>
      </w:r>
      <w:r w:rsidR="00851FE8" w:rsidRPr="009501AD">
        <w:rPr>
          <w:rFonts w:ascii="Calibri" w:hAnsi="Calibri" w:cs="Calibri"/>
        </w:rPr>
        <w:t xml:space="preserve">. </w:t>
      </w:r>
    </w:p>
    <w:p w14:paraId="2579454E" w14:textId="77777777" w:rsidR="009C11B7" w:rsidRPr="009501AD" w:rsidRDefault="009C11B7" w:rsidP="009501AD">
      <w:pPr>
        <w:numPr>
          <w:ilvl w:val="1"/>
          <w:numId w:val="14"/>
        </w:numPr>
        <w:spacing w:line="276" w:lineRule="auto"/>
        <w:rPr>
          <w:rStyle w:val="Odwoanieprzypisudolnego"/>
          <w:rFonts w:ascii="Calibri" w:hAnsi="Calibri" w:cs="Calibri"/>
          <w:bCs/>
          <w:vertAlign w:val="baseline"/>
        </w:rPr>
      </w:pPr>
      <w:r w:rsidRPr="009501AD">
        <w:rPr>
          <w:rFonts w:ascii="Calibri" w:hAnsi="Calibri" w:cs="Calibri"/>
          <w:bCs/>
        </w:rPr>
        <w:t>Jakość pozyskanego ruchu będzie zmierzona minimalnym średnim CTR dla poszczególnych mediów</w:t>
      </w:r>
      <w:r w:rsidR="00851FE8" w:rsidRPr="009501AD">
        <w:rPr>
          <w:rFonts w:ascii="Calibri" w:hAnsi="Calibri" w:cs="Calibri"/>
          <w:bCs/>
        </w:rPr>
        <w:t>, w których będą realizowane działania reklamowe</w:t>
      </w:r>
      <w:r w:rsidRPr="009501AD">
        <w:rPr>
          <w:rFonts w:ascii="Calibri" w:hAnsi="Calibri" w:cs="Calibri"/>
          <w:bCs/>
        </w:rPr>
        <w:t>:</w:t>
      </w:r>
      <w:r w:rsidRPr="009501AD">
        <w:rPr>
          <w:rStyle w:val="Odwoanieprzypisudolnego"/>
          <w:rFonts w:ascii="Calibri" w:hAnsi="Calibri" w:cs="Calibri"/>
          <w:bCs/>
        </w:rPr>
        <w:t xml:space="preserve"> </w:t>
      </w:r>
      <w:r w:rsidRPr="009501AD">
        <w:rPr>
          <w:rStyle w:val="Odwoanieprzypisudolnego"/>
          <w:rFonts w:ascii="Calibri" w:hAnsi="Calibri" w:cs="Calibri"/>
          <w:bCs/>
        </w:rPr>
        <w:footnoteReference w:id="4"/>
      </w:r>
    </w:p>
    <w:p w14:paraId="38648632" w14:textId="1343214F" w:rsidR="009C11B7" w:rsidRPr="009501AD" w:rsidRDefault="009C11B7" w:rsidP="009501AD">
      <w:pPr>
        <w:numPr>
          <w:ilvl w:val="2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dla reklam wyświetlanych w</w:t>
      </w:r>
      <w:r w:rsidR="00F17444" w:rsidRPr="009501AD">
        <w:rPr>
          <w:rFonts w:ascii="Calibri" w:hAnsi="Calibri" w:cs="Calibri"/>
        </w:rPr>
        <w:t xml:space="preserve"> Google</w:t>
      </w:r>
      <w:r w:rsidRPr="009501AD">
        <w:rPr>
          <w:rFonts w:ascii="Calibri" w:hAnsi="Calibri" w:cs="Calibri"/>
        </w:rPr>
        <w:t xml:space="preserve"> </w:t>
      </w:r>
      <w:proofErr w:type="spellStart"/>
      <w:r w:rsidRPr="009501AD">
        <w:rPr>
          <w:rFonts w:ascii="Calibri" w:hAnsi="Calibri" w:cs="Calibri"/>
        </w:rPr>
        <w:t>Search</w:t>
      </w:r>
      <w:proofErr w:type="spellEnd"/>
      <w:r w:rsidRPr="009501AD">
        <w:rPr>
          <w:rFonts w:ascii="Calibri" w:hAnsi="Calibri" w:cs="Calibri"/>
        </w:rPr>
        <w:t xml:space="preserve"> – 6% </w:t>
      </w:r>
    </w:p>
    <w:p w14:paraId="037D033C" w14:textId="504C32B1" w:rsidR="009C11B7" w:rsidRPr="009501AD" w:rsidRDefault="009C11B7" w:rsidP="009501AD">
      <w:pPr>
        <w:numPr>
          <w:ilvl w:val="2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dla reklam wyświetlanych w </w:t>
      </w:r>
      <w:r w:rsidR="00F17444" w:rsidRPr="009501AD">
        <w:rPr>
          <w:rFonts w:ascii="Calibri" w:hAnsi="Calibri" w:cs="Calibri"/>
        </w:rPr>
        <w:t xml:space="preserve">Google </w:t>
      </w:r>
      <w:r w:rsidRPr="009501AD">
        <w:rPr>
          <w:rFonts w:ascii="Calibri" w:hAnsi="Calibri" w:cs="Calibri"/>
        </w:rPr>
        <w:t>Display (w tym GDN) – 0,5%</w:t>
      </w:r>
    </w:p>
    <w:p w14:paraId="6BC7953B" w14:textId="5DDA6E8D" w:rsidR="009341E7" w:rsidRPr="009501AD" w:rsidRDefault="009C11B7" w:rsidP="009501AD">
      <w:pPr>
        <w:numPr>
          <w:ilvl w:val="2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dla reklam wyświetlanych w serwisie Facebook</w:t>
      </w:r>
      <w:r w:rsidR="00F17444" w:rsidRPr="009501AD">
        <w:rPr>
          <w:rFonts w:ascii="Calibri" w:hAnsi="Calibri" w:cs="Calibri"/>
        </w:rPr>
        <w:t xml:space="preserve"> i Instagram</w:t>
      </w:r>
      <w:r w:rsidRPr="009501AD">
        <w:rPr>
          <w:rFonts w:ascii="Calibri" w:hAnsi="Calibri" w:cs="Calibri"/>
        </w:rPr>
        <w:t xml:space="preserve"> – 0,5%</w:t>
      </w:r>
    </w:p>
    <w:p w14:paraId="3F41B71F" w14:textId="77777777" w:rsidR="008F7B83" w:rsidRDefault="00812842" w:rsidP="008F7B83">
      <w:pPr>
        <w:numPr>
          <w:ilvl w:val="2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inne, </w:t>
      </w:r>
      <w:r w:rsidR="00046577" w:rsidRPr="009501AD">
        <w:rPr>
          <w:rFonts w:ascii="Calibri" w:hAnsi="Calibri" w:cs="Calibri"/>
        </w:rPr>
        <w:t xml:space="preserve">zaproponowane przez Wykonawcę, </w:t>
      </w:r>
      <w:r w:rsidRPr="009501AD">
        <w:rPr>
          <w:rFonts w:ascii="Calibri" w:hAnsi="Calibri" w:cs="Calibri"/>
        </w:rPr>
        <w:t xml:space="preserve">nieujęte w powyższym wykazie wskaźników i wspólnie ustalone podczas pierwszego spotkania </w:t>
      </w:r>
      <w:r w:rsidR="00C12D6D" w:rsidRPr="009501AD">
        <w:rPr>
          <w:rFonts w:ascii="Calibri" w:hAnsi="Calibri" w:cs="Calibri"/>
        </w:rPr>
        <w:t>analitycznego</w:t>
      </w:r>
      <w:r w:rsidRPr="009501AD">
        <w:rPr>
          <w:rFonts w:ascii="Calibri" w:hAnsi="Calibri" w:cs="Calibri"/>
        </w:rPr>
        <w:t xml:space="preserve">, o ile </w:t>
      </w:r>
      <w:r w:rsidRPr="009501AD">
        <w:rPr>
          <w:rFonts w:ascii="Calibri" w:hAnsi="Calibri" w:cs="Calibri"/>
        </w:rPr>
        <w:lastRenderedPageBreak/>
        <w:t>ich realizacja przyczyni się do lepszych efektów kampanii i realizacji celów określonych w pkt 5.2</w:t>
      </w:r>
      <w:r w:rsidR="00C12D6D" w:rsidRPr="009501AD">
        <w:rPr>
          <w:rFonts w:ascii="Calibri" w:hAnsi="Calibri" w:cs="Calibri"/>
        </w:rPr>
        <w:t xml:space="preserve">. </w:t>
      </w:r>
    </w:p>
    <w:p w14:paraId="22F490F3" w14:textId="17163F59" w:rsidR="009341E7" w:rsidRPr="008F7B83" w:rsidRDefault="009341E7" w:rsidP="008F7B83">
      <w:pPr>
        <w:numPr>
          <w:ilvl w:val="1"/>
          <w:numId w:val="27"/>
        </w:numPr>
        <w:spacing w:line="276" w:lineRule="auto"/>
        <w:ind w:left="851" w:hanging="425"/>
        <w:rPr>
          <w:rFonts w:ascii="Calibri" w:hAnsi="Calibri" w:cs="Calibri"/>
        </w:rPr>
      </w:pPr>
      <w:r w:rsidRPr="008F7B83">
        <w:rPr>
          <w:rFonts w:ascii="Calibri" w:hAnsi="Calibri" w:cs="Calibri"/>
        </w:rPr>
        <w:t xml:space="preserve">Banery reklamowe przygotowane na potrzeby kampanii </w:t>
      </w:r>
      <w:r w:rsidR="009258E4" w:rsidRPr="008F7B83">
        <w:rPr>
          <w:rFonts w:ascii="Calibri" w:hAnsi="Calibri" w:cs="Calibri"/>
        </w:rPr>
        <w:t xml:space="preserve">będą </w:t>
      </w:r>
      <w:r w:rsidRPr="008F7B83">
        <w:rPr>
          <w:rFonts w:ascii="Calibri" w:hAnsi="Calibri" w:cs="Calibri"/>
        </w:rPr>
        <w:t xml:space="preserve">spójne z identyfikacją wizualną PARP dostępną na stronie </w:t>
      </w:r>
      <w:hyperlink r:id="rId13" w:history="1">
        <w:r w:rsidRPr="008F7B83">
          <w:rPr>
            <w:rStyle w:val="Hipercze"/>
            <w:rFonts w:ascii="Calibri" w:hAnsi="Calibri" w:cs="Calibri"/>
          </w:rPr>
          <w:t>https://www.parp.gov.pl/component/parpabout/?view=identity</w:t>
        </w:r>
      </w:hyperlink>
      <w:r w:rsidR="009258E4" w:rsidRPr="008F7B83">
        <w:rPr>
          <w:rFonts w:ascii="Calibri" w:hAnsi="Calibri" w:cs="Calibri"/>
        </w:rPr>
        <w:t xml:space="preserve"> </w:t>
      </w:r>
      <w:r w:rsidR="000B4798" w:rsidRPr="008F7B83">
        <w:rPr>
          <w:rFonts w:ascii="Calibri" w:hAnsi="Calibri" w:cs="Calibri"/>
        </w:rPr>
        <w:t xml:space="preserve">oraz </w:t>
      </w:r>
      <w:hyperlink r:id="rId14" w:history="1">
        <w:r w:rsidR="000B4798" w:rsidRPr="008F7B83">
          <w:rPr>
            <w:rStyle w:val="Hipercze"/>
            <w:rFonts w:ascii="Calibri" w:hAnsi="Calibri" w:cs="Calibri"/>
          </w:rPr>
          <w:t>https://www.parp.gov.pl/images/brandbook/PARP_brandbook.pdf</w:t>
        </w:r>
      </w:hyperlink>
      <w:r w:rsidR="000B4798" w:rsidRPr="008F7B83">
        <w:rPr>
          <w:rFonts w:ascii="Calibri" w:hAnsi="Calibri" w:cs="Calibri"/>
        </w:rPr>
        <w:t>.</w:t>
      </w:r>
    </w:p>
    <w:p w14:paraId="76F0855D" w14:textId="1DDCBCB1" w:rsidR="00F17444" w:rsidRPr="009501AD" w:rsidRDefault="00F17444" w:rsidP="008F7B83">
      <w:pPr>
        <w:numPr>
          <w:ilvl w:val="1"/>
          <w:numId w:val="26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Zamawiający </w:t>
      </w:r>
      <w:r w:rsidR="008270FA" w:rsidRPr="009501AD">
        <w:rPr>
          <w:rFonts w:ascii="Calibri" w:hAnsi="Calibri" w:cs="Calibri"/>
        </w:rPr>
        <w:t>niezwłocznie</w:t>
      </w:r>
      <w:r w:rsidRPr="009501AD">
        <w:rPr>
          <w:rFonts w:ascii="Calibri" w:hAnsi="Calibri" w:cs="Calibri"/>
        </w:rPr>
        <w:t xml:space="preserve"> </w:t>
      </w:r>
      <w:r w:rsidR="008270FA" w:rsidRPr="009501AD">
        <w:rPr>
          <w:rFonts w:ascii="Calibri" w:hAnsi="Calibri" w:cs="Calibri"/>
        </w:rPr>
        <w:t>po</w:t>
      </w:r>
      <w:r w:rsidRPr="009501AD">
        <w:rPr>
          <w:rFonts w:ascii="Calibri" w:hAnsi="Calibri" w:cs="Calibri"/>
        </w:rPr>
        <w:t xml:space="preserve"> </w:t>
      </w:r>
      <w:r w:rsidR="0039032B" w:rsidRPr="009501AD">
        <w:rPr>
          <w:rFonts w:ascii="Calibri" w:hAnsi="Calibri" w:cs="Calibri"/>
        </w:rPr>
        <w:t>zawarciu</w:t>
      </w:r>
      <w:r w:rsidRPr="009501AD">
        <w:rPr>
          <w:rFonts w:ascii="Calibri" w:hAnsi="Calibri" w:cs="Calibri"/>
        </w:rPr>
        <w:t xml:space="preserve"> umowy zorganizuje spotkanie analityczne, podczas którego omówione zostaną wszystkie kwestie związane z realizacją zamówienia, w tym kwestie techniczne. </w:t>
      </w:r>
    </w:p>
    <w:p w14:paraId="6FFEB2B4" w14:textId="759B460A" w:rsidR="00B045CF" w:rsidRPr="009501AD" w:rsidRDefault="00B045CF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Wykonawca w ciągu </w:t>
      </w:r>
      <w:r w:rsidR="00560CC5" w:rsidRPr="009501AD">
        <w:rPr>
          <w:rFonts w:ascii="Calibri" w:hAnsi="Calibri" w:cs="Calibri"/>
        </w:rPr>
        <w:t>maksymalnie 2</w:t>
      </w:r>
      <w:r w:rsidRPr="009501AD">
        <w:rPr>
          <w:rFonts w:ascii="Calibri" w:hAnsi="Calibri" w:cs="Calibri"/>
        </w:rPr>
        <w:t xml:space="preserve"> dni roboczych </w:t>
      </w:r>
      <w:r w:rsidR="00F17444" w:rsidRPr="009501AD">
        <w:rPr>
          <w:rFonts w:ascii="Calibri" w:hAnsi="Calibri" w:cs="Calibri"/>
        </w:rPr>
        <w:t xml:space="preserve">od spotkania analitycznego </w:t>
      </w:r>
      <w:r w:rsidRPr="009501AD">
        <w:rPr>
          <w:rFonts w:ascii="Calibri" w:hAnsi="Calibri" w:cs="Calibri"/>
        </w:rPr>
        <w:t xml:space="preserve">przygotuje i przekaże do akceptacji Zamawiającego: </w:t>
      </w:r>
    </w:p>
    <w:p w14:paraId="191A8A1F" w14:textId="32342375" w:rsidR="00B045CF" w:rsidRPr="009501AD" w:rsidRDefault="00B045CF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Koncepcję kampanii określoną w Ofercie Wykonawcy, uwzględniającą uwagi </w:t>
      </w:r>
      <w:r w:rsidR="003A599B" w:rsidRPr="009501AD">
        <w:rPr>
          <w:rFonts w:ascii="Calibri" w:hAnsi="Calibri" w:cs="Calibri"/>
        </w:rPr>
        <w:t>i</w:t>
      </w:r>
      <w:r w:rsidR="009501AD">
        <w:rPr>
          <w:rFonts w:ascii="Calibri" w:hAnsi="Calibri" w:cs="Calibri"/>
        </w:rPr>
        <w:t> </w:t>
      </w:r>
      <w:r w:rsidR="003A599B" w:rsidRPr="009501AD">
        <w:rPr>
          <w:rFonts w:ascii="Calibri" w:hAnsi="Calibri" w:cs="Calibri"/>
        </w:rPr>
        <w:t xml:space="preserve">sugestie </w:t>
      </w:r>
      <w:r w:rsidRPr="009501AD">
        <w:rPr>
          <w:rFonts w:ascii="Calibri" w:hAnsi="Calibri" w:cs="Calibri"/>
        </w:rPr>
        <w:t>Zamawiającego</w:t>
      </w:r>
      <w:r w:rsidR="00F17444" w:rsidRPr="009501AD">
        <w:rPr>
          <w:rFonts w:ascii="Calibri" w:hAnsi="Calibri" w:cs="Calibri"/>
        </w:rPr>
        <w:t xml:space="preserve"> przekazane podczas spotkania analitycznego</w:t>
      </w:r>
      <w:r w:rsidRPr="009501AD">
        <w:rPr>
          <w:rFonts w:ascii="Calibri" w:hAnsi="Calibri" w:cs="Calibri"/>
        </w:rPr>
        <w:t xml:space="preserve">. </w:t>
      </w:r>
    </w:p>
    <w:p w14:paraId="2A317BF0" w14:textId="75CDA62A" w:rsidR="00B045CF" w:rsidRPr="009501AD" w:rsidRDefault="00B045CF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proofErr w:type="spellStart"/>
      <w:r w:rsidRPr="009501AD">
        <w:rPr>
          <w:rFonts w:ascii="Calibri" w:hAnsi="Calibri" w:cs="Calibri"/>
        </w:rPr>
        <w:t>Mediaplan</w:t>
      </w:r>
      <w:proofErr w:type="spellEnd"/>
      <w:r w:rsidRPr="009501AD">
        <w:rPr>
          <w:rFonts w:ascii="Calibri" w:hAnsi="Calibri" w:cs="Calibri"/>
        </w:rPr>
        <w:t xml:space="preserve"> kampanii, który będzie zawierał dobór mediów, gdzie będą emitowane reklamy, </w:t>
      </w:r>
      <w:r w:rsidR="0073460F" w:rsidRPr="009501AD">
        <w:rPr>
          <w:rFonts w:ascii="Calibri" w:hAnsi="Calibri" w:cs="Calibri"/>
        </w:rPr>
        <w:t xml:space="preserve">datę rozpoczęcia kampanii, </w:t>
      </w:r>
      <w:r w:rsidRPr="009501AD">
        <w:rPr>
          <w:rFonts w:ascii="Calibri" w:hAnsi="Calibri" w:cs="Calibri"/>
        </w:rPr>
        <w:t>harmonogram emisji, formaty, jakie będą wykorzystane wraz z szacowanym poziomem wskaźników</w:t>
      </w:r>
      <w:r w:rsidR="00656D11" w:rsidRPr="009501AD">
        <w:rPr>
          <w:rFonts w:ascii="Calibri" w:hAnsi="Calibri" w:cs="Calibri"/>
        </w:rPr>
        <w:t>, o których mowa w pkt 5.6.</w:t>
      </w:r>
    </w:p>
    <w:p w14:paraId="476C7443" w14:textId="5E76705A" w:rsidR="00B045CF" w:rsidRPr="009501AD" w:rsidRDefault="00830BBF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Projekty reklam zgodn</w:t>
      </w:r>
      <w:r w:rsidR="00CD0512" w:rsidRPr="009501AD">
        <w:rPr>
          <w:rFonts w:ascii="Calibri" w:hAnsi="Calibri" w:cs="Calibri"/>
        </w:rPr>
        <w:t>e</w:t>
      </w:r>
      <w:r w:rsidRPr="009501AD">
        <w:rPr>
          <w:rFonts w:ascii="Calibri" w:hAnsi="Calibri" w:cs="Calibri"/>
        </w:rPr>
        <w:t xml:space="preserve"> z Ofertą Wykonawcy, uwzględniające uwagi Zamawiającego oraz przygotowane we wszystkich niezbędnych </w:t>
      </w:r>
      <w:r w:rsidR="00CD0512" w:rsidRPr="009501AD">
        <w:rPr>
          <w:rFonts w:ascii="Calibri" w:hAnsi="Calibri" w:cs="Calibri"/>
        </w:rPr>
        <w:t>do emisji przeformatowaniach.</w:t>
      </w:r>
    </w:p>
    <w:p w14:paraId="26B51285" w14:textId="6D6C8B99" w:rsidR="00830BBF" w:rsidRPr="009501AD" w:rsidRDefault="00830BBF" w:rsidP="00552F1C">
      <w:pPr>
        <w:numPr>
          <w:ilvl w:val="1"/>
          <w:numId w:val="14"/>
        </w:numPr>
        <w:tabs>
          <w:tab w:val="left" w:pos="993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Zamawiający w ciągu 1 dnia roboczego od przekazania koncepcji kampanii określonej w</w:t>
      </w:r>
      <w:r w:rsidR="009501AD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>pkt 5.7.1</w:t>
      </w:r>
      <w:r w:rsidR="00974003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dokona jej całościowej oceny i elementów składowych i zadecyduje o jej zatwierdzeniu albo zgłosi Wykonawcy uwagi. Informacja o zatwierdzeniu bądź o uwagach każdorazowo zostanie przekazana przez Zamawiającego Wykonawcy drogą elektroniczną.</w:t>
      </w:r>
    </w:p>
    <w:p w14:paraId="0B944C8A" w14:textId="1C5CF82D" w:rsidR="00830BBF" w:rsidRPr="009501AD" w:rsidRDefault="00830BBF" w:rsidP="00552F1C">
      <w:pPr>
        <w:numPr>
          <w:ilvl w:val="1"/>
          <w:numId w:val="14"/>
        </w:numPr>
        <w:tabs>
          <w:tab w:val="left" w:pos="993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W przypadku stwierdzenia przez Zamawiającego braków lub nieprawidłowości w </w:t>
      </w:r>
      <w:r w:rsidR="00CD0512" w:rsidRPr="009501AD">
        <w:rPr>
          <w:rFonts w:ascii="Calibri" w:hAnsi="Calibri" w:cs="Calibri"/>
        </w:rPr>
        <w:t>przekazanych materiałach</w:t>
      </w:r>
      <w:r w:rsidR="00974003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Wykonawca zobowiązany jest do wprowadzenia poprawek zgodnie ze wskazaniem Zamawiającego oraz przedstawienia ich do ponownej akceptacji Zamawiającego, w terminie </w:t>
      </w:r>
      <w:r w:rsidR="00560CC5" w:rsidRPr="009501AD">
        <w:rPr>
          <w:rFonts w:ascii="Calibri" w:hAnsi="Calibri" w:cs="Calibri"/>
        </w:rPr>
        <w:t>1</w:t>
      </w:r>
      <w:r w:rsidRPr="009501AD">
        <w:rPr>
          <w:rFonts w:ascii="Calibri" w:hAnsi="Calibri" w:cs="Calibri"/>
        </w:rPr>
        <w:t xml:space="preserve"> dni</w:t>
      </w:r>
      <w:r w:rsidR="00560CC5" w:rsidRPr="009501AD">
        <w:rPr>
          <w:rFonts w:ascii="Calibri" w:hAnsi="Calibri" w:cs="Calibri"/>
        </w:rPr>
        <w:t>a</w:t>
      </w:r>
      <w:r w:rsidRPr="009501AD">
        <w:rPr>
          <w:rFonts w:ascii="Calibri" w:hAnsi="Calibri" w:cs="Calibri"/>
        </w:rPr>
        <w:t xml:space="preserve"> robocz</w:t>
      </w:r>
      <w:r w:rsidR="00560CC5" w:rsidRPr="009501AD">
        <w:rPr>
          <w:rFonts w:ascii="Calibri" w:hAnsi="Calibri" w:cs="Calibri"/>
        </w:rPr>
        <w:t>ego</w:t>
      </w:r>
      <w:r w:rsidRPr="009501AD">
        <w:rPr>
          <w:rFonts w:ascii="Calibri" w:hAnsi="Calibri" w:cs="Calibri"/>
        </w:rPr>
        <w:t xml:space="preserve"> od dnia przekazania przez Zamawiającego informacji dot. braków lub nieprawidłowości.</w:t>
      </w:r>
    </w:p>
    <w:p w14:paraId="534903E7" w14:textId="77777777" w:rsidR="00830BBF" w:rsidRPr="009501AD" w:rsidRDefault="00830BBF" w:rsidP="00552F1C">
      <w:pPr>
        <w:numPr>
          <w:ilvl w:val="1"/>
          <w:numId w:val="14"/>
        </w:numPr>
        <w:tabs>
          <w:tab w:val="left" w:pos="993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Zamawiający będzie miał możliwość wielokrotnego zgłaszania uwag lub zastrzeżeń zarówno do treści jak i formy przekazywanych produktów, w szczególności Zamawiający zastrzega sobie prawo do wnoszenia kolejnych uwag i zastrzeżeń w terminach wskazanych powyżej w sytuacji, gdy Wykonawca nie uwzględni wszystkich jego uwag i zastrzeżeń zgłoszonych uprzednio.</w:t>
      </w:r>
    </w:p>
    <w:p w14:paraId="3327907B" w14:textId="177A79C9" w:rsidR="00830BBF" w:rsidRPr="009501AD" w:rsidRDefault="00830BBF" w:rsidP="00552F1C">
      <w:pPr>
        <w:numPr>
          <w:ilvl w:val="1"/>
          <w:numId w:val="14"/>
        </w:numPr>
        <w:tabs>
          <w:tab w:val="left" w:pos="993"/>
          <w:tab w:val="left" w:pos="1134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W przypadku zmian założeń, wysokości budżetu, warunków, terminów, celów lub</w:t>
      </w:r>
      <w:r w:rsidR="00552F1C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 xml:space="preserve">innych zmian w </w:t>
      </w:r>
      <w:r w:rsidR="00CD0512" w:rsidRPr="009501AD">
        <w:rPr>
          <w:rFonts w:ascii="Calibri" w:hAnsi="Calibri" w:cs="Calibri"/>
        </w:rPr>
        <w:t>zakresie promocji</w:t>
      </w:r>
      <w:r w:rsidRPr="009501AD">
        <w:rPr>
          <w:rFonts w:ascii="Calibri" w:hAnsi="Calibri" w:cs="Calibri"/>
        </w:rPr>
        <w:t xml:space="preserve">, Zamawiający zastrzega sobie możliwość dokonania zmian w </w:t>
      </w:r>
      <w:proofErr w:type="spellStart"/>
      <w:r w:rsidR="00456104" w:rsidRPr="009501AD">
        <w:rPr>
          <w:rFonts w:ascii="Calibri" w:hAnsi="Calibri" w:cs="Calibri"/>
        </w:rPr>
        <w:t>m</w:t>
      </w:r>
      <w:r w:rsidRPr="009501AD">
        <w:rPr>
          <w:rFonts w:ascii="Calibri" w:hAnsi="Calibri" w:cs="Calibri"/>
        </w:rPr>
        <w:t>ediaplanie</w:t>
      </w:r>
      <w:proofErr w:type="spellEnd"/>
      <w:r w:rsidRPr="009501AD">
        <w:rPr>
          <w:rFonts w:ascii="Calibri" w:hAnsi="Calibri" w:cs="Calibri"/>
        </w:rPr>
        <w:t xml:space="preserve"> w trakcie trwania kampanii. </w:t>
      </w:r>
    </w:p>
    <w:p w14:paraId="0FDE972D" w14:textId="51663093" w:rsidR="00830BBF" w:rsidRPr="009501AD" w:rsidRDefault="00830BBF" w:rsidP="00552F1C">
      <w:pPr>
        <w:numPr>
          <w:ilvl w:val="1"/>
          <w:numId w:val="14"/>
        </w:numPr>
        <w:tabs>
          <w:tab w:val="left" w:pos="1134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lastRenderedPageBreak/>
        <w:t xml:space="preserve">Zamawiający dopuszcza możliwość zmiany wskazanego </w:t>
      </w:r>
      <w:r w:rsidR="00C36B84" w:rsidRPr="009501AD">
        <w:rPr>
          <w:rFonts w:ascii="Calibri" w:hAnsi="Calibri" w:cs="Calibri"/>
        </w:rPr>
        <w:t xml:space="preserve">w </w:t>
      </w:r>
      <w:proofErr w:type="spellStart"/>
      <w:r w:rsidR="00C36B84" w:rsidRPr="009501AD">
        <w:rPr>
          <w:rFonts w:ascii="Calibri" w:hAnsi="Calibri" w:cs="Calibri"/>
        </w:rPr>
        <w:t>mediaplanie</w:t>
      </w:r>
      <w:proofErr w:type="spellEnd"/>
      <w:r w:rsidR="000C64BE" w:rsidRP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 xml:space="preserve">terminu rozpoczęcia realizacji kampanii, w szczególności w następstwie zmiany harmonogramu naboru wniosków i innych sytuacji niezależnych od Zamawiającego. </w:t>
      </w:r>
    </w:p>
    <w:p w14:paraId="695A60AD" w14:textId="3B69E2EF" w:rsidR="00830BBF" w:rsidRPr="009501AD" w:rsidRDefault="00830BBF" w:rsidP="00552F1C">
      <w:pPr>
        <w:numPr>
          <w:ilvl w:val="1"/>
          <w:numId w:val="14"/>
        </w:numPr>
        <w:tabs>
          <w:tab w:val="left" w:pos="1134"/>
        </w:tabs>
        <w:spacing w:line="276" w:lineRule="auto"/>
        <w:ind w:left="851" w:hanging="567"/>
        <w:rPr>
          <w:rFonts w:ascii="Calibri" w:hAnsi="Calibri" w:cs="Calibri"/>
        </w:rPr>
      </w:pPr>
      <w:r w:rsidRPr="009501AD">
        <w:rPr>
          <w:rFonts w:ascii="Calibri" w:hAnsi="Calibri" w:cs="Calibri"/>
        </w:rPr>
        <w:t>Po zaakceptowaniu koncepcji kampanii przez Zamawiającego</w:t>
      </w:r>
      <w:r w:rsidR="00974003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Wykonawca zrealizuje opisaną w niej kampanię. Realizując kampanię - uzyskując akceptację dla swoich działań u Zamawiającego - będzie optymalizował swoje działania - w tym kreacje graficzne, tekstowe i graficzno-tekstowe - pod względem efektywności działań, zgodnie z innymi wymaganiami umowy wraz załącznikami.</w:t>
      </w:r>
    </w:p>
    <w:p w14:paraId="4B3BCA0D" w14:textId="78344D9C" w:rsidR="00FA0CDD" w:rsidRPr="009501AD" w:rsidRDefault="00830BBF" w:rsidP="00552F1C">
      <w:pPr>
        <w:numPr>
          <w:ilvl w:val="1"/>
          <w:numId w:val="14"/>
        </w:numPr>
        <w:tabs>
          <w:tab w:val="left" w:pos="1134"/>
          <w:tab w:val="left" w:pos="1276"/>
        </w:tabs>
        <w:spacing w:line="276" w:lineRule="auto"/>
        <w:ind w:left="851" w:hanging="567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 przypadku zagrożenia niewykonania wskaźników CTR określonych w </w:t>
      </w:r>
      <w:r w:rsidR="00CD0512" w:rsidRPr="009501AD">
        <w:rPr>
          <w:rFonts w:ascii="Calibri" w:hAnsi="Calibri" w:cs="Calibri"/>
        </w:rPr>
        <w:t>pkt</w:t>
      </w:r>
      <w:r w:rsidR="00552F1C">
        <w:rPr>
          <w:rFonts w:ascii="Calibri" w:hAnsi="Calibri" w:cs="Calibri"/>
        </w:rPr>
        <w:t xml:space="preserve"> </w:t>
      </w:r>
      <w:r w:rsidR="00CD0512" w:rsidRPr="009501AD">
        <w:rPr>
          <w:rFonts w:ascii="Calibri" w:hAnsi="Calibri" w:cs="Calibri"/>
        </w:rPr>
        <w:t>5.6</w:t>
      </w:r>
      <w:r w:rsidRPr="009501AD">
        <w:rPr>
          <w:rFonts w:ascii="Calibri" w:hAnsi="Calibri" w:cs="Calibri"/>
        </w:rPr>
        <w:t xml:space="preserve">, na każdym etapie realizacji zadania, Wykonawca wykona inne działania zaproponowane przez siebie, a zaakceptowane przez Zamawiającego. W przypadku wystąpienia takich działań Wykonawca rozbuduje lub zmieni </w:t>
      </w:r>
      <w:proofErr w:type="spellStart"/>
      <w:r w:rsidR="00456104" w:rsidRPr="009501AD">
        <w:rPr>
          <w:rFonts w:ascii="Calibri" w:hAnsi="Calibri" w:cs="Calibri"/>
        </w:rPr>
        <w:t>m</w:t>
      </w:r>
      <w:r w:rsidRPr="009501AD">
        <w:rPr>
          <w:rFonts w:ascii="Calibri" w:hAnsi="Calibri" w:cs="Calibri"/>
        </w:rPr>
        <w:t>ediaplan</w:t>
      </w:r>
      <w:proofErr w:type="spellEnd"/>
      <w:r w:rsidRPr="009501AD">
        <w:rPr>
          <w:rFonts w:ascii="Calibri" w:hAnsi="Calibri" w:cs="Calibri"/>
        </w:rPr>
        <w:t xml:space="preserve"> danej kampanii i uzyska zgodę Zamawiającego na zmiany.</w:t>
      </w:r>
    </w:p>
    <w:p w14:paraId="786C1FAB" w14:textId="09926292" w:rsidR="00CD0512" w:rsidRPr="009501AD" w:rsidRDefault="00CD0512" w:rsidP="009501AD">
      <w:pPr>
        <w:numPr>
          <w:ilvl w:val="1"/>
          <w:numId w:val="14"/>
        </w:numPr>
        <w:tabs>
          <w:tab w:val="left" w:pos="851"/>
        </w:tabs>
        <w:spacing w:line="276" w:lineRule="auto"/>
        <w:ind w:left="851" w:hanging="567"/>
        <w:rPr>
          <w:rFonts w:ascii="Calibri" w:hAnsi="Calibri" w:cs="Calibri"/>
        </w:rPr>
      </w:pPr>
      <w:r w:rsidRPr="009501AD">
        <w:rPr>
          <w:rFonts w:ascii="Calibri" w:hAnsi="Calibri" w:cs="Calibri"/>
        </w:rPr>
        <w:t>Wykonawca będzie raportował status prowadzonej kampanii oraz udokumentuje wykonane przez siebie działania</w:t>
      </w:r>
      <w:r w:rsidR="00552F1C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zgodnie z zapisami pkt 7. </w:t>
      </w:r>
    </w:p>
    <w:p w14:paraId="4FC34291" w14:textId="346AA222" w:rsidR="00B04D7E" w:rsidRPr="009501AD" w:rsidRDefault="00B25A45" w:rsidP="009501AD">
      <w:pPr>
        <w:pStyle w:val="Nagwek1"/>
        <w:spacing w:before="0" w:line="276" w:lineRule="auto"/>
        <w:rPr>
          <w:sz w:val="24"/>
          <w:szCs w:val="24"/>
        </w:rPr>
      </w:pPr>
      <w:r w:rsidRPr="009501AD">
        <w:rPr>
          <w:sz w:val="24"/>
          <w:szCs w:val="24"/>
        </w:rPr>
        <w:t xml:space="preserve">Założenia kampanii nr 2 </w:t>
      </w:r>
    </w:p>
    <w:p w14:paraId="50496576" w14:textId="5464B420" w:rsidR="007D3B6A" w:rsidRPr="009501AD" w:rsidRDefault="006315CF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W ramach kampanii nr 2</w:t>
      </w:r>
      <w:r w:rsidR="00C15D95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Wykonawca zaplanuje, przygotuje oraz zrealizuje kampanię internetową dla działania </w:t>
      </w:r>
      <w:r w:rsidR="007D3B6A" w:rsidRPr="009501AD">
        <w:rPr>
          <w:rFonts w:ascii="Calibri" w:hAnsi="Calibri" w:cs="Calibri"/>
        </w:rPr>
        <w:t xml:space="preserve">1.3 </w:t>
      </w:r>
      <w:r w:rsidR="006D63AB" w:rsidRPr="009501AD">
        <w:rPr>
          <w:rFonts w:ascii="Calibri" w:hAnsi="Calibri" w:cs="Calibri"/>
        </w:rPr>
        <w:t>„</w:t>
      </w:r>
      <w:r w:rsidR="00833D84" w:rsidRPr="009501AD">
        <w:rPr>
          <w:rFonts w:ascii="Calibri" w:hAnsi="Calibri" w:cs="Calibri"/>
        </w:rPr>
        <w:t>Gospodarka w obiegu zamkniętym w MŚP”</w:t>
      </w:r>
      <w:r w:rsidR="00CD0512" w:rsidRPr="009501AD">
        <w:rPr>
          <w:rFonts w:ascii="Calibri" w:hAnsi="Calibri" w:cs="Calibri"/>
        </w:rPr>
        <w:t xml:space="preserve">, realizowanego </w:t>
      </w:r>
      <w:r w:rsidR="00F43237" w:rsidRPr="009501AD">
        <w:rPr>
          <w:rFonts w:ascii="Calibri" w:hAnsi="Calibri" w:cs="Calibri"/>
        </w:rPr>
        <w:t xml:space="preserve">przez Polską Agencję Rozwoju Przedsiębiorczości </w:t>
      </w:r>
      <w:r w:rsidR="00CD0512" w:rsidRPr="009501AD">
        <w:rPr>
          <w:rFonts w:ascii="Calibri" w:hAnsi="Calibri" w:cs="Calibri"/>
        </w:rPr>
        <w:t xml:space="preserve">w ramach Programu Fundusze Europejskie dla Polski Wschodniej </w:t>
      </w:r>
      <w:r w:rsidR="007D3B6A" w:rsidRPr="009501AD">
        <w:rPr>
          <w:rFonts w:ascii="Calibri" w:hAnsi="Calibri" w:cs="Calibri"/>
        </w:rPr>
        <w:t xml:space="preserve">na lata 2021-2027 </w:t>
      </w:r>
      <w:r w:rsidR="00CD0512" w:rsidRPr="009501AD">
        <w:rPr>
          <w:rFonts w:ascii="Calibri" w:hAnsi="Calibri" w:cs="Calibri"/>
        </w:rPr>
        <w:t xml:space="preserve">(FEPW). </w:t>
      </w:r>
    </w:p>
    <w:p w14:paraId="10DD9975" w14:textId="4FDC291F" w:rsidR="00833D84" w:rsidRPr="009501AD" w:rsidRDefault="007D3B6A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  <w:color w:val="000000"/>
        </w:rPr>
      </w:pPr>
      <w:r w:rsidRPr="009501AD">
        <w:rPr>
          <w:rFonts w:ascii="Calibri" w:hAnsi="Calibri" w:cs="Calibri"/>
          <w:color w:val="000000"/>
        </w:rPr>
        <w:t>W ramach działania 1.3 FEPW „</w:t>
      </w:r>
      <w:r w:rsidRPr="009501AD">
        <w:rPr>
          <w:rFonts w:ascii="Calibri" w:hAnsi="Calibri" w:cs="Calibri"/>
        </w:rPr>
        <w:t>Gospodarka w obiegu zamkniętym w MŚP” przedsiębiorcy z sektora MŚP, prowadzący działalność gospodarczą w</w:t>
      </w:r>
      <w:r w:rsidRPr="009501AD">
        <w:rPr>
          <w:rFonts w:ascii="Calibri" w:hAnsi="Calibri" w:cs="Calibri"/>
          <w:color w:val="000000"/>
        </w:rPr>
        <w:t xml:space="preserve"> </w:t>
      </w:r>
      <w:r w:rsidR="00BC3C5D" w:rsidRPr="009501AD">
        <w:rPr>
          <w:rFonts w:ascii="Calibri" w:hAnsi="Calibri" w:cs="Calibri"/>
          <w:color w:val="000000"/>
        </w:rPr>
        <w:t xml:space="preserve">makroregionie Polski </w:t>
      </w:r>
      <w:r w:rsidRPr="009501AD">
        <w:rPr>
          <w:rFonts w:ascii="Calibri" w:hAnsi="Calibri" w:cs="Calibri"/>
          <w:color w:val="000000"/>
        </w:rPr>
        <w:t>Wschodniej</w:t>
      </w:r>
      <w:r w:rsidRPr="009501AD">
        <w:rPr>
          <w:rStyle w:val="Odwoanieprzypisudolnego"/>
          <w:rFonts w:ascii="Calibri" w:hAnsi="Calibri" w:cs="Calibri"/>
          <w:color w:val="000000"/>
        </w:rPr>
        <w:footnoteReference w:id="5"/>
      </w:r>
      <w:r w:rsidRPr="009501AD">
        <w:rPr>
          <w:rFonts w:ascii="Calibri" w:hAnsi="Calibri" w:cs="Calibri"/>
          <w:color w:val="000000"/>
        </w:rPr>
        <w:t>, mogą uzyskać wsparcie finansowe w realizacji kompleksowych projektów na rzecz wdrożenia modelu biznesowego GOZ-transformacji. Wsparcie w</w:t>
      </w:r>
      <w:r w:rsidR="00C15D95">
        <w:rPr>
          <w:rFonts w:ascii="Calibri" w:hAnsi="Calibri" w:cs="Calibri"/>
          <w:color w:val="000000"/>
        </w:rPr>
        <w:t> </w:t>
      </w:r>
      <w:r w:rsidRPr="009501AD">
        <w:rPr>
          <w:rFonts w:ascii="Calibri" w:hAnsi="Calibri" w:cs="Calibri"/>
          <w:color w:val="000000"/>
        </w:rPr>
        <w:t xml:space="preserve">działaniu 1.3 FEPW jest dwuetapowe i obejmuje: </w:t>
      </w:r>
      <w:r w:rsidRPr="009501AD">
        <w:rPr>
          <w:rStyle w:val="Pogrubienie"/>
          <w:rFonts w:ascii="Calibri" w:hAnsi="Calibri" w:cs="Calibri"/>
          <w:b w:val="0"/>
          <w:bCs w:val="0"/>
          <w:color w:val="000000"/>
        </w:rPr>
        <w:t>etap I – Opracowanie modelu biznesowego GOZ-transformacji oraz</w:t>
      </w:r>
      <w:r w:rsidRPr="009501AD">
        <w:rPr>
          <w:rStyle w:val="Pogrubienie"/>
          <w:rFonts w:ascii="Calibri" w:hAnsi="Calibri" w:cs="Calibri"/>
          <w:color w:val="000000"/>
        </w:rPr>
        <w:t xml:space="preserve"> </w:t>
      </w:r>
      <w:r w:rsidRPr="009501AD">
        <w:rPr>
          <w:rFonts w:ascii="Calibri" w:hAnsi="Calibri" w:cs="Calibri"/>
          <w:color w:val="000000"/>
        </w:rPr>
        <w:t xml:space="preserve">etap II – Wdrożenie modelu biznesowego GOZ-transformacji. W ramach I Etapu działania 1.3 FEPW możliwe jest sfinansowanie zakupu usług doradczych świadczonych przez doradców zewnętrznych, niezbędnych do opracowania modelu biznesowego GOZ- transformacji. Dofinansowanie stanowi pomoc de </w:t>
      </w:r>
      <w:proofErr w:type="spellStart"/>
      <w:r w:rsidRPr="009501AD">
        <w:rPr>
          <w:rFonts w:ascii="Calibri" w:hAnsi="Calibri" w:cs="Calibri"/>
          <w:color w:val="000000"/>
        </w:rPr>
        <w:t>minimis</w:t>
      </w:r>
      <w:proofErr w:type="spellEnd"/>
      <w:r w:rsidR="0063376B" w:rsidRPr="009501AD">
        <w:rPr>
          <w:rFonts w:ascii="Calibri" w:hAnsi="Calibri" w:cs="Calibri"/>
          <w:color w:val="000000"/>
        </w:rPr>
        <w:t>, a maksymalnie można otrzymać 92 218 PLN i pokryć 100% kosztów kwalifikowanych projektu, co oznacz</w:t>
      </w:r>
      <w:r w:rsidR="0039032B" w:rsidRPr="009501AD">
        <w:rPr>
          <w:rFonts w:ascii="Calibri" w:hAnsi="Calibri" w:cs="Calibri"/>
          <w:color w:val="000000"/>
        </w:rPr>
        <w:t>a</w:t>
      </w:r>
      <w:r w:rsidR="0063376B" w:rsidRPr="009501AD">
        <w:rPr>
          <w:rFonts w:ascii="Calibri" w:hAnsi="Calibri" w:cs="Calibri"/>
          <w:color w:val="000000"/>
        </w:rPr>
        <w:t xml:space="preserve">, że nie trzeba mieć wkładu własnego. </w:t>
      </w:r>
      <w:r w:rsidR="00814A7B" w:rsidRPr="009501AD">
        <w:rPr>
          <w:rFonts w:ascii="Calibri" w:hAnsi="Calibri" w:cs="Calibri"/>
          <w:color w:val="000000"/>
        </w:rPr>
        <w:t xml:space="preserve">Nabór wniosków potrwa do 3 kwietnia 2025 r. </w:t>
      </w:r>
      <w:r w:rsidR="0063376B" w:rsidRPr="009501AD">
        <w:rPr>
          <w:rFonts w:ascii="Calibri" w:hAnsi="Calibri" w:cs="Calibri"/>
          <w:color w:val="000000"/>
        </w:rPr>
        <w:t xml:space="preserve">Więcej informacji o działaniu na stronie PARP: </w:t>
      </w:r>
      <w:hyperlink r:id="rId15" w:history="1">
        <w:r w:rsidR="0063376B" w:rsidRPr="009501AD">
          <w:rPr>
            <w:rStyle w:val="Hipercze"/>
            <w:rFonts w:ascii="Calibri" w:hAnsi="Calibri" w:cs="Calibri"/>
          </w:rPr>
          <w:t>https://fepw.parp.gov.pl/component/grants/grants/gospodarka-o-obiegu-zamknietym-w-msp</w:t>
        </w:r>
      </w:hyperlink>
      <w:r w:rsidR="0063376B" w:rsidRPr="009501AD">
        <w:rPr>
          <w:rFonts w:ascii="Calibri" w:hAnsi="Calibri" w:cs="Calibri"/>
          <w:color w:val="000000"/>
        </w:rPr>
        <w:t xml:space="preserve">. </w:t>
      </w:r>
    </w:p>
    <w:p w14:paraId="2054DCBF" w14:textId="3D2E346A" w:rsidR="00833D84" w:rsidRPr="009501AD" w:rsidRDefault="00833D84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Cele kampanii nr 2: </w:t>
      </w:r>
    </w:p>
    <w:p w14:paraId="72A54A8C" w14:textId="3CC40941" w:rsidR="00833D84" w:rsidRPr="009501AD" w:rsidRDefault="00833D84" w:rsidP="00552F1C">
      <w:pPr>
        <w:numPr>
          <w:ilvl w:val="2"/>
          <w:numId w:val="14"/>
        </w:numPr>
        <w:spacing w:line="276" w:lineRule="auto"/>
        <w:ind w:left="1418" w:hanging="708"/>
        <w:rPr>
          <w:rFonts w:ascii="Calibri" w:hAnsi="Calibri" w:cs="Calibri"/>
        </w:rPr>
      </w:pPr>
      <w:r w:rsidRPr="009501AD">
        <w:rPr>
          <w:rFonts w:ascii="Calibri" w:hAnsi="Calibri" w:cs="Calibri"/>
        </w:rPr>
        <w:lastRenderedPageBreak/>
        <w:t xml:space="preserve">Zwiększenie zainteresowania </w:t>
      </w:r>
      <w:r w:rsidR="00BC3C5D" w:rsidRPr="009501AD">
        <w:rPr>
          <w:rFonts w:ascii="Calibri" w:hAnsi="Calibri" w:cs="Calibri"/>
        </w:rPr>
        <w:t xml:space="preserve">tematyką GOZ, w tym </w:t>
      </w:r>
      <w:r w:rsidR="007D3B6A" w:rsidRPr="009501AD">
        <w:rPr>
          <w:rFonts w:ascii="Calibri" w:hAnsi="Calibri" w:cs="Calibri"/>
        </w:rPr>
        <w:t xml:space="preserve">I etapem </w:t>
      </w:r>
      <w:r w:rsidRPr="009501AD">
        <w:rPr>
          <w:rFonts w:ascii="Calibri" w:hAnsi="Calibri" w:cs="Calibri"/>
        </w:rPr>
        <w:t>działani</w:t>
      </w:r>
      <w:r w:rsidR="007D3B6A" w:rsidRPr="009501AD">
        <w:rPr>
          <w:rFonts w:ascii="Calibri" w:hAnsi="Calibri" w:cs="Calibri"/>
        </w:rPr>
        <w:t>a</w:t>
      </w:r>
      <w:r w:rsidRPr="009501AD">
        <w:rPr>
          <w:rFonts w:ascii="Calibri" w:hAnsi="Calibri" w:cs="Calibri"/>
        </w:rPr>
        <w:t xml:space="preserve"> PARP pt. „Gospodarka w obiegu zamkniętym w MŚP”.</w:t>
      </w:r>
    </w:p>
    <w:p w14:paraId="4A29E1C8" w14:textId="4C2258F0" w:rsidR="006315CF" w:rsidRPr="009501AD" w:rsidRDefault="00833D84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Zwiększenie świadomości grup docelowych, określonych w pkt 4 na temat możliwości otrzymania wsparcia z Funduszy Eu</w:t>
      </w:r>
      <w:r w:rsidR="007D3B6A" w:rsidRPr="009501AD">
        <w:rPr>
          <w:rFonts w:ascii="Calibri" w:hAnsi="Calibri" w:cs="Calibri"/>
        </w:rPr>
        <w:t>ro</w:t>
      </w:r>
      <w:r w:rsidRPr="009501AD">
        <w:rPr>
          <w:rFonts w:ascii="Calibri" w:hAnsi="Calibri" w:cs="Calibri"/>
        </w:rPr>
        <w:t>pejskich</w:t>
      </w:r>
      <w:r w:rsidR="00AF6AEC" w:rsidRP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 xml:space="preserve">na projekty </w:t>
      </w:r>
      <w:r w:rsidR="00AF6AEC" w:rsidRPr="009501AD">
        <w:rPr>
          <w:rFonts w:ascii="Calibri" w:hAnsi="Calibri" w:cs="Calibri"/>
        </w:rPr>
        <w:t>związane z</w:t>
      </w:r>
      <w:r w:rsidR="00552F1C">
        <w:rPr>
          <w:rFonts w:ascii="Calibri" w:hAnsi="Calibri" w:cs="Calibri"/>
        </w:rPr>
        <w:t> </w:t>
      </w:r>
      <w:r w:rsidR="00AF6AEC" w:rsidRPr="009501AD">
        <w:rPr>
          <w:rFonts w:ascii="Calibri" w:hAnsi="Calibri" w:cs="Calibri"/>
        </w:rPr>
        <w:t xml:space="preserve">gospodarką obiegu zamkniętego. </w:t>
      </w:r>
    </w:p>
    <w:p w14:paraId="2D3B2F83" w14:textId="709BE81F" w:rsidR="00820A6A" w:rsidRPr="009501AD" w:rsidRDefault="00820A6A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Wskazanie korzyści </w:t>
      </w:r>
      <w:r w:rsidR="00BC3C5D" w:rsidRPr="009501AD">
        <w:rPr>
          <w:rFonts w:ascii="Calibri" w:hAnsi="Calibri" w:cs="Calibri"/>
        </w:rPr>
        <w:t xml:space="preserve">skorzystania z </w:t>
      </w:r>
      <w:r w:rsidRPr="009501AD">
        <w:rPr>
          <w:rFonts w:ascii="Calibri" w:hAnsi="Calibri" w:cs="Calibri"/>
        </w:rPr>
        <w:t>działania PARP pt. „Gospodarka w obiegu zamkniętym w MŚP”.</w:t>
      </w:r>
    </w:p>
    <w:p w14:paraId="43C7987D" w14:textId="5CBABE63" w:rsidR="00AF6AEC" w:rsidRPr="009501AD" w:rsidRDefault="00AF6AE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Poinformowanie nowych potencjalnych odbiorców </w:t>
      </w:r>
      <w:r w:rsidR="00BC3C5D" w:rsidRPr="009501AD">
        <w:rPr>
          <w:rFonts w:ascii="Calibri" w:hAnsi="Calibri" w:cs="Calibri"/>
        </w:rPr>
        <w:t>o</w:t>
      </w:r>
      <w:r w:rsidR="00820A6A" w:rsidRPr="009501AD">
        <w:rPr>
          <w:rFonts w:ascii="Calibri" w:hAnsi="Calibri" w:cs="Calibri"/>
        </w:rPr>
        <w:t xml:space="preserve"> trwającym naborze wniosków</w:t>
      </w:r>
      <w:r w:rsidR="00BC3C5D" w:rsidRPr="009501AD">
        <w:rPr>
          <w:rFonts w:ascii="Calibri" w:hAnsi="Calibri" w:cs="Calibri"/>
        </w:rPr>
        <w:t xml:space="preserve"> do działania 1.3</w:t>
      </w:r>
      <w:r w:rsidR="00302A77" w:rsidRP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 xml:space="preserve">wśród grup docelowych </w:t>
      </w:r>
      <w:r w:rsidR="00121D92" w:rsidRPr="009501AD">
        <w:rPr>
          <w:rFonts w:ascii="Calibri" w:hAnsi="Calibri" w:cs="Calibri"/>
        </w:rPr>
        <w:t>określonych w pkt 4 i</w:t>
      </w:r>
      <w:r w:rsidR="00552F1C">
        <w:rPr>
          <w:rFonts w:ascii="Calibri" w:hAnsi="Calibri" w:cs="Calibri"/>
        </w:rPr>
        <w:t> </w:t>
      </w:r>
      <w:r w:rsidR="00302A77" w:rsidRPr="009501AD">
        <w:rPr>
          <w:rFonts w:ascii="Calibri" w:hAnsi="Calibri" w:cs="Calibri"/>
        </w:rPr>
        <w:t>prowadzących działalność gospodarczą</w:t>
      </w:r>
      <w:r w:rsidRPr="009501AD">
        <w:rPr>
          <w:rFonts w:ascii="Calibri" w:hAnsi="Calibri" w:cs="Calibri"/>
        </w:rPr>
        <w:t xml:space="preserve"> na </w:t>
      </w:r>
      <w:r w:rsidR="00302A77" w:rsidRPr="009501AD">
        <w:rPr>
          <w:rFonts w:ascii="Calibri" w:hAnsi="Calibri" w:cs="Calibri"/>
        </w:rPr>
        <w:t>terytorium</w:t>
      </w:r>
      <w:r w:rsidRPr="009501AD">
        <w:rPr>
          <w:rFonts w:ascii="Calibri" w:hAnsi="Calibri" w:cs="Calibri"/>
        </w:rPr>
        <w:t xml:space="preserve"> </w:t>
      </w:r>
      <w:r w:rsidR="00121D92" w:rsidRPr="009501AD">
        <w:rPr>
          <w:rFonts w:ascii="Calibri" w:hAnsi="Calibri" w:cs="Calibri"/>
        </w:rPr>
        <w:t>makroregionu</w:t>
      </w:r>
      <w:r w:rsidRPr="009501AD">
        <w:rPr>
          <w:rFonts w:ascii="Calibri" w:hAnsi="Calibri" w:cs="Calibri"/>
        </w:rPr>
        <w:t xml:space="preserve"> Polski Wschodniej. </w:t>
      </w:r>
    </w:p>
    <w:p w14:paraId="5B31BD4A" w14:textId="0426B012" w:rsidR="00833D84" w:rsidRPr="009501AD" w:rsidRDefault="00AF6AEC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Budżet kampanii to </w:t>
      </w:r>
      <w:r w:rsidRPr="009501AD">
        <w:rPr>
          <w:rFonts w:ascii="Calibri" w:hAnsi="Calibri" w:cs="Calibri"/>
          <w:b/>
          <w:bCs/>
        </w:rPr>
        <w:t xml:space="preserve">25 000 zł </w:t>
      </w:r>
      <w:r w:rsidR="00814A7B" w:rsidRPr="009501AD">
        <w:rPr>
          <w:rFonts w:ascii="Calibri" w:hAnsi="Calibri" w:cs="Calibri"/>
          <w:b/>
          <w:bCs/>
        </w:rPr>
        <w:t>brutto</w:t>
      </w:r>
      <w:r w:rsidR="00814A7B" w:rsidRPr="009501AD">
        <w:rPr>
          <w:rFonts w:ascii="Calibri" w:hAnsi="Calibri" w:cs="Calibri"/>
        </w:rPr>
        <w:t xml:space="preserve">. </w:t>
      </w:r>
    </w:p>
    <w:p w14:paraId="1E379D78" w14:textId="0D6C6C14" w:rsidR="00AF6AEC" w:rsidRPr="009501AD" w:rsidRDefault="00AF6AEC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Budżet kampanii obejmuje wszystkie koszty realizacji kampanii, w tym budżet </w:t>
      </w:r>
      <w:proofErr w:type="spellStart"/>
      <w:r w:rsidRPr="009501AD">
        <w:rPr>
          <w:rFonts w:ascii="Calibri" w:hAnsi="Calibri" w:cs="Calibri"/>
        </w:rPr>
        <w:t>mediowy</w:t>
      </w:r>
      <w:proofErr w:type="spellEnd"/>
      <w:r w:rsidRPr="009501AD">
        <w:rPr>
          <w:rFonts w:ascii="Calibri" w:hAnsi="Calibri" w:cs="Calibri"/>
        </w:rPr>
        <w:t xml:space="preserve">, należne podatki oraz wynagrodzenie Wykonawcy wskazane w </w:t>
      </w:r>
      <w:r w:rsidR="00456104" w:rsidRPr="009501AD">
        <w:rPr>
          <w:rFonts w:ascii="Calibri" w:hAnsi="Calibri" w:cs="Calibri"/>
        </w:rPr>
        <w:t>O</w:t>
      </w:r>
      <w:r w:rsidRPr="009501AD">
        <w:rPr>
          <w:rFonts w:ascii="Calibri" w:hAnsi="Calibri" w:cs="Calibri"/>
        </w:rPr>
        <w:t xml:space="preserve">fercie. </w:t>
      </w:r>
    </w:p>
    <w:p w14:paraId="56A0D969" w14:textId="0326B595" w:rsidR="00AF6AEC" w:rsidRPr="009501AD" w:rsidRDefault="00AF6AEC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Głównym wskaźnikiem kampanii 2 jest przekierowanie na stronę działania PARP dostępną pod adresem </w:t>
      </w:r>
      <w:hyperlink r:id="rId16" w:history="1">
        <w:r w:rsidR="007526FC" w:rsidRPr="009501AD">
          <w:rPr>
            <w:rStyle w:val="Hipercze"/>
            <w:rFonts w:ascii="Calibri" w:hAnsi="Calibri" w:cs="Calibri"/>
          </w:rPr>
          <w:t>https://fepw.parp.gov.pl/component/grants/grants/gospodarka-o-obiegu-zamknietym-w-msp</w:t>
        </w:r>
      </w:hyperlink>
      <w:r w:rsidR="007526FC" w:rsidRPr="009501AD">
        <w:rPr>
          <w:rFonts w:ascii="Calibri" w:hAnsi="Calibri" w:cs="Calibri"/>
        </w:rPr>
        <w:t xml:space="preserve"> </w:t>
      </w:r>
      <w:r w:rsidR="000F2DDA">
        <w:rPr>
          <w:rFonts w:ascii="Calibri" w:hAnsi="Calibri" w:cs="Calibri"/>
        </w:rPr>
        <w:t xml:space="preserve">, </w:t>
      </w:r>
      <w:r w:rsidRPr="009501AD">
        <w:rPr>
          <w:rFonts w:ascii="Calibri" w:hAnsi="Calibri" w:cs="Calibri"/>
        </w:rPr>
        <w:t xml:space="preserve">użytkowników pochodzących z grup docelowych określonych w pkt 4. </w:t>
      </w:r>
    </w:p>
    <w:p w14:paraId="73C182A8" w14:textId="77777777" w:rsidR="00AF6AEC" w:rsidRPr="009501AD" w:rsidRDefault="00AF6AEC" w:rsidP="009501AD">
      <w:pPr>
        <w:numPr>
          <w:ilvl w:val="1"/>
          <w:numId w:val="14"/>
        </w:numPr>
        <w:spacing w:line="276" w:lineRule="auto"/>
        <w:rPr>
          <w:rStyle w:val="Odwoanieprzypisudolnego"/>
          <w:rFonts w:ascii="Calibri" w:hAnsi="Calibri" w:cs="Calibri"/>
          <w:bCs/>
          <w:vertAlign w:val="baseline"/>
        </w:rPr>
      </w:pPr>
      <w:r w:rsidRPr="009501AD">
        <w:rPr>
          <w:rFonts w:ascii="Calibri" w:hAnsi="Calibri" w:cs="Calibri"/>
          <w:bCs/>
        </w:rPr>
        <w:t>Jakość pozyskanego ruchu będzie zmierzona minimalnym średnim CTR dla poszczególnych mediów, w których będą realizowane działania reklamowe:</w:t>
      </w:r>
      <w:r w:rsidRPr="009501AD">
        <w:rPr>
          <w:rStyle w:val="Odwoanieprzypisudolnego"/>
          <w:rFonts w:ascii="Calibri" w:hAnsi="Calibri" w:cs="Calibri"/>
          <w:bCs/>
        </w:rPr>
        <w:t xml:space="preserve"> </w:t>
      </w:r>
      <w:r w:rsidRPr="009501AD">
        <w:rPr>
          <w:rStyle w:val="Odwoanieprzypisudolnego"/>
          <w:rFonts w:ascii="Calibri" w:hAnsi="Calibri" w:cs="Calibri"/>
          <w:bCs/>
        </w:rPr>
        <w:footnoteReference w:id="6"/>
      </w:r>
    </w:p>
    <w:p w14:paraId="61BE6E5A" w14:textId="0E40EAFA" w:rsidR="00AF6AEC" w:rsidRPr="009501AD" w:rsidRDefault="00AF6AE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dla reklam wyświetlanych w </w:t>
      </w:r>
      <w:r w:rsidR="00302A77" w:rsidRPr="009501AD">
        <w:rPr>
          <w:rFonts w:ascii="Calibri" w:hAnsi="Calibri" w:cs="Calibri"/>
        </w:rPr>
        <w:t xml:space="preserve">Google </w:t>
      </w:r>
      <w:proofErr w:type="spellStart"/>
      <w:r w:rsidRPr="009501AD">
        <w:rPr>
          <w:rFonts w:ascii="Calibri" w:hAnsi="Calibri" w:cs="Calibri"/>
        </w:rPr>
        <w:t>Search</w:t>
      </w:r>
      <w:proofErr w:type="spellEnd"/>
      <w:r w:rsidRPr="009501AD">
        <w:rPr>
          <w:rFonts w:ascii="Calibri" w:hAnsi="Calibri" w:cs="Calibri"/>
        </w:rPr>
        <w:t xml:space="preserve"> – 6% </w:t>
      </w:r>
    </w:p>
    <w:p w14:paraId="619C4E55" w14:textId="2F11C7EF" w:rsidR="00AF6AEC" w:rsidRPr="009501AD" w:rsidRDefault="00AF6AE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dla reklam wyświetlanych w </w:t>
      </w:r>
      <w:r w:rsidR="00302A77" w:rsidRPr="009501AD">
        <w:rPr>
          <w:rFonts w:ascii="Calibri" w:hAnsi="Calibri" w:cs="Calibri"/>
        </w:rPr>
        <w:t xml:space="preserve">Google </w:t>
      </w:r>
      <w:r w:rsidRPr="009501AD">
        <w:rPr>
          <w:rFonts w:ascii="Calibri" w:hAnsi="Calibri" w:cs="Calibri"/>
        </w:rPr>
        <w:t>Display (w tym GDN) – 0,5%</w:t>
      </w:r>
    </w:p>
    <w:p w14:paraId="4475F256" w14:textId="0CADD332" w:rsidR="00AF6AEC" w:rsidRPr="009501AD" w:rsidRDefault="00AF6AE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dla reklam wyświetlanych w serwisie Facebook</w:t>
      </w:r>
      <w:r w:rsidR="00302A77" w:rsidRPr="009501AD">
        <w:rPr>
          <w:rFonts w:ascii="Calibri" w:hAnsi="Calibri" w:cs="Calibri"/>
        </w:rPr>
        <w:t xml:space="preserve"> i Instagram</w:t>
      </w:r>
      <w:r w:rsidRPr="009501AD">
        <w:rPr>
          <w:rFonts w:ascii="Calibri" w:hAnsi="Calibri" w:cs="Calibri"/>
        </w:rPr>
        <w:t>– 0,5%</w:t>
      </w:r>
    </w:p>
    <w:p w14:paraId="21237E3F" w14:textId="7F10D1E4" w:rsidR="000827C5" w:rsidRPr="009501AD" w:rsidRDefault="000827C5" w:rsidP="009501AD">
      <w:pPr>
        <w:numPr>
          <w:ilvl w:val="2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inne, zaproponowane przez Wykonawcę, nieujęte w powyższym wykazie wskaźników i wspólnie ustalone podczas pierwszego spotkania analitycznego, o ile ich realizacja przyczyni się do lepszych efektów kampanii i realizacji celów określonych w pkt 6.3. </w:t>
      </w:r>
    </w:p>
    <w:p w14:paraId="7BDEB6D0" w14:textId="5307A997" w:rsidR="00AF6AEC" w:rsidRPr="009501AD" w:rsidRDefault="00AF6AEC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Wykonawca w ciągu 5 dni</w:t>
      </w:r>
      <w:r w:rsidR="00B045CF" w:rsidRPr="009501AD">
        <w:rPr>
          <w:rFonts w:ascii="Calibri" w:hAnsi="Calibri" w:cs="Calibri"/>
        </w:rPr>
        <w:t xml:space="preserve"> roboczych</w:t>
      </w:r>
      <w:r w:rsidRPr="009501AD">
        <w:rPr>
          <w:rFonts w:ascii="Calibri" w:hAnsi="Calibri" w:cs="Calibri"/>
        </w:rPr>
        <w:t xml:space="preserve"> od </w:t>
      </w:r>
      <w:r w:rsidR="00E21019" w:rsidRPr="009501AD">
        <w:rPr>
          <w:rFonts w:ascii="Calibri" w:hAnsi="Calibri" w:cs="Calibri"/>
        </w:rPr>
        <w:t xml:space="preserve">zawarcia </w:t>
      </w:r>
      <w:r w:rsidRPr="009501AD">
        <w:rPr>
          <w:rFonts w:ascii="Calibri" w:hAnsi="Calibri" w:cs="Calibri"/>
        </w:rPr>
        <w:t>umowy przygotuje i przekaże do</w:t>
      </w:r>
      <w:r w:rsidR="00552F1C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 xml:space="preserve">akceptacji Zamawiającego: </w:t>
      </w:r>
    </w:p>
    <w:p w14:paraId="2A184725" w14:textId="77777777" w:rsidR="00AF6AEC" w:rsidRPr="009501AD" w:rsidRDefault="00AF6AEC" w:rsidP="009501AD">
      <w:pPr>
        <w:numPr>
          <w:ilvl w:val="2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Koncepcję kampanii, która będzie zawierała pomysł na realizację kampanii, dobór narzędzi, jakie będą wykorzystane przy realizacji celu kampanii oraz rekomendacje dotyczące realizacji kampanii zgodnie z jej założeniami i przy zachowaniu wymaganych wartości wskaźników jakościowych.</w:t>
      </w:r>
    </w:p>
    <w:p w14:paraId="006E1A68" w14:textId="7BDE9107" w:rsidR="00AF6AEC" w:rsidRPr="009501AD" w:rsidRDefault="00AF6AE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proofErr w:type="spellStart"/>
      <w:r w:rsidRPr="009501AD">
        <w:rPr>
          <w:rFonts w:ascii="Calibri" w:hAnsi="Calibri" w:cs="Calibri"/>
        </w:rPr>
        <w:lastRenderedPageBreak/>
        <w:t>Mediaplan</w:t>
      </w:r>
      <w:proofErr w:type="spellEnd"/>
      <w:r w:rsidRPr="009501AD">
        <w:rPr>
          <w:rFonts w:ascii="Calibri" w:hAnsi="Calibri" w:cs="Calibri"/>
        </w:rPr>
        <w:t xml:space="preserve"> kampanii, który będzie zawierał propozycję mediów, gdzie będą emitowane reklamy, </w:t>
      </w:r>
      <w:r w:rsidR="00C36B84" w:rsidRPr="009501AD">
        <w:rPr>
          <w:rFonts w:ascii="Calibri" w:hAnsi="Calibri" w:cs="Calibri"/>
        </w:rPr>
        <w:t xml:space="preserve">datę rozpoczęcia kampanii, </w:t>
      </w:r>
      <w:r w:rsidRPr="009501AD">
        <w:rPr>
          <w:rFonts w:ascii="Calibri" w:hAnsi="Calibri" w:cs="Calibri"/>
        </w:rPr>
        <w:t>harmonogram emisji, formaty, jakie będą wykorzystane wraz z szacowanym poziomem wskaźników.</w:t>
      </w:r>
    </w:p>
    <w:p w14:paraId="1AF7B198" w14:textId="1D2B5FEE" w:rsidR="007526FC" w:rsidRPr="009501AD" w:rsidRDefault="00AF6AE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Propozycje przynajmniej 3 różnych projektów reklam dla tej kampanii w formie wizualizacji wybranych, najpopularniejszych </w:t>
      </w:r>
      <w:proofErr w:type="spellStart"/>
      <w:r w:rsidRPr="009501AD">
        <w:rPr>
          <w:rFonts w:ascii="Calibri" w:hAnsi="Calibri" w:cs="Calibri"/>
        </w:rPr>
        <w:t>placementów</w:t>
      </w:r>
      <w:proofErr w:type="spellEnd"/>
      <w:r w:rsidRPr="009501AD">
        <w:rPr>
          <w:rFonts w:ascii="Calibri" w:hAnsi="Calibri" w:cs="Calibri"/>
        </w:rPr>
        <w:t xml:space="preserve">/formatów przewidzianych w </w:t>
      </w:r>
      <w:proofErr w:type="spellStart"/>
      <w:r w:rsidR="00503C15" w:rsidRPr="009501AD">
        <w:rPr>
          <w:rFonts w:ascii="Calibri" w:hAnsi="Calibri" w:cs="Calibri"/>
        </w:rPr>
        <w:t>m</w:t>
      </w:r>
      <w:r w:rsidRPr="009501AD">
        <w:rPr>
          <w:rFonts w:ascii="Calibri" w:hAnsi="Calibri" w:cs="Calibri"/>
        </w:rPr>
        <w:t>ediaplanie</w:t>
      </w:r>
      <w:proofErr w:type="spellEnd"/>
      <w:r w:rsidRPr="009501AD">
        <w:rPr>
          <w:rFonts w:ascii="Calibri" w:hAnsi="Calibri" w:cs="Calibri"/>
        </w:rPr>
        <w:t xml:space="preserve">. </w:t>
      </w:r>
    </w:p>
    <w:p w14:paraId="2B64D556" w14:textId="77777777" w:rsidR="00B25A45" w:rsidRPr="009501AD" w:rsidRDefault="007526F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Przygotowując projekty reklam </w:t>
      </w:r>
      <w:r w:rsidR="00B25A45" w:rsidRPr="009501AD">
        <w:rPr>
          <w:rFonts w:ascii="Calibri" w:hAnsi="Calibri" w:cs="Calibri"/>
        </w:rPr>
        <w:t xml:space="preserve">Wykonawca jest zobowiązany do przestrzegania wymogów dotyczących zasad wizualizacji działań informacyjno-promocyjnych </w:t>
      </w:r>
      <w:r w:rsidRPr="009501AD">
        <w:rPr>
          <w:rFonts w:ascii="Calibri" w:hAnsi="Calibri" w:cs="Calibri"/>
        </w:rPr>
        <w:t xml:space="preserve">programu FEPW, </w:t>
      </w:r>
      <w:r w:rsidR="00B25A45" w:rsidRPr="009501AD">
        <w:rPr>
          <w:rFonts w:ascii="Calibri" w:hAnsi="Calibri" w:cs="Calibri"/>
        </w:rPr>
        <w:t xml:space="preserve">określonych w </w:t>
      </w:r>
      <w:r w:rsidRPr="009501AD">
        <w:rPr>
          <w:rFonts w:ascii="Calibri" w:hAnsi="Calibri" w:cs="Calibri"/>
        </w:rPr>
        <w:t xml:space="preserve">Księdze Wizualizacji Funduszy Europejskich: </w:t>
      </w:r>
      <w:hyperlink r:id="rId17" w:history="1">
        <w:r w:rsidRPr="009501AD">
          <w:rPr>
            <w:rStyle w:val="Hipercze"/>
            <w:rFonts w:ascii="Calibri" w:hAnsi="Calibri" w:cs="Calibri"/>
          </w:rPr>
          <w:t>https://www.fepw.gov.pl/strony/dowiedz-sie-wiecej-o-programie/promocja-programu/</w:t>
        </w:r>
      </w:hyperlink>
      <w:r w:rsidRPr="009501AD">
        <w:rPr>
          <w:rFonts w:ascii="Calibri" w:hAnsi="Calibri" w:cs="Calibri"/>
        </w:rPr>
        <w:t xml:space="preserve">. </w:t>
      </w:r>
    </w:p>
    <w:p w14:paraId="5658FD4D" w14:textId="435123F2" w:rsidR="00AF6AEC" w:rsidRPr="009501AD" w:rsidRDefault="00AF6AEC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Zamawiający w ciągu </w:t>
      </w:r>
      <w:r w:rsidR="00BA1148" w:rsidRPr="009501AD">
        <w:rPr>
          <w:rFonts w:ascii="Calibri" w:hAnsi="Calibri" w:cs="Calibri"/>
        </w:rPr>
        <w:t>1</w:t>
      </w:r>
      <w:r w:rsidRPr="009501AD">
        <w:rPr>
          <w:rFonts w:ascii="Calibri" w:hAnsi="Calibri" w:cs="Calibri"/>
        </w:rPr>
        <w:t xml:space="preserve"> dni</w:t>
      </w:r>
      <w:r w:rsidR="00BA1148" w:rsidRPr="009501AD">
        <w:rPr>
          <w:rFonts w:ascii="Calibri" w:hAnsi="Calibri" w:cs="Calibri"/>
        </w:rPr>
        <w:t>a</w:t>
      </w:r>
      <w:r w:rsidRPr="009501AD">
        <w:rPr>
          <w:rFonts w:ascii="Calibri" w:hAnsi="Calibri" w:cs="Calibri"/>
        </w:rPr>
        <w:t xml:space="preserve"> robocz</w:t>
      </w:r>
      <w:r w:rsidR="00BA1148" w:rsidRPr="009501AD">
        <w:rPr>
          <w:rFonts w:ascii="Calibri" w:hAnsi="Calibri" w:cs="Calibri"/>
        </w:rPr>
        <w:t>ego</w:t>
      </w:r>
      <w:r w:rsidRPr="009501AD">
        <w:rPr>
          <w:rFonts w:ascii="Calibri" w:hAnsi="Calibri" w:cs="Calibri"/>
        </w:rPr>
        <w:t xml:space="preserve"> od przekazania koncepcji kampanii określonej w</w:t>
      </w:r>
      <w:r w:rsidR="00552F1C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>p</w:t>
      </w:r>
      <w:r w:rsidR="007526FC" w:rsidRPr="009501AD">
        <w:rPr>
          <w:rFonts w:ascii="Calibri" w:hAnsi="Calibri" w:cs="Calibri"/>
        </w:rPr>
        <w:t>kt 6.</w:t>
      </w:r>
      <w:r w:rsidR="00814A7B" w:rsidRPr="009501AD">
        <w:rPr>
          <w:rFonts w:ascii="Calibri" w:hAnsi="Calibri" w:cs="Calibri"/>
        </w:rPr>
        <w:t>8</w:t>
      </w:r>
      <w:r w:rsidR="007526FC" w:rsidRPr="009501AD">
        <w:rPr>
          <w:rFonts w:ascii="Calibri" w:hAnsi="Calibri" w:cs="Calibri"/>
        </w:rPr>
        <w:t>.1</w:t>
      </w:r>
      <w:r w:rsidRPr="009501AD">
        <w:rPr>
          <w:rFonts w:ascii="Calibri" w:hAnsi="Calibri" w:cs="Calibri"/>
        </w:rPr>
        <w:t xml:space="preserve"> dokona jej całościowej oceny i elementów składowych i zadecyduje o jej zatwierdzeniu albo zgłosi Wykonawcy uwagi. Informacja o zatwierdzeniu bądź o uwagach każdorazowo zostanie przekazana przez Zamawiającego Wykonawcy drogą elektroniczną.</w:t>
      </w:r>
    </w:p>
    <w:p w14:paraId="2EFA45E2" w14:textId="56F78CA2" w:rsidR="00AF6AEC" w:rsidRPr="009501AD" w:rsidRDefault="00AF6AEC" w:rsidP="00552F1C">
      <w:pPr>
        <w:numPr>
          <w:ilvl w:val="1"/>
          <w:numId w:val="14"/>
        </w:numPr>
        <w:tabs>
          <w:tab w:val="left" w:pos="1134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 przypadku stwierdzenia przez Zamawiającego braków lub nieprawidłowości w przekazanej koncepcji Wykonawca zobowiązany jest do wprowadzenia poprawek zgodnie ze wskazaniem Zamawiającego oraz przedstawienia ich do ponownej akceptacji Zamawiającego, w terminie </w:t>
      </w:r>
      <w:r w:rsidR="00BA1148" w:rsidRPr="009501AD">
        <w:rPr>
          <w:rFonts w:ascii="Calibri" w:hAnsi="Calibri" w:cs="Calibri"/>
        </w:rPr>
        <w:t>1 dnia roboczego</w:t>
      </w:r>
      <w:r w:rsidRPr="009501AD">
        <w:rPr>
          <w:rFonts w:ascii="Calibri" w:hAnsi="Calibri" w:cs="Calibri"/>
        </w:rPr>
        <w:t xml:space="preserve"> od dnia przekazania przez Zamawiającego informacji dot. braków lub nieprawidłowości.</w:t>
      </w:r>
    </w:p>
    <w:p w14:paraId="5257B53C" w14:textId="77777777" w:rsidR="00AF6AEC" w:rsidRPr="009501AD" w:rsidRDefault="00AF6AEC" w:rsidP="00552F1C">
      <w:pPr>
        <w:numPr>
          <w:ilvl w:val="1"/>
          <w:numId w:val="14"/>
        </w:numPr>
        <w:tabs>
          <w:tab w:val="left" w:pos="1134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Zamawiający będzie miał możliwość wielokrotnego zgłaszania uwag lub zastrzeżeń zarówno do treści jak i formy przekazywanych produktów, w szczególności Zamawiający zastrzega sobie prawo do wnoszenia kolejnych uwag i zastrzeżeń w terminach wskazanych powyżej w sytuacji, gdy Wykonawca nie uwzględni wszystkich jego uwag i zastrzeżeń zgłoszonych uprzednio.</w:t>
      </w:r>
    </w:p>
    <w:p w14:paraId="09D0993D" w14:textId="32AC8B5E" w:rsidR="00AF6AEC" w:rsidRPr="009501AD" w:rsidRDefault="00AF6AEC" w:rsidP="00552F1C">
      <w:pPr>
        <w:numPr>
          <w:ilvl w:val="1"/>
          <w:numId w:val="14"/>
        </w:numPr>
        <w:tabs>
          <w:tab w:val="left" w:pos="1134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W przypadku zmian założeń, wysokości budżetu, warunków, terminów, celów lub</w:t>
      </w:r>
      <w:r w:rsidR="00552F1C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 xml:space="preserve">innych zmian w działaniu, które będzie promowane Zamawiający zastrzega sobie możliwość dokonania zmian w </w:t>
      </w:r>
      <w:proofErr w:type="spellStart"/>
      <w:r w:rsidR="0055387D" w:rsidRPr="009501AD">
        <w:rPr>
          <w:rFonts w:ascii="Calibri" w:hAnsi="Calibri" w:cs="Calibri"/>
        </w:rPr>
        <w:t>m</w:t>
      </w:r>
      <w:r w:rsidRPr="009501AD">
        <w:rPr>
          <w:rFonts w:ascii="Calibri" w:hAnsi="Calibri" w:cs="Calibri"/>
        </w:rPr>
        <w:t>ediaplanie</w:t>
      </w:r>
      <w:proofErr w:type="spellEnd"/>
      <w:r w:rsidRPr="009501AD">
        <w:rPr>
          <w:rFonts w:ascii="Calibri" w:hAnsi="Calibri" w:cs="Calibri"/>
        </w:rPr>
        <w:t xml:space="preserve"> w trakcie trwania kampanii. </w:t>
      </w:r>
    </w:p>
    <w:p w14:paraId="229375DB" w14:textId="516E6B31" w:rsidR="00360A53" w:rsidRPr="009501AD" w:rsidRDefault="00360A53" w:rsidP="00552F1C">
      <w:pPr>
        <w:numPr>
          <w:ilvl w:val="1"/>
          <w:numId w:val="14"/>
        </w:numPr>
        <w:tabs>
          <w:tab w:val="left" w:pos="1134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Zamawiający dopuszcza możliwość zmiany wskazanego</w:t>
      </w:r>
      <w:r w:rsidR="000C64BE" w:rsidRPr="009501AD">
        <w:rPr>
          <w:rFonts w:ascii="Calibri" w:hAnsi="Calibri" w:cs="Calibri"/>
        </w:rPr>
        <w:t xml:space="preserve"> </w:t>
      </w:r>
      <w:r w:rsidR="00C36B84" w:rsidRPr="009501AD">
        <w:rPr>
          <w:rFonts w:ascii="Calibri" w:hAnsi="Calibri" w:cs="Calibri"/>
        </w:rPr>
        <w:t xml:space="preserve">w </w:t>
      </w:r>
      <w:proofErr w:type="spellStart"/>
      <w:r w:rsidR="00C36B84" w:rsidRPr="009501AD">
        <w:rPr>
          <w:rFonts w:ascii="Calibri" w:hAnsi="Calibri" w:cs="Calibri"/>
        </w:rPr>
        <w:t>mediaplanie</w:t>
      </w:r>
      <w:proofErr w:type="spellEnd"/>
      <w:r w:rsidR="000C64BE" w:rsidRP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 xml:space="preserve">terminu rozpoczęcia realizacji kampanii, w szczególności w następstwie zmiany harmonogramu naboru wniosków i innych sytuacji niezależnych od Zamawiającego. </w:t>
      </w:r>
    </w:p>
    <w:p w14:paraId="0E1D0AFC" w14:textId="371F5202" w:rsidR="00360A53" w:rsidRPr="009501AD" w:rsidRDefault="00360A53" w:rsidP="00552F1C">
      <w:pPr>
        <w:numPr>
          <w:ilvl w:val="1"/>
          <w:numId w:val="14"/>
        </w:numPr>
        <w:tabs>
          <w:tab w:val="left" w:pos="1134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Po zaakceptowaniu koncepcji kampanii przez Zamawiającego</w:t>
      </w:r>
      <w:r w:rsidR="00E86AAF">
        <w:rPr>
          <w:rFonts w:ascii="Calibri" w:hAnsi="Calibri" w:cs="Calibri"/>
        </w:rPr>
        <w:t>,</w:t>
      </w:r>
      <w:r w:rsidRPr="009501AD">
        <w:rPr>
          <w:rFonts w:ascii="Calibri" w:hAnsi="Calibri" w:cs="Calibri"/>
        </w:rPr>
        <w:t xml:space="preserve"> </w:t>
      </w:r>
      <w:bookmarkStart w:id="49" w:name="_Toc390766302"/>
      <w:bookmarkStart w:id="50" w:name="_Toc442965177"/>
      <w:bookmarkStart w:id="51" w:name="_Toc443047482"/>
      <w:bookmarkStart w:id="52" w:name="_Toc489268728"/>
      <w:bookmarkStart w:id="53" w:name="_Toc492385699"/>
      <w:bookmarkStart w:id="54" w:name="_Toc515454042"/>
      <w:r w:rsidRPr="009501AD">
        <w:rPr>
          <w:rFonts w:ascii="Calibri" w:hAnsi="Calibri" w:cs="Calibri"/>
        </w:rPr>
        <w:t>Wykonawca zrealizuje opisaną w niej kampanię. Realizując kampanię - uzyskując akceptację dla swoich działań u Zamawiającego - będzie optymalizował swoje działania - w tym kreacje graficzne, tekstowe i graficzno-tekstowe - pod względem efektywności działań, zgodnie z innymi wymaganiami umowy wraz załącznikami.</w:t>
      </w:r>
      <w:bookmarkEnd w:id="49"/>
      <w:bookmarkEnd w:id="50"/>
      <w:bookmarkEnd w:id="51"/>
      <w:bookmarkEnd w:id="52"/>
      <w:bookmarkEnd w:id="53"/>
      <w:bookmarkEnd w:id="54"/>
      <w:r w:rsidRPr="009501AD">
        <w:rPr>
          <w:rFonts w:ascii="Calibri" w:hAnsi="Calibri" w:cs="Calibri"/>
        </w:rPr>
        <w:t xml:space="preserve"> </w:t>
      </w:r>
    </w:p>
    <w:p w14:paraId="0B3B1069" w14:textId="7C0714CC" w:rsidR="00B04D7E" w:rsidRPr="009501AD" w:rsidRDefault="00360A53" w:rsidP="00552F1C">
      <w:pPr>
        <w:numPr>
          <w:ilvl w:val="1"/>
          <w:numId w:val="14"/>
        </w:numPr>
        <w:tabs>
          <w:tab w:val="left" w:pos="1134"/>
        </w:tabs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W przypadku zagrożenia niewykonania wskaźników CTR określonych w umowie, na</w:t>
      </w:r>
      <w:r w:rsidR="00552F1C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 xml:space="preserve">każdym etapie realizacji zadania, Wykonawca wykona inne działania zaproponowane </w:t>
      </w:r>
      <w:r w:rsidRPr="009501AD">
        <w:rPr>
          <w:rFonts w:ascii="Calibri" w:hAnsi="Calibri" w:cs="Calibri"/>
        </w:rPr>
        <w:lastRenderedPageBreak/>
        <w:t xml:space="preserve">przez siebie, a zaakceptowane przez Zamawiającego. W przypadku wystąpienia takich działań Wykonawca rozbuduje lub zmieni </w:t>
      </w:r>
      <w:proofErr w:type="spellStart"/>
      <w:r w:rsidR="0055387D" w:rsidRPr="009501AD">
        <w:rPr>
          <w:rFonts w:ascii="Calibri" w:hAnsi="Calibri" w:cs="Calibri"/>
        </w:rPr>
        <w:t>m</w:t>
      </w:r>
      <w:r w:rsidRPr="009501AD">
        <w:rPr>
          <w:rFonts w:ascii="Calibri" w:hAnsi="Calibri" w:cs="Calibri"/>
        </w:rPr>
        <w:t>ediaplan</w:t>
      </w:r>
      <w:proofErr w:type="spellEnd"/>
      <w:r w:rsidRPr="009501AD">
        <w:rPr>
          <w:rFonts w:ascii="Calibri" w:hAnsi="Calibri" w:cs="Calibri"/>
        </w:rPr>
        <w:t xml:space="preserve"> danej kampanii i uzyska zgodę Zamawiającego na zmiany.</w:t>
      </w:r>
    </w:p>
    <w:p w14:paraId="73F13BB9" w14:textId="77777777" w:rsidR="00527C22" w:rsidRPr="009501AD" w:rsidRDefault="00527C22" w:rsidP="009501AD">
      <w:pPr>
        <w:pStyle w:val="Nagwek1"/>
        <w:spacing w:before="0" w:line="276" w:lineRule="auto"/>
        <w:rPr>
          <w:sz w:val="24"/>
          <w:szCs w:val="24"/>
        </w:rPr>
      </w:pPr>
      <w:bookmarkStart w:id="55" w:name="_Toc180407857"/>
      <w:bookmarkStart w:id="56" w:name="_Toc492385668"/>
      <w:r w:rsidRPr="009501AD">
        <w:rPr>
          <w:sz w:val="24"/>
          <w:szCs w:val="24"/>
        </w:rPr>
        <w:t xml:space="preserve">Raportowanie </w:t>
      </w:r>
    </w:p>
    <w:p w14:paraId="088D0F2A" w14:textId="77777777" w:rsidR="00335A74" w:rsidRPr="009501AD" w:rsidRDefault="00527C22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Wykonawca będzie </w:t>
      </w:r>
      <w:r w:rsidR="007526FC" w:rsidRPr="009501AD">
        <w:rPr>
          <w:rFonts w:ascii="Calibri" w:hAnsi="Calibri" w:cs="Calibri"/>
        </w:rPr>
        <w:t xml:space="preserve">raz w tygodniu </w:t>
      </w:r>
      <w:r w:rsidRPr="009501AD">
        <w:rPr>
          <w:rFonts w:ascii="Calibri" w:hAnsi="Calibri" w:cs="Calibri"/>
        </w:rPr>
        <w:t>wysyłał status realizowanych przez siebie działań reklamowych</w:t>
      </w:r>
      <w:r w:rsidR="00E55AF2" w:rsidRPr="009501AD">
        <w:rPr>
          <w:rFonts w:ascii="Calibri" w:hAnsi="Calibri" w:cs="Calibri"/>
        </w:rPr>
        <w:t xml:space="preserve"> w formie raportu, który pozwoli określić najważniejsze parametry</w:t>
      </w:r>
      <w:r w:rsidR="00335A74" w:rsidRPr="009501AD">
        <w:rPr>
          <w:rFonts w:ascii="Calibri" w:hAnsi="Calibri" w:cs="Calibri"/>
        </w:rPr>
        <w:t xml:space="preserve"> obu</w:t>
      </w:r>
      <w:r w:rsidR="00E55AF2" w:rsidRPr="009501AD">
        <w:rPr>
          <w:rFonts w:ascii="Calibri" w:hAnsi="Calibri" w:cs="Calibri"/>
        </w:rPr>
        <w:t xml:space="preserve"> kampanii, takie jak: liczba użytkowników, </w:t>
      </w:r>
      <w:r w:rsidR="00335A74" w:rsidRPr="009501AD">
        <w:rPr>
          <w:rFonts w:ascii="Calibri" w:hAnsi="Calibri" w:cs="Calibri"/>
        </w:rPr>
        <w:t xml:space="preserve">liczba sesji, czas trwania sesji, </w:t>
      </w:r>
      <w:r w:rsidR="00E55AF2" w:rsidRPr="009501AD">
        <w:rPr>
          <w:rFonts w:ascii="Calibri" w:hAnsi="Calibri" w:cs="Calibri"/>
        </w:rPr>
        <w:t xml:space="preserve">status realizacji </w:t>
      </w:r>
      <w:r w:rsidR="00335A74" w:rsidRPr="009501AD">
        <w:rPr>
          <w:rFonts w:ascii="Calibri" w:hAnsi="Calibri" w:cs="Calibri"/>
        </w:rPr>
        <w:t>wskaźników CTR</w:t>
      </w:r>
      <w:r w:rsidR="00E55AF2" w:rsidRPr="009501AD">
        <w:rPr>
          <w:rFonts w:ascii="Calibri" w:hAnsi="Calibri" w:cs="Calibri"/>
        </w:rPr>
        <w:t xml:space="preserve"> oraz poziom wydatkowania budżetu kampanii. </w:t>
      </w:r>
    </w:p>
    <w:p w14:paraId="268B618D" w14:textId="1ADCDF19" w:rsidR="00360A53" w:rsidRPr="009501AD" w:rsidRDefault="00335A74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Na koniec realizacji zamówienia Wykonawca przygotuje sprawozdanie, o </w:t>
      </w:r>
      <w:r w:rsidR="00E86AAF" w:rsidRPr="009501AD">
        <w:rPr>
          <w:rFonts w:ascii="Calibri" w:hAnsi="Calibri" w:cs="Calibri"/>
        </w:rPr>
        <w:t>który</w:t>
      </w:r>
      <w:r w:rsidR="00E86AAF">
        <w:rPr>
          <w:rFonts w:ascii="Calibri" w:hAnsi="Calibri" w:cs="Calibri"/>
        </w:rPr>
        <w:t>m</w:t>
      </w:r>
      <w:r w:rsidR="00E86AAF" w:rsidRP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 xml:space="preserve">mowa w § </w:t>
      </w:r>
      <w:r w:rsidR="00066114" w:rsidRPr="009501AD">
        <w:rPr>
          <w:rFonts w:ascii="Calibri" w:hAnsi="Calibri" w:cs="Calibri"/>
        </w:rPr>
        <w:t>6</w:t>
      </w:r>
      <w:r w:rsidRPr="009501AD">
        <w:rPr>
          <w:rFonts w:ascii="Calibri" w:hAnsi="Calibri" w:cs="Calibri"/>
        </w:rPr>
        <w:t xml:space="preserve"> </w:t>
      </w:r>
      <w:r w:rsidR="000C64BE" w:rsidRPr="009501AD">
        <w:rPr>
          <w:rFonts w:ascii="Calibri" w:hAnsi="Calibri" w:cs="Calibri"/>
        </w:rPr>
        <w:t>u</w:t>
      </w:r>
      <w:r w:rsidRPr="009501AD">
        <w:rPr>
          <w:rFonts w:ascii="Calibri" w:hAnsi="Calibri" w:cs="Calibri"/>
        </w:rPr>
        <w:t xml:space="preserve">mowy. </w:t>
      </w:r>
    </w:p>
    <w:p w14:paraId="4C2A26E7" w14:textId="77777777" w:rsidR="00335A74" w:rsidRPr="009501AD" w:rsidRDefault="00335A74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Sprawozdanie będzie podstawą rozliczenia umowy i wypłaty </w:t>
      </w:r>
      <w:r w:rsidR="007526FC" w:rsidRPr="009501AD">
        <w:rPr>
          <w:rFonts w:ascii="Calibri" w:hAnsi="Calibri" w:cs="Calibri"/>
        </w:rPr>
        <w:t>wynagrodzenia</w:t>
      </w:r>
      <w:r w:rsidRPr="009501AD">
        <w:rPr>
          <w:rFonts w:ascii="Calibri" w:hAnsi="Calibri" w:cs="Calibri"/>
        </w:rPr>
        <w:t xml:space="preserve"> Wykonawcy. </w:t>
      </w:r>
    </w:p>
    <w:p w14:paraId="08234D1B" w14:textId="14131331" w:rsidR="00335A74" w:rsidRPr="009501AD" w:rsidRDefault="00335A74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Wykonawca jest zobowiązany dostarczyć kompletne sprawozdanie do akceptacji Zamawiającego nie później niż </w:t>
      </w:r>
      <w:r w:rsidRPr="009501AD">
        <w:rPr>
          <w:rFonts w:ascii="Calibri" w:hAnsi="Calibri" w:cs="Calibri"/>
          <w:b/>
        </w:rPr>
        <w:t xml:space="preserve">do </w:t>
      </w:r>
      <w:r w:rsidR="00614F59" w:rsidRPr="009501AD">
        <w:rPr>
          <w:rFonts w:ascii="Calibri" w:hAnsi="Calibri" w:cs="Calibri"/>
          <w:b/>
        </w:rPr>
        <w:t>1</w:t>
      </w:r>
      <w:r w:rsidR="00440242" w:rsidRPr="009501AD">
        <w:rPr>
          <w:rFonts w:ascii="Calibri" w:hAnsi="Calibri" w:cs="Calibri"/>
          <w:b/>
        </w:rPr>
        <w:t>7</w:t>
      </w:r>
      <w:r w:rsidR="00614F59" w:rsidRPr="009501AD">
        <w:rPr>
          <w:rFonts w:ascii="Calibri" w:hAnsi="Calibri" w:cs="Calibri"/>
          <w:b/>
        </w:rPr>
        <w:t xml:space="preserve"> </w:t>
      </w:r>
      <w:r w:rsidRPr="009501AD">
        <w:rPr>
          <w:rFonts w:ascii="Calibri" w:hAnsi="Calibri" w:cs="Calibri"/>
          <w:b/>
        </w:rPr>
        <w:t xml:space="preserve">grudnia 2024 r. </w:t>
      </w:r>
    </w:p>
    <w:p w14:paraId="4D51A879" w14:textId="77B23AFA" w:rsidR="00335A74" w:rsidRPr="009501AD" w:rsidRDefault="00335A74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Sprawozdanie będzie przygotowane w formie tekstowo-graficznej i będzie zawierało w</w:t>
      </w:r>
      <w:r w:rsidR="00552F1C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 xml:space="preserve">szczególności następujące elementy: </w:t>
      </w:r>
    </w:p>
    <w:p w14:paraId="50B9157A" w14:textId="26676FF1" w:rsidR="00335A74" w:rsidRPr="009501AD" w:rsidRDefault="00335A74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informacje ogólne, metryczka dokumentu, a w niej czas trwania zamówienia, nazwa i adres Wykonawcy, dane osoby sporządzającej sprawozdanie (</w:t>
      </w:r>
      <w:r w:rsidR="00E86AAF">
        <w:rPr>
          <w:rFonts w:ascii="Calibri" w:hAnsi="Calibri" w:cs="Calibri"/>
        </w:rPr>
        <w:t>i</w:t>
      </w:r>
      <w:r w:rsidRPr="009501AD">
        <w:rPr>
          <w:rFonts w:ascii="Calibri" w:hAnsi="Calibri" w:cs="Calibri"/>
        </w:rPr>
        <w:t>mię, nazwisko, e-mail, telefon);</w:t>
      </w:r>
    </w:p>
    <w:p w14:paraId="6779DC42" w14:textId="502798FE" w:rsidR="00247205" w:rsidRPr="009501AD" w:rsidRDefault="00335A74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oświadczenie Wykonawcy, iż informacje zawarte w sprawozdaniu są zgodne z</w:t>
      </w:r>
      <w:r w:rsidR="00552F1C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>prawdą;</w:t>
      </w:r>
    </w:p>
    <w:p w14:paraId="4903C23E" w14:textId="1DBA22C9" w:rsidR="00335A74" w:rsidRPr="009501AD" w:rsidRDefault="007526F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n</w:t>
      </w:r>
      <w:r w:rsidR="00335A74" w:rsidRPr="009501AD">
        <w:rPr>
          <w:rFonts w:ascii="Calibri" w:hAnsi="Calibri" w:cs="Calibri"/>
        </w:rPr>
        <w:t>azw</w:t>
      </w:r>
      <w:r w:rsidRPr="009501AD">
        <w:rPr>
          <w:rFonts w:ascii="Calibri" w:hAnsi="Calibri" w:cs="Calibri"/>
        </w:rPr>
        <w:t>y</w:t>
      </w:r>
      <w:r w:rsidR="00335A74" w:rsidRPr="009501AD">
        <w:rPr>
          <w:rFonts w:ascii="Calibri" w:hAnsi="Calibri" w:cs="Calibri"/>
        </w:rPr>
        <w:t xml:space="preserve"> kampanii, </w:t>
      </w:r>
      <w:r w:rsidR="00247205" w:rsidRPr="009501AD">
        <w:rPr>
          <w:rFonts w:ascii="Calibri" w:hAnsi="Calibri" w:cs="Calibri"/>
        </w:rPr>
        <w:t>główne założenia i wskaźniki</w:t>
      </w:r>
      <w:r w:rsidR="00335A74" w:rsidRPr="009501AD">
        <w:rPr>
          <w:rFonts w:ascii="Calibri" w:hAnsi="Calibri" w:cs="Calibri"/>
        </w:rPr>
        <w:t>, termin</w:t>
      </w:r>
      <w:r w:rsidRPr="009501AD">
        <w:rPr>
          <w:rFonts w:ascii="Calibri" w:hAnsi="Calibri" w:cs="Calibri"/>
        </w:rPr>
        <w:t>y</w:t>
      </w:r>
      <w:r w:rsidR="00335A74" w:rsidRPr="009501AD">
        <w:rPr>
          <w:rFonts w:ascii="Calibri" w:hAnsi="Calibri" w:cs="Calibri"/>
        </w:rPr>
        <w:t xml:space="preserve"> realizacji, budżet</w:t>
      </w:r>
      <w:r w:rsidRPr="009501AD">
        <w:rPr>
          <w:rFonts w:ascii="Calibri" w:hAnsi="Calibri" w:cs="Calibri"/>
        </w:rPr>
        <w:t>y</w:t>
      </w:r>
      <w:r w:rsidR="00335A74" w:rsidRPr="009501AD">
        <w:rPr>
          <w:rFonts w:ascii="Calibri" w:hAnsi="Calibri" w:cs="Calibri"/>
        </w:rPr>
        <w:t>, grupa docelowa, logotypy</w:t>
      </w:r>
      <w:r w:rsidR="00247205" w:rsidRPr="009501AD">
        <w:rPr>
          <w:rFonts w:ascii="Calibri" w:hAnsi="Calibri" w:cs="Calibri"/>
        </w:rPr>
        <w:t xml:space="preserve"> adekwatne do źródła finansowania</w:t>
      </w:r>
      <w:r w:rsidR="00552F1C">
        <w:rPr>
          <w:rFonts w:ascii="Calibri" w:hAnsi="Calibri" w:cs="Calibri"/>
        </w:rPr>
        <w:t>;</w:t>
      </w:r>
      <w:r w:rsidR="00247205" w:rsidRPr="009501AD">
        <w:rPr>
          <w:rFonts w:ascii="Calibri" w:hAnsi="Calibri" w:cs="Calibri"/>
        </w:rPr>
        <w:t xml:space="preserve"> </w:t>
      </w:r>
    </w:p>
    <w:p w14:paraId="303F9E70" w14:textId="77777777" w:rsidR="00247205" w:rsidRPr="009501AD" w:rsidRDefault="007526F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o</w:t>
      </w:r>
      <w:r w:rsidR="00335A74" w:rsidRPr="009501AD">
        <w:rPr>
          <w:rFonts w:ascii="Calibri" w:hAnsi="Calibri" w:cs="Calibri"/>
        </w:rPr>
        <w:t>pis przebiegu kampanii</w:t>
      </w:r>
      <w:r w:rsidR="00247205" w:rsidRPr="009501AD">
        <w:rPr>
          <w:rFonts w:ascii="Calibri" w:hAnsi="Calibri" w:cs="Calibri"/>
        </w:rPr>
        <w:t xml:space="preserve"> w odniesieniu do zaplanowanego </w:t>
      </w:r>
      <w:proofErr w:type="spellStart"/>
      <w:r w:rsidR="00247205" w:rsidRPr="009501AD">
        <w:rPr>
          <w:rFonts w:ascii="Calibri" w:hAnsi="Calibri" w:cs="Calibri"/>
        </w:rPr>
        <w:t>mediaplanu</w:t>
      </w:r>
      <w:proofErr w:type="spellEnd"/>
      <w:r w:rsidR="00335A74" w:rsidRPr="009501AD">
        <w:rPr>
          <w:rFonts w:ascii="Calibri" w:hAnsi="Calibri" w:cs="Calibri"/>
        </w:rPr>
        <w:t xml:space="preserve"> i podjęte działania optymalizacyjne; </w:t>
      </w:r>
    </w:p>
    <w:p w14:paraId="13AE0755" w14:textId="77777777" w:rsidR="00247205" w:rsidRPr="009501AD" w:rsidRDefault="007526F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u</w:t>
      </w:r>
      <w:r w:rsidR="00247205" w:rsidRPr="009501AD">
        <w:rPr>
          <w:rFonts w:ascii="Calibri" w:hAnsi="Calibri" w:cs="Calibri"/>
        </w:rPr>
        <w:t xml:space="preserve">wagi/rekomendacje z przebiegu kampanii m.in. najlepiej i najsłabiej konwertujące </w:t>
      </w:r>
      <w:proofErr w:type="spellStart"/>
      <w:r w:rsidR="00247205" w:rsidRPr="009501AD">
        <w:rPr>
          <w:rFonts w:ascii="Calibri" w:hAnsi="Calibri" w:cs="Calibri"/>
        </w:rPr>
        <w:t>placementy</w:t>
      </w:r>
      <w:proofErr w:type="spellEnd"/>
      <w:r w:rsidR="00247205" w:rsidRPr="009501AD">
        <w:rPr>
          <w:rFonts w:ascii="Calibri" w:hAnsi="Calibri" w:cs="Calibri"/>
        </w:rPr>
        <w:t>, najlepsze - pod względem osiągniętych wskaźników - serwisy, w którym emitowane były reklamy;</w:t>
      </w:r>
    </w:p>
    <w:p w14:paraId="165BF6C9" w14:textId="77777777" w:rsidR="00247205" w:rsidRPr="009501AD" w:rsidRDefault="007526F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p</w:t>
      </w:r>
      <w:r w:rsidR="00247205" w:rsidRPr="009501AD">
        <w:rPr>
          <w:rFonts w:ascii="Calibri" w:hAnsi="Calibri" w:cs="Calibri"/>
        </w:rPr>
        <w:t xml:space="preserve">rezentacja kreacji graficznych wykorzystanych w kampanii (w przypadku grafik </w:t>
      </w:r>
      <w:proofErr w:type="spellStart"/>
      <w:r w:rsidR="00247205" w:rsidRPr="009501AD">
        <w:rPr>
          <w:rFonts w:ascii="Calibri" w:hAnsi="Calibri" w:cs="Calibri"/>
        </w:rPr>
        <w:t>wieloodsłonowych</w:t>
      </w:r>
      <w:proofErr w:type="spellEnd"/>
      <w:r w:rsidR="00247205" w:rsidRPr="009501AD">
        <w:rPr>
          <w:rFonts w:ascii="Calibri" w:hAnsi="Calibri" w:cs="Calibri"/>
        </w:rPr>
        <w:t xml:space="preserve"> pokazanie każdej z odsłon przynajmniej w jednym ze zrealizowanych formatów), także w formie przykładowych zrzutów ekranu;</w:t>
      </w:r>
    </w:p>
    <w:p w14:paraId="61174B9E" w14:textId="25DEF096" w:rsidR="00527C22" w:rsidRPr="009501AD" w:rsidRDefault="007526F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p</w:t>
      </w:r>
      <w:r w:rsidR="00247205" w:rsidRPr="009501AD">
        <w:rPr>
          <w:rFonts w:ascii="Calibri" w:hAnsi="Calibri" w:cs="Calibri"/>
        </w:rPr>
        <w:t xml:space="preserve">otwierdzenie stanu realizacji kluczowych wskaźników jakościowych określonych w </w:t>
      </w:r>
      <w:proofErr w:type="spellStart"/>
      <w:r w:rsidR="00247205" w:rsidRPr="009501AD">
        <w:rPr>
          <w:rFonts w:ascii="Calibri" w:hAnsi="Calibri" w:cs="Calibri"/>
        </w:rPr>
        <w:t>mediaplanie</w:t>
      </w:r>
      <w:proofErr w:type="spellEnd"/>
      <w:r w:rsidR="00247205" w:rsidRPr="009501AD">
        <w:rPr>
          <w:rFonts w:ascii="Calibri" w:hAnsi="Calibri" w:cs="Calibri"/>
        </w:rPr>
        <w:t>, w tym przede wszystkim całkowitej liczby użytkowników pozyskanych w ramach kampanii, liczby sesji, czasu trwania sesji z podziałem na</w:t>
      </w:r>
      <w:r w:rsidR="00552F1C">
        <w:rPr>
          <w:rFonts w:ascii="Calibri" w:hAnsi="Calibri" w:cs="Calibri"/>
        </w:rPr>
        <w:t> </w:t>
      </w:r>
      <w:r w:rsidR="00247205" w:rsidRPr="009501AD">
        <w:rPr>
          <w:rFonts w:ascii="Calibri" w:hAnsi="Calibri" w:cs="Calibri"/>
        </w:rPr>
        <w:t>źródło/medium oraz zrealizowane wskaźniki CTR</w:t>
      </w:r>
      <w:r w:rsidR="00552F1C">
        <w:rPr>
          <w:rFonts w:ascii="Calibri" w:hAnsi="Calibri" w:cs="Calibri"/>
        </w:rPr>
        <w:t>;</w:t>
      </w:r>
    </w:p>
    <w:p w14:paraId="55BCDAFE" w14:textId="1811C905" w:rsidR="00527C22" w:rsidRPr="009501AD" w:rsidRDefault="007526FC" w:rsidP="009501AD">
      <w:pPr>
        <w:numPr>
          <w:ilvl w:val="2"/>
          <w:numId w:val="14"/>
        </w:numPr>
        <w:spacing w:line="276" w:lineRule="auto"/>
        <w:ind w:left="1418" w:hanging="698"/>
        <w:rPr>
          <w:rFonts w:ascii="Calibri" w:hAnsi="Calibri" w:cs="Calibri"/>
        </w:rPr>
      </w:pPr>
      <w:r w:rsidRPr="009501AD">
        <w:rPr>
          <w:rFonts w:ascii="Calibri" w:hAnsi="Calibri" w:cs="Calibri"/>
        </w:rPr>
        <w:t>potwierdzenie</w:t>
      </w:r>
      <w:r w:rsidR="00247205" w:rsidRPr="009501AD">
        <w:rPr>
          <w:rFonts w:ascii="Calibri" w:hAnsi="Calibri" w:cs="Calibri"/>
        </w:rPr>
        <w:t xml:space="preserve"> </w:t>
      </w:r>
      <w:r w:rsidR="00F57706" w:rsidRPr="009501AD">
        <w:rPr>
          <w:rFonts w:ascii="Calibri" w:hAnsi="Calibri" w:cs="Calibri"/>
        </w:rPr>
        <w:t>wydanego</w:t>
      </w:r>
      <w:r w:rsidR="00247205" w:rsidRPr="009501AD">
        <w:rPr>
          <w:rFonts w:ascii="Calibri" w:hAnsi="Calibri" w:cs="Calibri"/>
        </w:rPr>
        <w:t xml:space="preserve"> budżetu </w:t>
      </w:r>
      <w:proofErr w:type="spellStart"/>
      <w:r w:rsidR="004B59D8" w:rsidRPr="009501AD">
        <w:rPr>
          <w:rFonts w:ascii="Calibri" w:hAnsi="Calibri" w:cs="Calibri"/>
        </w:rPr>
        <w:t>mediowego</w:t>
      </w:r>
      <w:proofErr w:type="spellEnd"/>
      <w:r w:rsidRPr="009501AD">
        <w:rPr>
          <w:rFonts w:ascii="Calibri" w:hAnsi="Calibri" w:cs="Calibri"/>
        </w:rPr>
        <w:t xml:space="preserve"> poprzez umieszczenie w</w:t>
      </w:r>
      <w:r w:rsidR="00552F1C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 xml:space="preserve">sprawozdaniu zrzutów ekranu z kont reklamowych, potwierdzających </w:t>
      </w:r>
      <w:r w:rsidR="004B59D8" w:rsidRPr="009501AD">
        <w:rPr>
          <w:rFonts w:ascii="Calibri" w:hAnsi="Calibri" w:cs="Calibri"/>
        </w:rPr>
        <w:t xml:space="preserve">poniesione wydatki. Rozliczeniu będą podlegały wyłącznie wydatki </w:t>
      </w:r>
      <w:r w:rsidR="00AB6048" w:rsidRPr="009501AD">
        <w:rPr>
          <w:rFonts w:ascii="Calibri" w:hAnsi="Calibri" w:cs="Calibri"/>
        </w:rPr>
        <w:t xml:space="preserve">na emisję reklam </w:t>
      </w:r>
      <w:r w:rsidR="004B59D8" w:rsidRPr="009501AD">
        <w:rPr>
          <w:rFonts w:ascii="Calibri" w:hAnsi="Calibri" w:cs="Calibri"/>
        </w:rPr>
        <w:t xml:space="preserve">udokumentowane w sprawozdaniu i opłacone przez Wykonawcę </w:t>
      </w:r>
      <w:r w:rsidR="00F57706" w:rsidRPr="009501AD">
        <w:rPr>
          <w:rFonts w:ascii="Calibri" w:hAnsi="Calibri" w:cs="Calibri"/>
        </w:rPr>
        <w:t>na</w:t>
      </w:r>
      <w:r w:rsidR="00552F1C">
        <w:rPr>
          <w:rFonts w:ascii="Calibri" w:hAnsi="Calibri" w:cs="Calibri"/>
        </w:rPr>
        <w:t> </w:t>
      </w:r>
      <w:r w:rsidR="00F57706" w:rsidRPr="009501AD">
        <w:rPr>
          <w:rFonts w:ascii="Calibri" w:hAnsi="Calibri" w:cs="Calibri"/>
        </w:rPr>
        <w:t xml:space="preserve">kontach reklamowych. </w:t>
      </w:r>
    </w:p>
    <w:p w14:paraId="492A2002" w14:textId="30DEA6E2" w:rsidR="00B10285" w:rsidRPr="009501AD" w:rsidRDefault="00B25A45" w:rsidP="009501AD">
      <w:pPr>
        <w:pStyle w:val="Nagwek1"/>
        <w:spacing w:before="0" w:line="276" w:lineRule="auto"/>
        <w:rPr>
          <w:color w:val="auto"/>
          <w:sz w:val="24"/>
          <w:szCs w:val="24"/>
        </w:rPr>
      </w:pPr>
      <w:r w:rsidRPr="009501AD">
        <w:rPr>
          <w:sz w:val="24"/>
          <w:szCs w:val="24"/>
        </w:rPr>
        <w:lastRenderedPageBreak/>
        <w:t>Pozostałe</w:t>
      </w:r>
      <w:r w:rsidR="00B10285" w:rsidRPr="009501AD">
        <w:rPr>
          <w:color w:val="auto"/>
          <w:sz w:val="24"/>
          <w:szCs w:val="24"/>
        </w:rPr>
        <w:t xml:space="preserve"> zasady</w:t>
      </w:r>
      <w:bookmarkEnd w:id="55"/>
      <w:r w:rsidRPr="009501AD">
        <w:rPr>
          <w:sz w:val="24"/>
          <w:szCs w:val="24"/>
        </w:rPr>
        <w:t xml:space="preserve"> </w:t>
      </w:r>
      <w:r w:rsidR="002E3446" w:rsidRPr="009501AD">
        <w:rPr>
          <w:sz w:val="24"/>
          <w:szCs w:val="24"/>
        </w:rPr>
        <w:t>realizacji</w:t>
      </w:r>
      <w:r w:rsidRPr="009501AD">
        <w:rPr>
          <w:sz w:val="24"/>
          <w:szCs w:val="24"/>
        </w:rPr>
        <w:t xml:space="preserve"> zamówienia</w:t>
      </w:r>
    </w:p>
    <w:p w14:paraId="701ACF7B" w14:textId="77777777" w:rsidR="00CF705B" w:rsidRPr="009501AD" w:rsidRDefault="00CF705B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bookmarkStart w:id="57" w:name="_Toc180407858"/>
      <w:r w:rsidRPr="009501AD">
        <w:rPr>
          <w:rFonts w:ascii="Calibri" w:hAnsi="Calibri" w:cs="Calibri"/>
        </w:rPr>
        <w:t>Strony zobowiązują się do bieżącej współpracy w dobrej wierze i podejmowania wszelkich czynności wymaganych dla zapewnienia prawidłowego wykonania przedmiotu umowy.</w:t>
      </w:r>
      <w:bookmarkEnd w:id="57"/>
    </w:p>
    <w:p w14:paraId="4F968AF5" w14:textId="6A915FBA" w:rsidR="00B10285" w:rsidRPr="009501AD" w:rsidRDefault="00B10285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bookmarkStart w:id="58" w:name="_Toc180407859"/>
      <w:r w:rsidRPr="009501AD">
        <w:rPr>
          <w:rFonts w:ascii="Calibri" w:hAnsi="Calibri" w:cs="Calibri"/>
        </w:rPr>
        <w:t>Wykonawca</w:t>
      </w:r>
      <w:bookmarkEnd w:id="58"/>
      <w:r w:rsidR="00B25A45" w:rsidRPr="009501AD">
        <w:rPr>
          <w:rFonts w:ascii="Calibri" w:hAnsi="Calibri" w:cs="Calibri"/>
        </w:rPr>
        <w:t xml:space="preserve"> </w:t>
      </w:r>
      <w:r w:rsidR="00433E5D" w:rsidRPr="009501AD">
        <w:rPr>
          <w:rFonts w:ascii="Calibri" w:hAnsi="Calibri" w:cs="Calibri"/>
        </w:rPr>
        <w:t xml:space="preserve">jest </w:t>
      </w:r>
      <w:r w:rsidR="00CF705B" w:rsidRPr="009501AD">
        <w:rPr>
          <w:rFonts w:ascii="Calibri" w:hAnsi="Calibri" w:cs="Calibri"/>
        </w:rPr>
        <w:t xml:space="preserve">zobowiązany do </w:t>
      </w:r>
      <w:r w:rsidRPr="009501AD">
        <w:rPr>
          <w:rFonts w:ascii="Calibri" w:hAnsi="Calibri" w:cs="Calibri"/>
        </w:rPr>
        <w:t>ścisłej współpracy z Zamawiającym na każdym etapie realizacji zamówienia</w:t>
      </w:r>
      <w:r w:rsidR="00CF705B" w:rsidRPr="009501AD">
        <w:rPr>
          <w:rFonts w:ascii="Calibri" w:hAnsi="Calibri" w:cs="Calibri"/>
        </w:rPr>
        <w:t xml:space="preserve">, w tym do aktywnego uczestniczenia w zwołanych przez Zamawiającego spotkaniach (ad hoc kiedy zajdzie istotna potrzeba w trakcie realizacji projektu) lub </w:t>
      </w:r>
      <w:r w:rsidR="00DB1CD9" w:rsidRPr="009501AD">
        <w:rPr>
          <w:rFonts w:ascii="Calibri" w:hAnsi="Calibri" w:cs="Calibri"/>
        </w:rPr>
        <w:t>w </w:t>
      </w:r>
      <w:r w:rsidR="00CF705B" w:rsidRPr="009501AD">
        <w:rPr>
          <w:rFonts w:ascii="Calibri" w:hAnsi="Calibri" w:cs="Calibri"/>
        </w:rPr>
        <w:t>razie potrzeby zwołanych przez Wykonawcę</w:t>
      </w:r>
      <w:r w:rsidR="00CE5B57" w:rsidRPr="009501AD">
        <w:rPr>
          <w:rFonts w:ascii="Calibri" w:hAnsi="Calibri" w:cs="Calibri"/>
        </w:rPr>
        <w:t xml:space="preserve">. </w:t>
      </w:r>
      <w:r w:rsidR="00CF705B" w:rsidRPr="009501AD">
        <w:rPr>
          <w:rFonts w:ascii="Calibri" w:hAnsi="Calibri" w:cs="Calibri"/>
        </w:rPr>
        <w:t xml:space="preserve">Zamawiający </w:t>
      </w:r>
      <w:r w:rsidR="00CE5B57" w:rsidRPr="009501AD">
        <w:rPr>
          <w:rFonts w:ascii="Calibri" w:hAnsi="Calibri" w:cs="Calibri"/>
        </w:rPr>
        <w:t xml:space="preserve">będzie realizował </w:t>
      </w:r>
      <w:r w:rsidR="00B05E68" w:rsidRPr="009501AD">
        <w:rPr>
          <w:rFonts w:ascii="Calibri" w:hAnsi="Calibri" w:cs="Calibri"/>
        </w:rPr>
        <w:t xml:space="preserve">wyłącznie </w:t>
      </w:r>
      <w:r w:rsidR="00CE5B57" w:rsidRPr="009501AD">
        <w:rPr>
          <w:rFonts w:ascii="Calibri" w:hAnsi="Calibri" w:cs="Calibri"/>
        </w:rPr>
        <w:t>zdalne spotkania</w:t>
      </w:r>
      <w:r w:rsidR="00CF705B" w:rsidRPr="009501AD">
        <w:rPr>
          <w:rFonts w:ascii="Calibri" w:hAnsi="Calibri" w:cs="Calibri"/>
        </w:rPr>
        <w:t xml:space="preserve"> poprzez narzędzie zdalne MS </w:t>
      </w:r>
      <w:proofErr w:type="spellStart"/>
      <w:r w:rsidR="00CF705B" w:rsidRPr="009501AD">
        <w:rPr>
          <w:rFonts w:ascii="Calibri" w:hAnsi="Calibri" w:cs="Calibri"/>
        </w:rPr>
        <w:t>Teams</w:t>
      </w:r>
      <w:proofErr w:type="spellEnd"/>
      <w:r w:rsidR="00B25A45" w:rsidRPr="009501AD">
        <w:rPr>
          <w:rFonts w:ascii="Calibri" w:hAnsi="Calibri" w:cs="Calibri"/>
        </w:rPr>
        <w:t>.</w:t>
      </w:r>
    </w:p>
    <w:p w14:paraId="5D5DBAC9" w14:textId="77777777" w:rsidR="00CF705B" w:rsidRPr="009501AD" w:rsidRDefault="00B25A45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Wykonawca </w:t>
      </w:r>
      <w:r w:rsidR="00433E5D" w:rsidRPr="009501AD">
        <w:rPr>
          <w:rFonts w:ascii="Calibri" w:hAnsi="Calibri" w:cs="Calibri"/>
        </w:rPr>
        <w:t xml:space="preserve">jest </w:t>
      </w:r>
      <w:r w:rsidR="00CF705B" w:rsidRPr="009501AD">
        <w:rPr>
          <w:rFonts w:ascii="Calibri" w:hAnsi="Calibri" w:cs="Calibri"/>
        </w:rPr>
        <w:t xml:space="preserve">zobowiązany na każdym etapie zamówienia do realizacji zadań zgodnie </w:t>
      </w:r>
      <w:r w:rsidR="00DB1CD9" w:rsidRPr="009501AD">
        <w:rPr>
          <w:rFonts w:ascii="Calibri" w:hAnsi="Calibri" w:cs="Calibri"/>
        </w:rPr>
        <w:t>z </w:t>
      </w:r>
      <w:r w:rsidR="00CF705B" w:rsidRPr="009501AD">
        <w:rPr>
          <w:rFonts w:ascii="Calibri" w:hAnsi="Calibri" w:cs="Calibri"/>
        </w:rPr>
        <w:t>wymogami Zamawiającego, wskazanymi w dokumentacji zamówienia oraz ustaleniami podjętymi wspólnie z Zamawiającym w trakcie fazy przygotowań i rozliczenia zamówienia.</w:t>
      </w:r>
    </w:p>
    <w:p w14:paraId="6FD38C6E" w14:textId="77777777" w:rsidR="00CF705B" w:rsidRPr="009501AD" w:rsidRDefault="00B25A45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Wykonawca </w:t>
      </w:r>
      <w:r w:rsidR="00433E5D" w:rsidRPr="009501AD">
        <w:rPr>
          <w:rFonts w:ascii="Calibri" w:hAnsi="Calibri" w:cs="Calibri"/>
        </w:rPr>
        <w:t xml:space="preserve">jest </w:t>
      </w:r>
      <w:r w:rsidR="00CF705B" w:rsidRPr="009501AD">
        <w:rPr>
          <w:rFonts w:ascii="Calibri" w:hAnsi="Calibri" w:cs="Calibri"/>
        </w:rPr>
        <w:t xml:space="preserve">zobowiązany do zachowania najwyższej </w:t>
      </w:r>
      <w:r w:rsidR="00DB1CD9" w:rsidRPr="009501AD">
        <w:rPr>
          <w:rFonts w:ascii="Calibri" w:hAnsi="Calibri" w:cs="Calibri"/>
        </w:rPr>
        <w:t xml:space="preserve">staranności i działania zgodnie </w:t>
      </w:r>
      <w:r w:rsidR="00CF705B" w:rsidRPr="009501AD">
        <w:rPr>
          <w:rFonts w:ascii="Calibri" w:hAnsi="Calibri" w:cs="Calibri"/>
        </w:rPr>
        <w:t>z obowiązującym stanem prawnym</w:t>
      </w:r>
      <w:r w:rsidR="00A04BE2" w:rsidRPr="009501AD">
        <w:rPr>
          <w:rFonts w:ascii="Calibri" w:hAnsi="Calibri" w:cs="Calibri"/>
        </w:rPr>
        <w:t xml:space="preserve"> oraz aktualną wiedz</w:t>
      </w:r>
      <w:r w:rsidR="002A566F" w:rsidRPr="009501AD">
        <w:rPr>
          <w:rFonts w:ascii="Calibri" w:hAnsi="Calibri" w:cs="Calibri"/>
        </w:rPr>
        <w:t>ą</w:t>
      </w:r>
      <w:r w:rsidR="00A04BE2" w:rsidRPr="009501AD">
        <w:rPr>
          <w:rFonts w:ascii="Calibri" w:hAnsi="Calibri" w:cs="Calibri"/>
        </w:rPr>
        <w:t xml:space="preserve"> w zakresie realizowania kampanii internetowych</w:t>
      </w:r>
      <w:r w:rsidR="002A566F" w:rsidRPr="009501AD">
        <w:rPr>
          <w:rFonts w:ascii="Calibri" w:hAnsi="Calibri" w:cs="Calibri"/>
        </w:rPr>
        <w:t xml:space="preserve"> i przygotowywania materiałów graficznych</w:t>
      </w:r>
      <w:r w:rsidRPr="009501AD">
        <w:rPr>
          <w:rFonts w:ascii="Calibri" w:hAnsi="Calibri" w:cs="Calibri"/>
        </w:rPr>
        <w:t xml:space="preserve">. </w:t>
      </w:r>
    </w:p>
    <w:p w14:paraId="21BF48E1" w14:textId="37979231" w:rsidR="00360A53" w:rsidRPr="009501AD" w:rsidRDefault="00B25A45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 xml:space="preserve">Wykonawca </w:t>
      </w:r>
      <w:r w:rsidR="00433E5D" w:rsidRPr="009501AD">
        <w:rPr>
          <w:rFonts w:ascii="Calibri" w:hAnsi="Calibri" w:cs="Calibri"/>
        </w:rPr>
        <w:t xml:space="preserve">jest </w:t>
      </w:r>
      <w:r w:rsidR="00CF705B" w:rsidRPr="009501AD">
        <w:rPr>
          <w:rFonts w:ascii="Calibri" w:hAnsi="Calibri" w:cs="Calibri"/>
        </w:rPr>
        <w:t>odpowiedzialny za dopełnienie wszelkich formalności</w:t>
      </w:r>
      <w:r w:rsidRPr="009501AD">
        <w:rPr>
          <w:rFonts w:ascii="Calibri" w:hAnsi="Calibri" w:cs="Calibri"/>
        </w:rPr>
        <w:t xml:space="preserve"> związanych z</w:t>
      </w:r>
      <w:r w:rsidR="00552F1C">
        <w:rPr>
          <w:rFonts w:ascii="Calibri" w:hAnsi="Calibri" w:cs="Calibri"/>
        </w:rPr>
        <w:t> </w:t>
      </w:r>
      <w:r w:rsidRPr="009501AD">
        <w:rPr>
          <w:rFonts w:ascii="Calibri" w:hAnsi="Calibri" w:cs="Calibri"/>
        </w:rPr>
        <w:t>prawidłową realizacją zamówienia</w:t>
      </w:r>
      <w:r w:rsidR="00CF705B" w:rsidRPr="009501AD">
        <w:rPr>
          <w:rFonts w:ascii="Calibri" w:hAnsi="Calibri" w:cs="Calibri"/>
        </w:rPr>
        <w:t>, w szczególności zobowiązań finansowyc</w:t>
      </w:r>
      <w:r w:rsidRPr="009501AD">
        <w:rPr>
          <w:rFonts w:ascii="Calibri" w:hAnsi="Calibri" w:cs="Calibri"/>
        </w:rPr>
        <w:t>h</w:t>
      </w:r>
      <w:r w:rsidR="00360A53" w:rsidRPr="009501AD">
        <w:rPr>
          <w:rFonts w:ascii="Calibri" w:hAnsi="Calibri" w:cs="Calibri"/>
        </w:rPr>
        <w:t xml:space="preserve"> na</w:t>
      </w:r>
      <w:r w:rsidR="00552F1C">
        <w:rPr>
          <w:rFonts w:ascii="Calibri" w:hAnsi="Calibri" w:cs="Calibri"/>
        </w:rPr>
        <w:t> </w:t>
      </w:r>
      <w:r w:rsidR="00360A53" w:rsidRPr="009501AD">
        <w:rPr>
          <w:rFonts w:ascii="Calibri" w:hAnsi="Calibri" w:cs="Calibri"/>
        </w:rPr>
        <w:t>kontach reklamowych oraz przeprowadzenia niezbędnych konfiguracji w celu niezakłóconej emisji reklam przez cały czas trwania umowy</w:t>
      </w:r>
      <w:r w:rsidRPr="009501AD">
        <w:rPr>
          <w:rFonts w:ascii="Calibri" w:hAnsi="Calibri" w:cs="Calibri"/>
        </w:rPr>
        <w:t xml:space="preserve">. </w:t>
      </w:r>
      <w:bookmarkStart w:id="59" w:name="_Toc256000005"/>
      <w:bookmarkStart w:id="60" w:name="_Toc320525000"/>
      <w:bookmarkEnd w:id="20"/>
      <w:bookmarkEnd w:id="21"/>
      <w:bookmarkEnd w:id="56"/>
    </w:p>
    <w:p w14:paraId="425BAF63" w14:textId="465D081A" w:rsidR="00787354" w:rsidRPr="009501AD" w:rsidRDefault="00360A53" w:rsidP="009501AD">
      <w:pPr>
        <w:numPr>
          <w:ilvl w:val="1"/>
          <w:numId w:val="14"/>
        </w:numPr>
        <w:spacing w:line="276" w:lineRule="auto"/>
        <w:rPr>
          <w:rFonts w:ascii="Calibri" w:hAnsi="Calibri" w:cs="Calibri"/>
        </w:rPr>
      </w:pPr>
      <w:r w:rsidRPr="009501AD">
        <w:rPr>
          <w:rFonts w:ascii="Calibri" w:hAnsi="Calibri" w:cs="Calibri"/>
        </w:rPr>
        <w:t>W</w:t>
      </w:r>
      <w:r w:rsidR="009442B4" w:rsidRPr="009501AD">
        <w:rPr>
          <w:rFonts w:ascii="Calibri" w:hAnsi="Calibri" w:cs="Calibri"/>
        </w:rPr>
        <w:t xml:space="preserve"> </w:t>
      </w:r>
      <w:r w:rsidRPr="009501AD">
        <w:rPr>
          <w:rFonts w:ascii="Calibri" w:hAnsi="Calibri" w:cs="Calibri"/>
        </w:rPr>
        <w:t xml:space="preserve">przypadku wystąpienia problemów technicznych, Wykonawca jest zobowiązany zgłosić Zamawiającemu zaistniałą sytuację i nawiązać niezwłocznie kontakt z </w:t>
      </w:r>
      <w:proofErr w:type="spellStart"/>
      <w:r w:rsidRPr="009501AD">
        <w:rPr>
          <w:rFonts w:ascii="Calibri" w:hAnsi="Calibri" w:cs="Calibri"/>
        </w:rPr>
        <w:t>supportem</w:t>
      </w:r>
      <w:proofErr w:type="spellEnd"/>
      <w:r w:rsidRPr="009501AD">
        <w:rPr>
          <w:rFonts w:ascii="Calibri" w:hAnsi="Calibri" w:cs="Calibri"/>
        </w:rPr>
        <w:t xml:space="preserve"> </w:t>
      </w:r>
      <w:r w:rsidR="005B7A73" w:rsidRPr="009501AD">
        <w:rPr>
          <w:rFonts w:ascii="Calibri" w:hAnsi="Calibri" w:cs="Calibri"/>
        </w:rPr>
        <w:t>kont reklamowych</w:t>
      </w:r>
      <w:r w:rsidRPr="009501AD">
        <w:rPr>
          <w:rFonts w:ascii="Calibri" w:hAnsi="Calibri" w:cs="Calibri"/>
        </w:rPr>
        <w:t xml:space="preserve"> w celu rozwiązania występujących problemów. </w:t>
      </w:r>
      <w:bookmarkEnd w:id="0"/>
      <w:bookmarkEnd w:id="1"/>
      <w:bookmarkEnd w:id="2"/>
      <w:bookmarkEnd w:id="59"/>
      <w:bookmarkEnd w:id="60"/>
    </w:p>
    <w:sectPr w:rsidR="00787354" w:rsidRPr="009501AD" w:rsidSect="00EF38D7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985" w:right="992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0932A" w14:textId="77777777" w:rsidR="003164A0" w:rsidRDefault="003164A0">
      <w:r>
        <w:separator/>
      </w:r>
    </w:p>
  </w:endnote>
  <w:endnote w:type="continuationSeparator" w:id="0">
    <w:p w14:paraId="4FF1E745" w14:textId="77777777" w:rsidR="003164A0" w:rsidRDefault="00316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92">
    <w:altName w:val="Times New Roman"/>
    <w:charset w:val="EE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521F4" w14:textId="77777777" w:rsidR="006C7932" w:rsidRDefault="0015674B" w:rsidP="00D067AB">
    <w:pPr>
      <w:pStyle w:val="Stopka"/>
      <w:ind w:left="708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E139F1">
      <w:rPr>
        <w:rFonts w:ascii="Calibri" w:hAnsi="Calibri" w:cs="Calibri"/>
        <w:noProof/>
      </w:rPr>
      <w:fldChar w:fldCharType="begin"/>
    </w:r>
    <w:r w:rsidR="00E139F1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E139F1">
      <w:rPr>
        <w:rFonts w:ascii="Calibri" w:hAnsi="Calibri" w:cs="Calibri"/>
        <w:noProof/>
      </w:rPr>
      <w:fldChar w:fldCharType="separate"/>
    </w:r>
    <w:r w:rsidR="00066114">
      <w:rPr>
        <w:rFonts w:ascii="Calibri" w:hAnsi="Calibri" w:cs="Calibri"/>
        <w:noProof/>
      </w:rPr>
      <w:fldChar w:fldCharType="begin"/>
    </w:r>
    <w:r w:rsidR="00066114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066114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527491">
      <w:rPr>
        <w:rFonts w:ascii="Calibri" w:hAnsi="Calibri" w:cs="Calibri"/>
        <w:noProof/>
      </w:rPr>
      <w:fldChar w:fldCharType="begin"/>
    </w:r>
    <w:r w:rsidR="00527491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527491">
      <w:rPr>
        <w:rFonts w:ascii="Calibri" w:hAnsi="Calibri" w:cs="Calibri"/>
        <w:noProof/>
      </w:rPr>
      <w:fldChar w:fldCharType="separate"/>
    </w:r>
    <w:r w:rsidR="00552F1C">
      <w:rPr>
        <w:rFonts w:ascii="Calibri" w:hAnsi="Calibri" w:cs="Calibri"/>
        <w:noProof/>
      </w:rPr>
      <w:fldChar w:fldCharType="begin"/>
    </w:r>
    <w:r w:rsidR="00552F1C">
      <w:rPr>
        <w:rFonts w:ascii="Calibri" w:hAnsi="Calibri" w:cs="Calibri"/>
        <w:noProof/>
      </w:rPr>
      <w:instrText xml:space="preserve"> INCLUDEPICTURE  "W:\\Zespoly2016\\BZP\\Wewn\\Wsp\\2024_aktualnie prowadzone postepowania_bzu\\Documents\\LOGOTYPY\\NOWA PERSPEKTYWA\\Belki_2021-2027\\Polska_wschodnia\\3_polska_wschodnia_kolor_bez_PARP_.jpg" \* MERGEFORMATINET </w:instrText>
    </w:r>
    <w:r w:rsidR="00552F1C">
      <w:rPr>
        <w:rFonts w:ascii="Calibri" w:hAnsi="Calibri" w:cs="Calibri"/>
        <w:noProof/>
      </w:rPr>
      <w:fldChar w:fldCharType="separate"/>
    </w:r>
    <w:r w:rsidR="009813FA">
      <w:rPr>
        <w:rFonts w:ascii="Calibri" w:hAnsi="Calibri" w:cs="Calibri"/>
        <w:noProof/>
      </w:rPr>
      <w:fldChar w:fldCharType="begin"/>
    </w:r>
    <w:r w:rsidR="009813FA">
      <w:rPr>
        <w:rFonts w:ascii="Calibri" w:hAnsi="Calibri" w:cs="Calibri"/>
        <w:noProof/>
      </w:rPr>
      <w:instrText xml:space="preserve"> INCLUDEPICTURE  "\\\\parp.local\\data\\Zespoly2016\\BZP\\Wewn\\Wsp\\2024_aktualnie prowadzone postepowania_bzu\\Documents\\LOGOTYPY\\NOWA PERSPEKTYWA\\Belki_2021-2027\\Polska_wschodnia\\3_polska_wschodnia_kolor_bez_PARP_.jpg" \* MERGEFORMATINET </w:instrText>
    </w:r>
    <w:r w:rsidR="009813FA">
      <w:rPr>
        <w:rFonts w:ascii="Calibri" w:hAnsi="Calibri" w:cs="Calibri"/>
        <w:noProof/>
      </w:rPr>
      <w:fldChar w:fldCharType="separate"/>
    </w:r>
    <w:r w:rsidR="00E171C2">
      <w:rPr>
        <w:rFonts w:ascii="Calibri" w:hAnsi="Calibri" w:cs="Calibri"/>
        <w:noProof/>
      </w:rPr>
      <w:fldChar w:fldCharType="begin"/>
    </w:r>
    <w:r w:rsidR="00E171C2">
      <w:rPr>
        <w:rFonts w:ascii="Calibri" w:hAnsi="Calibri" w:cs="Calibri"/>
        <w:noProof/>
      </w:rPr>
      <w:instrText xml:space="preserve"> INCLUDEPICTURE  "\\\\parp.local\\data\\Zespoly2016\\BZP\\Wewn\\Wsp\\2024_aktualnie prowadzone postepowania_bzu\\Documents\\LOGOTYPY\\NOWA PERSPEKTYWA\\Belki_2021-2027\\Polska_wschodnia\\3_polska_wschodnia_kolor_bez_PARP_.jpg" \* MERGEFORMATINET </w:instrText>
    </w:r>
    <w:r w:rsidR="00E171C2">
      <w:rPr>
        <w:rFonts w:ascii="Calibri" w:hAnsi="Calibri" w:cs="Calibri"/>
        <w:noProof/>
      </w:rPr>
      <w:fldChar w:fldCharType="separate"/>
    </w:r>
    <w:r w:rsidR="00CC68B4">
      <w:rPr>
        <w:rFonts w:ascii="Calibri" w:hAnsi="Calibri" w:cs="Calibri"/>
        <w:noProof/>
      </w:rPr>
      <w:fldChar w:fldCharType="begin"/>
    </w:r>
    <w:r w:rsidR="00CC68B4">
      <w:rPr>
        <w:rFonts w:ascii="Calibri" w:hAnsi="Calibri" w:cs="Calibri"/>
        <w:noProof/>
      </w:rPr>
      <w:instrText xml:space="preserve"> INCLUDEPICTURE  "\\\\parp.local\\data\\Zespoly2016\\BZP\\Wewn\\Wsp\\Documents\\LOGOTYPY\\NOWA PERSPEKTYWA\\Belki_2021-2027\\Polska_wschodnia\\3_polska_wschodnia_kolor_bez_PARP_.jpg" \* MERGEFORMATINET </w:instrText>
    </w:r>
    <w:r w:rsidR="00CC68B4">
      <w:rPr>
        <w:rFonts w:ascii="Calibri" w:hAnsi="Calibri" w:cs="Calibri"/>
        <w:noProof/>
      </w:rPr>
      <w:fldChar w:fldCharType="separate"/>
    </w:r>
    <w:r w:rsidR="008F7B83">
      <w:rPr>
        <w:rFonts w:ascii="Calibri" w:hAnsi="Calibri" w:cs="Calibri"/>
        <w:noProof/>
      </w:rPr>
      <w:fldChar w:fldCharType="begin"/>
    </w:r>
    <w:r w:rsidR="008F7B83">
      <w:rPr>
        <w:rFonts w:ascii="Calibri" w:hAnsi="Calibri" w:cs="Calibri"/>
        <w:noProof/>
      </w:rPr>
      <w:instrText xml:space="preserve"> </w:instrText>
    </w:r>
    <w:r w:rsidR="008F7B83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8F7B83">
      <w:rPr>
        <w:rFonts w:ascii="Calibri" w:hAnsi="Calibri" w:cs="Calibri"/>
        <w:noProof/>
      </w:rPr>
      <w:instrText xml:space="preserve"> </w:instrText>
    </w:r>
    <w:r w:rsidR="008F7B83">
      <w:rPr>
        <w:rFonts w:ascii="Calibri" w:hAnsi="Calibri" w:cs="Calibri"/>
        <w:noProof/>
      </w:rPr>
      <w:fldChar w:fldCharType="separate"/>
    </w:r>
    <w:r w:rsidR="008F7B83">
      <w:rPr>
        <w:rFonts w:ascii="Calibri" w:hAnsi="Calibri" w:cs="Calibri"/>
        <w:noProof/>
      </w:rPr>
      <w:pict w14:anchorId="0042C6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5.5pt;height:48.75pt">
          <v:imagedata r:id="rId1" r:href="rId2"/>
        </v:shape>
      </w:pict>
    </w:r>
    <w:r w:rsidR="008F7B83">
      <w:rPr>
        <w:rFonts w:ascii="Calibri" w:hAnsi="Calibri" w:cs="Calibri"/>
        <w:noProof/>
      </w:rPr>
      <w:fldChar w:fldCharType="end"/>
    </w:r>
    <w:r w:rsidR="00CC68B4">
      <w:rPr>
        <w:rFonts w:ascii="Calibri" w:hAnsi="Calibri" w:cs="Calibri"/>
        <w:noProof/>
      </w:rPr>
      <w:fldChar w:fldCharType="end"/>
    </w:r>
    <w:r w:rsidR="00E171C2">
      <w:rPr>
        <w:rFonts w:ascii="Calibri" w:hAnsi="Calibri" w:cs="Calibri"/>
        <w:noProof/>
      </w:rPr>
      <w:fldChar w:fldCharType="end"/>
    </w:r>
    <w:r w:rsidR="009813FA">
      <w:rPr>
        <w:rFonts w:ascii="Calibri" w:hAnsi="Calibri" w:cs="Calibri"/>
        <w:noProof/>
      </w:rPr>
      <w:fldChar w:fldCharType="end"/>
    </w:r>
    <w:r w:rsidR="00552F1C">
      <w:rPr>
        <w:rFonts w:ascii="Calibri" w:hAnsi="Calibri" w:cs="Calibri"/>
        <w:noProof/>
      </w:rPr>
      <w:fldChar w:fldCharType="end"/>
    </w:r>
    <w:r w:rsidR="00527491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="00066114">
      <w:rPr>
        <w:rFonts w:ascii="Calibri" w:hAnsi="Calibri" w:cs="Calibri"/>
        <w:noProof/>
      </w:rPr>
      <w:fldChar w:fldCharType="end"/>
    </w:r>
    <w:r w:rsidR="00E139F1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86D64" w14:textId="77777777" w:rsidR="0015674B" w:rsidRDefault="0015674B" w:rsidP="0015674B">
    <w:pPr>
      <w:pStyle w:val="Stopka"/>
      <w:jc w:val="center"/>
    </w:pPr>
    <w:r w:rsidRPr="0015674B">
      <w:rPr>
        <w:rFonts w:ascii="Calibri" w:hAnsi="Calibri" w:cs="Calibri"/>
        <w:noProof/>
      </w:rPr>
      <w:fldChar w:fldCharType="begin"/>
    </w:r>
    <w:r w:rsidRPr="0015674B">
      <w:rPr>
        <w:rFonts w:ascii="Calibri" w:hAnsi="Calibri" w:cs="Calibri"/>
        <w:noProof/>
      </w:rPr>
      <w:instrText xml:space="preserve"> INCLUDEPICTURE "D:\\Users\\izabela_skolimowska\\Documents\\LOGOTYPY\\NOWA PERSPEKTYWA\\Belki_2021-2027\\Polska_wschodnia\\3_polska_wschodnia_kolor_bez_PARP_.jpg" \* MERGEFORMATINET </w:instrText>
    </w:r>
    <w:r w:rsidRPr="0015674B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E139F1">
      <w:rPr>
        <w:rFonts w:ascii="Calibri" w:hAnsi="Calibri" w:cs="Calibri"/>
        <w:noProof/>
      </w:rPr>
      <w:fldChar w:fldCharType="begin"/>
    </w:r>
    <w:r w:rsidR="00E139F1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E139F1">
      <w:rPr>
        <w:rFonts w:ascii="Calibri" w:hAnsi="Calibri" w:cs="Calibri"/>
        <w:noProof/>
      </w:rPr>
      <w:fldChar w:fldCharType="separate"/>
    </w:r>
    <w:r w:rsidR="00066114">
      <w:rPr>
        <w:rFonts w:ascii="Calibri" w:hAnsi="Calibri" w:cs="Calibri"/>
        <w:noProof/>
      </w:rPr>
      <w:fldChar w:fldCharType="begin"/>
    </w:r>
    <w:r w:rsidR="00066114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066114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"D:\\Users\\izabela_skolimowska\\Documents\\LOGOTYPY\\NOWA PERSPEKTYWA\\Belki_2021-2027\\Polska_wschodnia\\3_polska_wschodnia_kolor_bez_PARP_.jpg" \* MERGEFORMATINET </w:instrText>
    </w:r>
    <w:r>
      <w:rPr>
        <w:rFonts w:ascii="Calibri" w:hAnsi="Calibri" w:cs="Calibri"/>
        <w:noProof/>
      </w:rPr>
      <w:fldChar w:fldCharType="separate"/>
    </w:r>
    <w:r w:rsidR="00527491">
      <w:rPr>
        <w:rFonts w:ascii="Calibri" w:hAnsi="Calibri" w:cs="Calibri"/>
        <w:noProof/>
      </w:rPr>
      <w:fldChar w:fldCharType="begin"/>
    </w:r>
    <w:r w:rsidR="00527491">
      <w:rPr>
        <w:rFonts w:ascii="Calibri" w:hAnsi="Calibri" w:cs="Calibri"/>
        <w:noProof/>
      </w:rPr>
      <w:instrText xml:space="preserve"> INCLUDEPICTURE  "W:\\Zespoly2016\\BZP\\Wewn\\Wsp\\Documents\\LOGOTYPY\\NOWA PERSPEKTYWA\\Belki_2021-2027\\Polska_wschodnia\\3_polska_wschodnia_kolor_bez_PARP_.jpg" \* MERGEFORMATINET </w:instrText>
    </w:r>
    <w:r w:rsidR="00527491">
      <w:rPr>
        <w:rFonts w:ascii="Calibri" w:hAnsi="Calibri" w:cs="Calibri"/>
        <w:noProof/>
      </w:rPr>
      <w:fldChar w:fldCharType="separate"/>
    </w:r>
    <w:r w:rsidR="00552F1C">
      <w:rPr>
        <w:rFonts w:ascii="Calibri" w:hAnsi="Calibri" w:cs="Calibri"/>
        <w:noProof/>
      </w:rPr>
      <w:fldChar w:fldCharType="begin"/>
    </w:r>
    <w:r w:rsidR="00552F1C">
      <w:rPr>
        <w:rFonts w:ascii="Calibri" w:hAnsi="Calibri" w:cs="Calibri"/>
        <w:noProof/>
      </w:rPr>
      <w:instrText xml:space="preserve"> INCLUDEPICTURE  "W:\\Zespoly2016\\BZP\\Wewn\\Wsp\\2024_aktualnie prowadzone postepowania_bzu\\Documents\\LOGOTYPY\\NOWA PERSPEKTYWA\\Belki_2021-2027\\Polska_wschodnia\\3_polska_wschodnia_kolor_bez_PARP_.jpg" \* MERGEFORMATINET </w:instrText>
    </w:r>
    <w:r w:rsidR="00552F1C">
      <w:rPr>
        <w:rFonts w:ascii="Calibri" w:hAnsi="Calibri" w:cs="Calibri"/>
        <w:noProof/>
      </w:rPr>
      <w:fldChar w:fldCharType="separate"/>
    </w:r>
    <w:r w:rsidR="009813FA">
      <w:rPr>
        <w:rFonts w:ascii="Calibri" w:hAnsi="Calibri" w:cs="Calibri"/>
        <w:noProof/>
      </w:rPr>
      <w:fldChar w:fldCharType="begin"/>
    </w:r>
    <w:r w:rsidR="009813FA">
      <w:rPr>
        <w:rFonts w:ascii="Calibri" w:hAnsi="Calibri" w:cs="Calibri"/>
        <w:noProof/>
      </w:rPr>
      <w:instrText xml:space="preserve"> INCLUDEPICTURE  "\\\\parp.local\\data\\Zespoly2016\\BZP\\Wewn\\Wsp\\2024_aktualnie prowadzone postepowania_bzu\\Documents\\LOGOTYPY\\NOWA PERSPEKTYWA\\Belki_2021-2027\\Polska_wschodnia\\3_polska_wschodnia_kolor_bez_PARP_.jpg" \* MERGEFORMATINET </w:instrText>
    </w:r>
    <w:r w:rsidR="009813FA">
      <w:rPr>
        <w:rFonts w:ascii="Calibri" w:hAnsi="Calibri" w:cs="Calibri"/>
        <w:noProof/>
      </w:rPr>
      <w:fldChar w:fldCharType="separate"/>
    </w:r>
    <w:r w:rsidR="00E171C2">
      <w:rPr>
        <w:rFonts w:ascii="Calibri" w:hAnsi="Calibri" w:cs="Calibri"/>
        <w:noProof/>
      </w:rPr>
      <w:fldChar w:fldCharType="begin"/>
    </w:r>
    <w:r w:rsidR="00E171C2">
      <w:rPr>
        <w:rFonts w:ascii="Calibri" w:hAnsi="Calibri" w:cs="Calibri"/>
        <w:noProof/>
      </w:rPr>
      <w:instrText xml:space="preserve"> INCLUDEPICTURE  "\\\\parp.local\\data\\Zespoly2016\\BZP\\Wewn\\Wsp\\2024_aktualnie prowadzone postepowania_bzu\\Documents\\LOGOTYPY\\NOWA PERSPEKTYWA\\Belki_2021-2027\\Polska_wschodnia\\3_polska_wschodnia_kolor_bez_PARP_.jpg" \* MERGEFORMATINET </w:instrText>
    </w:r>
    <w:r w:rsidR="00E171C2">
      <w:rPr>
        <w:rFonts w:ascii="Calibri" w:hAnsi="Calibri" w:cs="Calibri"/>
        <w:noProof/>
      </w:rPr>
      <w:fldChar w:fldCharType="separate"/>
    </w:r>
    <w:r w:rsidR="00CC68B4">
      <w:rPr>
        <w:rFonts w:ascii="Calibri" w:hAnsi="Calibri" w:cs="Calibri"/>
        <w:noProof/>
      </w:rPr>
      <w:fldChar w:fldCharType="begin"/>
    </w:r>
    <w:r w:rsidR="00CC68B4">
      <w:rPr>
        <w:rFonts w:ascii="Calibri" w:hAnsi="Calibri" w:cs="Calibri"/>
        <w:noProof/>
      </w:rPr>
      <w:instrText xml:space="preserve"> INCLUDEPICTURE  "\\\\parp.local\\data\\Zespoly2016\\BZP\\Wewn\\Wsp\\Documents\\LOGOTYPY\\NOWA PERSPEKTYWA\\Belki_2021-2027\\Polska_wschodnia\\3_polska_wschodnia_kolor_bez_PARP_.jpg" \* MERGEFORMATINET </w:instrText>
    </w:r>
    <w:r w:rsidR="00CC68B4">
      <w:rPr>
        <w:rFonts w:ascii="Calibri" w:hAnsi="Calibri" w:cs="Calibri"/>
        <w:noProof/>
      </w:rPr>
      <w:fldChar w:fldCharType="separate"/>
    </w:r>
    <w:r w:rsidR="008F7B83">
      <w:rPr>
        <w:rFonts w:ascii="Calibri" w:hAnsi="Calibri" w:cs="Calibri"/>
        <w:noProof/>
      </w:rPr>
      <w:fldChar w:fldCharType="begin"/>
    </w:r>
    <w:r w:rsidR="008F7B83">
      <w:rPr>
        <w:rFonts w:ascii="Calibri" w:hAnsi="Calibri" w:cs="Calibri"/>
        <w:noProof/>
      </w:rPr>
      <w:instrText xml:space="preserve"> </w:instrText>
    </w:r>
    <w:r w:rsidR="008F7B83">
      <w:rPr>
        <w:rFonts w:ascii="Calibri" w:hAnsi="Calibri" w:cs="Calibri"/>
        <w:noProof/>
      </w:rPr>
      <w:instrText>INCLUDEPICTURE  "W:\\Zespoly2016\\BZP\\Wewn\\Documents\\LOGOTYPY\\NOWA PERSPEKTYWA\\Belki_2021-2027\\Polska_wschodnia\\3_polska_wschodnia_kolor_bez_PARP_.jpg" \* MERGEFORMATINET</w:instrText>
    </w:r>
    <w:r w:rsidR="008F7B83">
      <w:rPr>
        <w:rFonts w:ascii="Calibri" w:hAnsi="Calibri" w:cs="Calibri"/>
        <w:noProof/>
      </w:rPr>
      <w:instrText xml:space="preserve"> </w:instrText>
    </w:r>
    <w:r w:rsidR="008F7B83">
      <w:rPr>
        <w:rFonts w:ascii="Calibri" w:hAnsi="Calibri" w:cs="Calibri"/>
        <w:noProof/>
      </w:rPr>
      <w:fldChar w:fldCharType="separate"/>
    </w:r>
    <w:r w:rsidR="008F7B83">
      <w:rPr>
        <w:rFonts w:ascii="Calibri" w:hAnsi="Calibri" w:cs="Calibri"/>
        <w:noProof/>
      </w:rPr>
      <w:pict w14:anchorId="1CBCC4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5.5pt;height:48.75pt">
          <v:imagedata r:id="rId2" r:href="rId1"/>
        </v:shape>
      </w:pict>
    </w:r>
    <w:r w:rsidR="008F7B83">
      <w:rPr>
        <w:rFonts w:ascii="Calibri" w:hAnsi="Calibri" w:cs="Calibri"/>
        <w:noProof/>
      </w:rPr>
      <w:fldChar w:fldCharType="end"/>
    </w:r>
    <w:r w:rsidR="00CC68B4">
      <w:rPr>
        <w:rFonts w:ascii="Calibri" w:hAnsi="Calibri" w:cs="Calibri"/>
        <w:noProof/>
      </w:rPr>
      <w:fldChar w:fldCharType="end"/>
    </w:r>
    <w:r w:rsidR="00E171C2">
      <w:rPr>
        <w:rFonts w:ascii="Calibri" w:hAnsi="Calibri" w:cs="Calibri"/>
        <w:noProof/>
      </w:rPr>
      <w:fldChar w:fldCharType="end"/>
    </w:r>
    <w:r w:rsidR="009813FA">
      <w:rPr>
        <w:rFonts w:ascii="Calibri" w:hAnsi="Calibri" w:cs="Calibri"/>
        <w:noProof/>
      </w:rPr>
      <w:fldChar w:fldCharType="end"/>
    </w:r>
    <w:r w:rsidR="00552F1C">
      <w:rPr>
        <w:rFonts w:ascii="Calibri" w:hAnsi="Calibri" w:cs="Calibri"/>
        <w:noProof/>
      </w:rPr>
      <w:fldChar w:fldCharType="end"/>
    </w:r>
    <w:r w:rsidR="00527491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="00066114">
      <w:rPr>
        <w:rFonts w:ascii="Calibri" w:hAnsi="Calibri" w:cs="Calibri"/>
        <w:noProof/>
      </w:rPr>
      <w:fldChar w:fldCharType="end"/>
    </w:r>
    <w:r w:rsidR="00E139F1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Pr="0015674B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8D743" w14:textId="77777777" w:rsidR="003164A0" w:rsidRDefault="003164A0" w:rsidP="00275E84">
      <w:r>
        <w:separator/>
      </w:r>
    </w:p>
  </w:footnote>
  <w:footnote w:type="continuationSeparator" w:id="0">
    <w:p w14:paraId="2EBFA4F8" w14:textId="77777777" w:rsidR="003164A0" w:rsidRDefault="003164A0" w:rsidP="00275E84">
      <w:r>
        <w:continuationSeparator/>
      </w:r>
    </w:p>
  </w:footnote>
  <w:footnote w:id="1">
    <w:p w14:paraId="10D297AB" w14:textId="77777777" w:rsidR="00613AA3" w:rsidRPr="008E70B6" w:rsidRDefault="00613AA3">
      <w:pPr>
        <w:pStyle w:val="Tekstprzypisudolnego"/>
        <w:rPr>
          <w:rFonts w:ascii="Calibri" w:hAnsi="Calibri" w:cs="Calibri"/>
        </w:rPr>
      </w:pPr>
      <w:r w:rsidRPr="008E70B6">
        <w:rPr>
          <w:rStyle w:val="Odwoanieprzypisudolnego"/>
          <w:rFonts w:ascii="Calibri" w:hAnsi="Calibri" w:cs="Calibri"/>
        </w:rPr>
        <w:footnoteRef/>
      </w:r>
      <w:r w:rsidRPr="008E70B6">
        <w:rPr>
          <w:rFonts w:ascii="Calibri" w:hAnsi="Calibri" w:cs="Calibri"/>
        </w:rPr>
        <w:t xml:space="preserve"> Za działania kolidujące ze sobą uznaje się sytuację, gdy na jednym koncie reklamowym planowane są aktywne działania </w:t>
      </w:r>
      <w:r w:rsidR="008E70B6" w:rsidRPr="008E70B6">
        <w:rPr>
          <w:rFonts w:ascii="Calibri" w:hAnsi="Calibri" w:cs="Calibri"/>
        </w:rPr>
        <w:t xml:space="preserve">reklamowe </w:t>
      </w:r>
      <w:r w:rsidRPr="008E70B6">
        <w:rPr>
          <w:rFonts w:ascii="Calibri" w:hAnsi="Calibri" w:cs="Calibri"/>
        </w:rPr>
        <w:t xml:space="preserve">dwóch agencji </w:t>
      </w:r>
      <w:r w:rsidR="008E70B6" w:rsidRPr="008E70B6">
        <w:rPr>
          <w:rFonts w:ascii="Calibri" w:hAnsi="Calibri" w:cs="Calibri"/>
        </w:rPr>
        <w:t xml:space="preserve">marketingowych </w:t>
      </w:r>
      <w:r w:rsidRPr="008E70B6">
        <w:rPr>
          <w:rFonts w:ascii="Calibri" w:hAnsi="Calibri" w:cs="Calibri"/>
        </w:rPr>
        <w:t>w tym samym czasie</w:t>
      </w:r>
      <w:r w:rsidR="008E70B6" w:rsidRPr="008E70B6">
        <w:rPr>
          <w:rFonts w:ascii="Calibri" w:hAnsi="Calibri" w:cs="Calibri"/>
        </w:rPr>
        <w:t xml:space="preserve">. Do jednego konta reklamowego może </w:t>
      </w:r>
      <w:r w:rsidR="00326350">
        <w:rPr>
          <w:rFonts w:ascii="Calibri" w:hAnsi="Calibri" w:cs="Calibri"/>
        </w:rPr>
        <w:t>mieć dostęp jednocześnie tylko jeden Wykonawca i tylko jedna</w:t>
      </w:r>
      <w:r w:rsidR="008E70B6" w:rsidRPr="008E70B6">
        <w:rPr>
          <w:rFonts w:ascii="Calibri" w:hAnsi="Calibri" w:cs="Calibri"/>
        </w:rPr>
        <w:t xml:space="preserve"> podłączona karta kredytowa</w:t>
      </w:r>
      <w:r w:rsidR="00326350">
        <w:rPr>
          <w:rFonts w:ascii="Calibri" w:hAnsi="Calibri" w:cs="Calibri"/>
        </w:rPr>
        <w:t xml:space="preserve">. </w:t>
      </w:r>
    </w:p>
  </w:footnote>
  <w:footnote w:id="2">
    <w:p w14:paraId="7A11230E" w14:textId="6C74D1E4" w:rsidR="00527C22" w:rsidRPr="00326350" w:rsidRDefault="00527C22">
      <w:pPr>
        <w:pStyle w:val="Tekstprzypisudolnego"/>
        <w:rPr>
          <w:rFonts w:ascii="Calibri" w:hAnsi="Calibri" w:cs="Calibri"/>
        </w:rPr>
      </w:pPr>
      <w:r w:rsidRPr="00326350">
        <w:rPr>
          <w:rStyle w:val="Odwoanieprzypisudolnego"/>
          <w:rFonts w:ascii="Calibri" w:hAnsi="Calibri" w:cs="Calibri"/>
        </w:rPr>
        <w:footnoteRef/>
      </w:r>
      <w:r w:rsidRPr="00326350">
        <w:rPr>
          <w:rFonts w:ascii="Calibri" w:hAnsi="Calibri" w:cs="Calibri"/>
        </w:rPr>
        <w:t xml:space="preserve"> Za dostęp do wglądu prowadzonych działań reklamowych uznaje się dostęp </w:t>
      </w:r>
      <w:r w:rsidR="00326350">
        <w:rPr>
          <w:rFonts w:ascii="Calibri" w:hAnsi="Calibri" w:cs="Calibri"/>
        </w:rPr>
        <w:t xml:space="preserve">partnerski </w:t>
      </w:r>
      <w:r w:rsidRPr="00326350">
        <w:rPr>
          <w:rFonts w:ascii="Calibri" w:hAnsi="Calibri" w:cs="Calibri"/>
        </w:rPr>
        <w:t xml:space="preserve">do konta reklamowego na poziomie </w:t>
      </w:r>
      <w:r w:rsidR="00326350" w:rsidRPr="00326350">
        <w:rPr>
          <w:rFonts w:ascii="Calibri" w:hAnsi="Calibri" w:cs="Calibri"/>
        </w:rPr>
        <w:t>min</w:t>
      </w:r>
      <w:r w:rsidR="00E35854">
        <w:rPr>
          <w:rFonts w:ascii="Calibri" w:hAnsi="Calibri" w:cs="Calibri"/>
        </w:rPr>
        <w:t>im</w:t>
      </w:r>
      <w:r w:rsidR="00326350" w:rsidRPr="00326350">
        <w:rPr>
          <w:rFonts w:ascii="Calibri" w:hAnsi="Calibri" w:cs="Calibri"/>
        </w:rPr>
        <w:t xml:space="preserve">um „Częściowy dostęp – wyświetl wyniki” lub do narzędzia </w:t>
      </w:r>
      <w:r w:rsidR="00326350">
        <w:rPr>
          <w:rFonts w:ascii="Calibri" w:hAnsi="Calibri" w:cs="Calibri"/>
        </w:rPr>
        <w:t>połączonego bezpośrednio z kontem reklamowym, umożliwiającego stały dostęp do śledzenia postępów kampanii</w:t>
      </w:r>
      <w:r w:rsidR="003727E6">
        <w:rPr>
          <w:rFonts w:ascii="Calibri" w:hAnsi="Calibri" w:cs="Calibri"/>
        </w:rPr>
        <w:t xml:space="preserve"> np.</w:t>
      </w:r>
      <w:r w:rsidR="00E81E61">
        <w:rPr>
          <w:rFonts w:ascii="Calibri" w:hAnsi="Calibri" w:cs="Calibri"/>
        </w:rPr>
        <w:t xml:space="preserve"> </w:t>
      </w:r>
      <w:proofErr w:type="spellStart"/>
      <w:r w:rsidR="00E81E61">
        <w:rPr>
          <w:rFonts w:ascii="Calibri" w:hAnsi="Calibri" w:cs="Calibri"/>
        </w:rPr>
        <w:t>Looker</w:t>
      </w:r>
      <w:proofErr w:type="spellEnd"/>
      <w:r w:rsidR="00E81E61">
        <w:rPr>
          <w:rFonts w:ascii="Calibri" w:hAnsi="Calibri" w:cs="Calibri"/>
        </w:rPr>
        <w:t xml:space="preserve"> Studio</w:t>
      </w:r>
      <w:r w:rsidR="000A6803">
        <w:rPr>
          <w:rFonts w:ascii="Calibri" w:hAnsi="Calibri" w:cs="Calibri"/>
        </w:rPr>
        <w:t xml:space="preserve">. </w:t>
      </w:r>
    </w:p>
  </w:footnote>
  <w:footnote w:id="3">
    <w:p w14:paraId="7E7AC92B" w14:textId="0E0A150B" w:rsidR="00B25A45" w:rsidRPr="00B25A45" w:rsidRDefault="00B25A45">
      <w:pPr>
        <w:pStyle w:val="Tekstprzypisudolnego"/>
        <w:rPr>
          <w:rFonts w:ascii="Calibri" w:hAnsi="Calibri" w:cs="Calibri"/>
        </w:rPr>
      </w:pPr>
      <w:r w:rsidRPr="00B25A45">
        <w:rPr>
          <w:rStyle w:val="Odwoanieprzypisudolnego"/>
          <w:rFonts w:ascii="Calibri" w:hAnsi="Calibri" w:cs="Calibri"/>
        </w:rPr>
        <w:footnoteRef/>
      </w:r>
      <w:r w:rsidRPr="00B25A45">
        <w:rPr>
          <w:rFonts w:ascii="Calibri" w:hAnsi="Calibri" w:cs="Calibri"/>
        </w:rPr>
        <w:t xml:space="preserve"> W ramach kampanii nr 1 nie przewiduje się realizacji działań </w:t>
      </w:r>
      <w:proofErr w:type="spellStart"/>
      <w:r w:rsidRPr="00B25A45">
        <w:rPr>
          <w:rFonts w:ascii="Calibri" w:hAnsi="Calibri" w:cs="Calibri"/>
        </w:rPr>
        <w:t>remarketingowych</w:t>
      </w:r>
      <w:proofErr w:type="spellEnd"/>
      <w:r w:rsidRPr="00B25A45">
        <w:rPr>
          <w:rFonts w:ascii="Calibri" w:hAnsi="Calibri" w:cs="Calibri"/>
        </w:rPr>
        <w:t>, kierowanych do powracających użytkowników</w:t>
      </w:r>
      <w:r>
        <w:rPr>
          <w:rFonts w:ascii="Calibri" w:hAnsi="Calibri" w:cs="Calibri"/>
        </w:rPr>
        <w:t xml:space="preserve"> czy dotychczasowych beneficjentów działań realizowanych przez PARP. </w:t>
      </w:r>
    </w:p>
  </w:footnote>
  <w:footnote w:id="4">
    <w:p w14:paraId="478464D7" w14:textId="693E2A51" w:rsidR="009C11B7" w:rsidRPr="00B25A45" w:rsidRDefault="009C11B7" w:rsidP="009C11B7">
      <w:pPr>
        <w:pStyle w:val="Akapitzlist"/>
        <w:rPr>
          <w:sz w:val="20"/>
          <w:szCs w:val="20"/>
        </w:rPr>
      </w:pPr>
      <w:r w:rsidRPr="00A91293">
        <w:rPr>
          <w:rStyle w:val="Odwoanieprzypisudolnego"/>
          <w:rFonts w:cs="Calibri"/>
          <w:sz w:val="20"/>
          <w:szCs w:val="20"/>
        </w:rPr>
        <w:footnoteRef/>
      </w:r>
      <w:r w:rsidRPr="00A91293">
        <w:t xml:space="preserve"> </w:t>
      </w:r>
      <w:r w:rsidRPr="00B25A45">
        <w:rPr>
          <w:sz w:val="20"/>
          <w:szCs w:val="20"/>
        </w:rPr>
        <w:t xml:space="preserve">Sprawdzenie przez Zamawiającego osiągnięcia wskaźników będzie odbywało się za pomocą kont reklamowych adekwatnych dla realizowanych działań (każdego z wykorzystywanych serwisów) </w:t>
      </w:r>
      <w:r w:rsidR="006315CF">
        <w:rPr>
          <w:sz w:val="20"/>
          <w:szCs w:val="20"/>
        </w:rPr>
        <w:t>po zakończeniu kampanii</w:t>
      </w:r>
      <w:r w:rsidRPr="00B25A45">
        <w:rPr>
          <w:sz w:val="20"/>
          <w:szCs w:val="20"/>
        </w:rPr>
        <w:t>. W</w:t>
      </w:r>
      <w:r w:rsidR="009501AD">
        <w:rPr>
          <w:sz w:val="20"/>
          <w:szCs w:val="20"/>
        </w:rPr>
        <w:t> </w:t>
      </w:r>
      <w:r w:rsidRPr="00B25A45">
        <w:rPr>
          <w:sz w:val="20"/>
          <w:szCs w:val="20"/>
        </w:rPr>
        <w:t>przypadku innego niż powyższe nazewnictwa stosowanego w ww</w:t>
      </w:r>
      <w:r w:rsidR="00974003">
        <w:rPr>
          <w:sz w:val="20"/>
          <w:szCs w:val="20"/>
        </w:rPr>
        <w:t>.</w:t>
      </w:r>
      <w:r w:rsidRPr="00B25A45">
        <w:rPr>
          <w:sz w:val="20"/>
          <w:szCs w:val="20"/>
        </w:rPr>
        <w:t xml:space="preserve"> kontach reklamowych</w:t>
      </w:r>
      <w:r w:rsidR="00974003">
        <w:rPr>
          <w:sz w:val="20"/>
          <w:szCs w:val="20"/>
        </w:rPr>
        <w:t>,</w:t>
      </w:r>
      <w:r w:rsidRPr="00B25A45">
        <w:rPr>
          <w:sz w:val="20"/>
          <w:szCs w:val="20"/>
        </w:rPr>
        <w:t xml:space="preserve"> Zamawiający wspólnie z</w:t>
      </w:r>
      <w:r w:rsidR="009501AD">
        <w:rPr>
          <w:sz w:val="20"/>
          <w:szCs w:val="20"/>
        </w:rPr>
        <w:t> </w:t>
      </w:r>
      <w:r w:rsidRPr="00B25A45">
        <w:rPr>
          <w:sz w:val="20"/>
          <w:szCs w:val="20"/>
        </w:rPr>
        <w:t>Wykonawcą dokonają zmiany formy liczenia, w taki sposób, aby w maksymalnym stopniu odpowiadały opisanym powyżej wymaganiom. W przypadku potrzeby doprecyzowania narzędzi (niezależnych od Wykonawcy i</w:t>
      </w:r>
      <w:r w:rsidR="009501AD">
        <w:rPr>
          <w:sz w:val="20"/>
          <w:szCs w:val="20"/>
        </w:rPr>
        <w:t> </w:t>
      </w:r>
      <w:r w:rsidRPr="00B25A45">
        <w:rPr>
          <w:sz w:val="20"/>
          <w:szCs w:val="20"/>
        </w:rPr>
        <w:t>Zamawiającego) do weryfikacji osiągnięcia wskaźników, potrzebna jest zgoda obu stron.</w:t>
      </w:r>
    </w:p>
  </w:footnote>
  <w:footnote w:id="5">
    <w:p w14:paraId="68D0C188" w14:textId="6CCC0898" w:rsidR="007D3B6A" w:rsidRPr="007D3B6A" w:rsidRDefault="007D3B6A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7D3B6A">
        <w:rPr>
          <w:rFonts w:ascii="Calibri" w:hAnsi="Calibri" w:cs="Calibri"/>
        </w:rPr>
        <w:t xml:space="preserve">Terytorium makroregionu Polski Wschodniej </w:t>
      </w:r>
      <w:r w:rsidRPr="00E171C2">
        <w:rPr>
          <w:rFonts w:ascii="Calibri" w:hAnsi="Calibri" w:cs="Calibri"/>
        </w:rPr>
        <w:t>to</w:t>
      </w:r>
      <w:r w:rsidRPr="007D3B6A">
        <w:rPr>
          <w:rFonts w:ascii="Calibri" w:hAnsi="Calibri" w:cs="Calibri"/>
        </w:rPr>
        <w:t xml:space="preserve"> województwa: lubelskie, podkarpackie, podlaskie, świętokrzyskie, warmińsko-mazurskie lub mazowieckie z wyłączeniem regionu warszawskiego stołecznego (m. st. Warszawa oraz powiaty: grodziski, legionowski, miński, nowodworski, otwocki, piaseczyński, pruszkowski, warszawski zachodni i wołomiński).</w:t>
      </w:r>
    </w:p>
  </w:footnote>
  <w:footnote w:id="6">
    <w:p w14:paraId="2CFC39A8" w14:textId="4614A362" w:rsidR="00AF6AEC" w:rsidRPr="00B25A45" w:rsidRDefault="00AF6AEC" w:rsidP="00AF6AEC">
      <w:pPr>
        <w:pStyle w:val="Akapitzlist"/>
        <w:rPr>
          <w:sz w:val="20"/>
          <w:szCs w:val="20"/>
        </w:rPr>
      </w:pPr>
      <w:r w:rsidRPr="00A91293">
        <w:rPr>
          <w:rStyle w:val="Odwoanieprzypisudolnego"/>
          <w:rFonts w:cs="Calibri"/>
          <w:sz w:val="20"/>
          <w:szCs w:val="20"/>
        </w:rPr>
        <w:footnoteRef/>
      </w:r>
      <w:r w:rsidRPr="00A91293">
        <w:t xml:space="preserve"> </w:t>
      </w:r>
      <w:r w:rsidRPr="00B25A45">
        <w:rPr>
          <w:sz w:val="20"/>
          <w:szCs w:val="20"/>
        </w:rPr>
        <w:t xml:space="preserve">Sprawdzenie przez Zamawiającego osiągnięcia wskaźników będzie odbywało się za pomocą kont reklamowych adekwatnych dla realizowanych działań (każdego z wykorzystywanych serwisów) </w:t>
      </w:r>
      <w:r>
        <w:rPr>
          <w:sz w:val="20"/>
          <w:szCs w:val="20"/>
        </w:rPr>
        <w:t>po zakończeniu kampanii</w:t>
      </w:r>
      <w:r w:rsidRPr="00B25A45">
        <w:rPr>
          <w:sz w:val="20"/>
          <w:szCs w:val="20"/>
        </w:rPr>
        <w:t>. W</w:t>
      </w:r>
      <w:r w:rsidR="000F2DDA">
        <w:rPr>
          <w:sz w:val="20"/>
          <w:szCs w:val="20"/>
        </w:rPr>
        <w:t> </w:t>
      </w:r>
      <w:r w:rsidRPr="00B25A45">
        <w:rPr>
          <w:sz w:val="20"/>
          <w:szCs w:val="20"/>
        </w:rPr>
        <w:t>przypadku innego niż powyższe nazewnictwa stosowanego w ww</w:t>
      </w:r>
      <w:r w:rsidR="000F2DDA">
        <w:rPr>
          <w:sz w:val="20"/>
          <w:szCs w:val="20"/>
        </w:rPr>
        <w:t>.</w:t>
      </w:r>
      <w:r w:rsidRPr="00B25A45">
        <w:rPr>
          <w:sz w:val="20"/>
          <w:szCs w:val="20"/>
        </w:rPr>
        <w:t xml:space="preserve"> kontach reklamowych Zamawiający wspólnie z</w:t>
      </w:r>
      <w:r w:rsidR="000F2DDA">
        <w:rPr>
          <w:sz w:val="20"/>
          <w:szCs w:val="20"/>
        </w:rPr>
        <w:t> </w:t>
      </w:r>
      <w:r w:rsidRPr="00B25A45">
        <w:rPr>
          <w:sz w:val="20"/>
          <w:szCs w:val="20"/>
        </w:rPr>
        <w:t>Wykonawcą dokonają zmiany formy liczenia, w taki sposób, aby w maksymalnym stopniu odpowiadały opisanym powyżej wymaganiom. W przypadku potrzeby doprecyzowania narzędzi (niezależnych od Wykonawcy i</w:t>
      </w:r>
      <w:r w:rsidR="000F2DDA">
        <w:rPr>
          <w:sz w:val="20"/>
          <w:szCs w:val="20"/>
        </w:rPr>
        <w:t> </w:t>
      </w:r>
      <w:r w:rsidRPr="00B25A45">
        <w:rPr>
          <w:sz w:val="20"/>
          <w:szCs w:val="20"/>
        </w:rPr>
        <w:t>Zamawiającego) do weryfikacji osiągnięcia wskaźników, potrzebna jest zgoda obu stron.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0EEBF" w14:textId="77777777" w:rsidR="006C7932" w:rsidRPr="0015674B" w:rsidRDefault="008F7B83" w:rsidP="0015674B">
    <w:pPr>
      <w:pStyle w:val="Nagwek"/>
    </w:pPr>
    <w:r>
      <w:rPr>
        <w:noProof/>
      </w:rPr>
      <w:pict w14:anchorId="77FEAD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Logo Polskiej Agencji Rozwoju Przedsiębiorczości. Czerwony znaczek z wizerunkiem husarii, trzy skrzydelka i szary tekst obok PARP Grupa PFR" style="position:absolute;margin-left:-5.45pt;margin-top:37.75pt;width:81pt;height:34.05pt;z-index:251657728">
          <v:imagedata r:id="rId1" o:title="PARP Grupa PFR logo-RGB-duze" croptop="12295f" cropbottom="14212f" cropleft="7875f" cropright="6417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03524" w14:textId="19674831" w:rsidR="00AA1C76" w:rsidRPr="00AA1C76" w:rsidRDefault="00AA1C76" w:rsidP="00FB7746">
    <w:pPr>
      <w:pStyle w:val="Nagwek"/>
      <w:spacing w:before="480" w:line="276" w:lineRule="auto"/>
      <w:jc w:val="center"/>
      <w:rPr>
        <w:rFonts w:ascii="Calibri" w:hAnsi="Calibri" w:cs="Calibri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222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F67164"/>
    <w:multiLevelType w:val="hybridMultilevel"/>
    <w:tmpl w:val="DDDA979A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5873F1"/>
    <w:multiLevelType w:val="multilevel"/>
    <w:tmpl w:val="45BA5B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" w15:restartNumberingAfterBreak="0">
    <w:nsid w:val="210903CE"/>
    <w:multiLevelType w:val="multilevel"/>
    <w:tmpl w:val="27E4A2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666DB3"/>
    <w:multiLevelType w:val="multilevel"/>
    <w:tmpl w:val="7ABCDF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2695FED"/>
    <w:multiLevelType w:val="multilevel"/>
    <w:tmpl w:val="FDD684B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10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1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234D70CB"/>
    <w:multiLevelType w:val="multilevel"/>
    <w:tmpl w:val="F114551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36502DD"/>
    <w:multiLevelType w:val="multilevel"/>
    <w:tmpl w:val="30385F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3050A32"/>
    <w:multiLevelType w:val="hybridMultilevel"/>
    <w:tmpl w:val="D68EAF4E"/>
    <w:lvl w:ilvl="0" w:tplc="D85833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F15D4C"/>
    <w:multiLevelType w:val="hybridMultilevel"/>
    <w:tmpl w:val="1A7EDCFE"/>
    <w:lvl w:ilvl="0" w:tplc="E6DE8D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AD2E44"/>
    <w:multiLevelType w:val="multilevel"/>
    <w:tmpl w:val="5BD2F1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376280"/>
    <w:multiLevelType w:val="multilevel"/>
    <w:tmpl w:val="0158F0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ascii="Calibri" w:eastAsia="Times New Roman" w:hAnsi="Calibri" w:cs="Calibri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CC2679F"/>
    <w:multiLevelType w:val="multilevel"/>
    <w:tmpl w:val="F5B82E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4F73390A"/>
    <w:multiLevelType w:val="multilevel"/>
    <w:tmpl w:val="C96A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1927A3"/>
    <w:multiLevelType w:val="multilevel"/>
    <w:tmpl w:val="BBF8C6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B5773FE"/>
    <w:multiLevelType w:val="multilevel"/>
    <w:tmpl w:val="4B3A4F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F200D59"/>
    <w:multiLevelType w:val="multilevel"/>
    <w:tmpl w:val="845AEA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03944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9994FD0"/>
    <w:multiLevelType w:val="multilevel"/>
    <w:tmpl w:val="352649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57692C"/>
    <w:multiLevelType w:val="hybridMultilevel"/>
    <w:tmpl w:val="6518A57A"/>
    <w:lvl w:ilvl="0" w:tplc="DDB2A55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B030B0"/>
    <w:multiLevelType w:val="hybridMultilevel"/>
    <w:tmpl w:val="F4E8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63FE"/>
    <w:multiLevelType w:val="multilevel"/>
    <w:tmpl w:val="9452B1B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A3D4F52"/>
    <w:multiLevelType w:val="multilevel"/>
    <w:tmpl w:val="6AE0761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CC5761D"/>
    <w:multiLevelType w:val="multilevel"/>
    <w:tmpl w:val="0582B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ECC3DD8"/>
    <w:multiLevelType w:val="multilevel"/>
    <w:tmpl w:val="7D3020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num w:numId="1" w16cid:durableId="344743994">
    <w:abstractNumId w:val="11"/>
  </w:num>
  <w:num w:numId="2" w16cid:durableId="1537546823">
    <w:abstractNumId w:val="12"/>
  </w:num>
  <w:num w:numId="3" w16cid:durableId="1277325344">
    <w:abstractNumId w:val="15"/>
  </w:num>
  <w:num w:numId="4" w16cid:durableId="1080105948">
    <w:abstractNumId w:val="22"/>
  </w:num>
  <w:num w:numId="5" w16cid:durableId="67070841">
    <w:abstractNumId w:val="3"/>
  </w:num>
  <w:num w:numId="6" w16cid:durableId="1559583992">
    <w:abstractNumId w:val="2"/>
  </w:num>
  <w:num w:numId="7" w16cid:durableId="1772311889">
    <w:abstractNumId w:val="5"/>
  </w:num>
  <w:num w:numId="8" w16cid:durableId="1395422023">
    <w:abstractNumId w:val="9"/>
  </w:num>
  <w:num w:numId="9" w16cid:durableId="1101949318">
    <w:abstractNumId w:val="8"/>
  </w:num>
  <w:num w:numId="10" w16cid:durableId="129985796">
    <w:abstractNumId w:val="20"/>
  </w:num>
  <w:num w:numId="11" w16cid:durableId="1917006554">
    <w:abstractNumId w:val="19"/>
  </w:num>
  <w:num w:numId="12" w16cid:durableId="235432742">
    <w:abstractNumId w:val="6"/>
  </w:num>
  <w:num w:numId="13" w16cid:durableId="1749301420">
    <w:abstractNumId w:val="14"/>
  </w:num>
  <w:num w:numId="14" w16cid:durableId="1727531587">
    <w:abstractNumId w:val="21"/>
  </w:num>
  <w:num w:numId="15" w16cid:durableId="1813250849">
    <w:abstractNumId w:val="1"/>
  </w:num>
  <w:num w:numId="16" w16cid:durableId="1038160416">
    <w:abstractNumId w:val="17"/>
  </w:num>
  <w:num w:numId="17" w16cid:durableId="2147044794">
    <w:abstractNumId w:val="23"/>
  </w:num>
  <w:num w:numId="18" w16cid:durableId="690642026">
    <w:abstractNumId w:val="24"/>
  </w:num>
  <w:num w:numId="19" w16cid:durableId="186874143">
    <w:abstractNumId w:val="0"/>
  </w:num>
  <w:num w:numId="20" w16cid:durableId="1860581299">
    <w:abstractNumId w:val="10"/>
  </w:num>
  <w:num w:numId="21" w16cid:durableId="15348580">
    <w:abstractNumId w:val="7"/>
  </w:num>
  <w:num w:numId="22" w16cid:durableId="1159341744">
    <w:abstractNumId w:val="11"/>
  </w:num>
  <w:num w:numId="23" w16cid:durableId="1490168457">
    <w:abstractNumId w:val="16"/>
  </w:num>
  <w:num w:numId="24" w16cid:durableId="754086639">
    <w:abstractNumId w:val="13"/>
  </w:num>
  <w:num w:numId="25" w16cid:durableId="681785326">
    <w:abstractNumId w:val="18"/>
  </w:num>
  <w:num w:numId="26" w16cid:durableId="1504662298">
    <w:abstractNumId w:val="21"/>
    <w:lvlOverride w:ilvl="0">
      <w:startOverride w:val="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4109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2E31"/>
    <w:rsid w:val="00001C14"/>
    <w:rsid w:val="000020F9"/>
    <w:rsid w:val="00003CFF"/>
    <w:rsid w:val="0000515D"/>
    <w:rsid w:val="0000655C"/>
    <w:rsid w:val="00012175"/>
    <w:rsid w:val="00016FF6"/>
    <w:rsid w:val="00022AF4"/>
    <w:rsid w:val="00027534"/>
    <w:rsid w:val="000348CA"/>
    <w:rsid w:val="000360B0"/>
    <w:rsid w:val="00041537"/>
    <w:rsid w:val="00042EA5"/>
    <w:rsid w:val="0004318C"/>
    <w:rsid w:val="00045A32"/>
    <w:rsid w:val="00046156"/>
    <w:rsid w:val="00046577"/>
    <w:rsid w:val="000522DE"/>
    <w:rsid w:val="00055006"/>
    <w:rsid w:val="00055618"/>
    <w:rsid w:val="00057FDE"/>
    <w:rsid w:val="00060F24"/>
    <w:rsid w:val="00061DC6"/>
    <w:rsid w:val="00062416"/>
    <w:rsid w:val="000635F7"/>
    <w:rsid w:val="00063EBF"/>
    <w:rsid w:val="00066114"/>
    <w:rsid w:val="000661C8"/>
    <w:rsid w:val="00066FA0"/>
    <w:rsid w:val="00077B51"/>
    <w:rsid w:val="00081DF3"/>
    <w:rsid w:val="000827C5"/>
    <w:rsid w:val="00082A53"/>
    <w:rsid w:val="000970D4"/>
    <w:rsid w:val="000974E2"/>
    <w:rsid w:val="000A3738"/>
    <w:rsid w:val="000A3A24"/>
    <w:rsid w:val="000A4FED"/>
    <w:rsid w:val="000A66B0"/>
    <w:rsid w:val="000A67E4"/>
    <w:rsid w:val="000A6803"/>
    <w:rsid w:val="000B33B2"/>
    <w:rsid w:val="000B4798"/>
    <w:rsid w:val="000B5968"/>
    <w:rsid w:val="000B6F5D"/>
    <w:rsid w:val="000B7BBC"/>
    <w:rsid w:val="000C0916"/>
    <w:rsid w:val="000C35A7"/>
    <w:rsid w:val="000C494E"/>
    <w:rsid w:val="000C6308"/>
    <w:rsid w:val="000C64BE"/>
    <w:rsid w:val="000D139D"/>
    <w:rsid w:val="000E2936"/>
    <w:rsid w:val="000E2F42"/>
    <w:rsid w:val="000E36B3"/>
    <w:rsid w:val="000E4528"/>
    <w:rsid w:val="000E5699"/>
    <w:rsid w:val="000E7A50"/>
    <w:rsid w:val="000F00F7"/>
    <w:rsid w:val="000F011B"/>
    <w:rsid w:val="000F213C"/>
    <w:rsid w:val="000F288F"/>
    <w:rsid w:val="000F2DDA"/>
    <w:rsid w:val="000F7E28"/>
    <w:rsid w:val="00101366"/>
    <w:rsid w:val="00101400"/>
    <w:rsid w:val="00105417"/>
    <w:rsid w:val="00105A3D"/>
    <w:rsid w:val="001107FB"/>
    <w:rsid w:val="00110E96"/>
    <w:rsid w:val="00111534"/>
    <w:rsid w:val="00113588"/>
    <w:rsid w:val="001160E7"/>
    <w:rsid w:val="00116779"/>
    <w:rsid w:val="00121D92"/>
    <w:rsid w:val="00127B2A"/>
    <w:rsid w:val="00130553"/>
    <w:rsid w:val="001320AB"/>
    <w:rsid w:val="00133826"/>
    <w:rsid w:val="001339E9"/>
    <w:rsid w:val="00135B79"/>
    <w:rsid w:val="00140AAE"/>
    <w:rsid w:val="00142428"/>
    <w:rsid w:val="001427C4"/>
    <w:rsid w:val="00142CA9"/>
    <w:rsid w:val="00143B11"/>
    <w:rsid w:val="00143F66"/>
    <w:rsid w:val="001445E2"/>
    <w:rsid w:val="00146D84"/>
    <w:rsid w:val="00146DA7"/>
    <w:rsid w:val="00150933"/>
    <w:rsid w:val="00154A72"/>
    <w:rsid w:val="0015546C"/>
    <w:rsid w:val="00156123"/>
    <w:rsid w:val="0015674B"/>
    <w:rsid w:val="00156A95"/>
    <w:rsid w:val="00161AF1"/>
    <w:rsid w:val="001737EC"/>
    <w:rsid w:val="0018127C"/>
    <w:rsid w:val="00182F6D"/>
    <w:rsid w:val="001859FD"/>
    <w:rsid w:val="00186F86"/>
    <w:rsid w:val="00187D92"/>
    <w:rsid w:val="00193B85"/>
    <w:rsid w:val="00196AA6"/>
    <w:rsid w:val="001A05EA"/>
    <w:rsid w:val="001A4638"/>
    <w:rsid w:val="001A7429"/>
    <w:rsid w:val="001B1879"/>
    <w:rsid w:val="001B3981"/>
    <w:rsid w:val="001B41F1"/>
    <w:rsid w:val="001B557B"/>
    <w:rsid w:val="001B5D6E"/>
    <w:rsid w:val="001B7528"/>
    <w:rsid w:val="001D172D"/>
    <w:rsid w:val="001D2926"/>
    <w:rsid w:val="001D2CD8"/>
    <w:rsid w:val="001D4E9E"/>
    <w:rsid w:val="001E3452"/>
    <w:rsid w:val="001E4FB6"/>
    <w:rsid w:val="001E5B2A"/>
    <w:rsid w:val="001E6DEF"/>
    <w:rsid w:val="001E7801"/>
    <w:rsid w:val="001F2A68"/>
    <w:rsid w:val="001F36DA"/>
    <w:rsid w:val="001F6612"/>
    <w:rsid w:val="001F726E"/>
    <w:rsid w:val="0020096F"/>
    <w:rsid w:val="00201164"/>
    <w:rsid w:val="00203B0D"/>
    <w:rsid w:val="00205DA5"/>
    <w:rsid w:val="00206663"/>
    <w:rsid w:val="002070B6"/>
    <w:rsid w:val="00211792"/>
    <w:rsid w:val="00211AC3"/>
    <w:rsid w:val="00213C18"/>
    <w:rsid w:val="0022180E"/>
    <w:rsid w:val="00224614"/>
    <w:rsid w:val="002307E2"/>
    <w:rsid w:val="002325A2"/>
    <w:rsid w:val="00233BAF"/>
    <w:rsid w:val="00233BF9"/>
    <w:rsid w:val="00234656"/>
    <w:rsid w:val="00236567"/>
    <w:rsid w:val="00236D23"/>
    <w:rsid w:val="00236EBF"/>
    <w:rsid w:val="00240343"/>
    <w:rsid w:val="00242E99"/>
    <w:rsid w:val="002437A7"/>
    <w:rsid w:val="00243AE1"/>
    <w:rsid w:val="00244397"/>
    <w:rsid w:val="00247205"/>
    <w:rsid w:val="00254E39"/>
    <w:rsid w:val="00256ACD"/>
    <w:rsid w:val="00261181"/>
    <w:rsid w:val="00265149"/>
    <w:rsid w:val="00265B75"/>
    <w:rsid w:val="00267BB2"/>
    <w:rsid w:val="00273AFB"/>
    <w:rsid w:val="00273BEB"/>
    <w:rsid w:val="00275897"/>
    <w:rsid w:val="00275E84"/>
    <w:rsid w:val="00275EBB"/>
    <w:rsid w:val="002761EA"/>
    <w:rsid w:val="00276E27"/>
    <w:rsid w:val="002809F7"/>
    <w:rsid w:val="00281215"/>
    <w:rsid w:val="00281FA3"/>
    <w:rsid w:val="00285909"/>
    <w:rsid w:val="00286B9F"/>
    <w:rsid w:val="0029094E"/>
    <w:rsid w:val="00294FD7"/>
    <w:rsid w:val="002975A4"/>
    <w:rsid w:val="002A0DD6"/>
    <w:rsid w:val="002A0F6B"/>
    <w:rsid w:val="002A2935"/>
    <w:rsid w:val="002A2AE1"/>
    <w:rsid w:val="002A3190"/>
    <w:rsid w:val="002A5647"/>
    <w:rsid w:val="002A566F"/>
    <w:rsid w:val="002B52DE"/>
    <w:rsid w:val="002C326F"/>
    <w:rsid w:val="002C5349"/>
    <w:rsid w:val="002D0202"/>
    <w:rsid w:val="002D0561"/>
    <w:rsid w:val="002D069D"/>
    <w:rsid w:val="002D3453"/>
    <w:rsid w:val="002D5BEC"/>
    <w:rsid w:val="002D615D"/>
    <w:rsid w:val="002D79C9"/>
    <w:rsid w:val="002E1578"/>
    <w:rsid w:val="002E3446"/>
    <w:rsid w:val="002E6F54"/>
    <w:rsid w:val="002F190C"/>
    <w:rsid w:val="002F1B29"/>
    <w:rsid w:val="002F326E"/>
    <w:rsid w:val="002F376A"/>
    <w:rsid w:val="002F550A"/>
    <w:rsid w:val="00301BA7"/>
    <w:rsid w:val="00302A77"/>
    <w:rsid w:val="00303BF5"/>
    <w:rsid w:val="003074F0"/>
    <w:rsid w:val="003163CA"/>
    <w:rsid w:val="003164A0"/>
    <w:rsid w:val="003215B6"/>
    <w:rsid w:val="00324581"/>
    <w:rsid w:val="00325496"/>
    <w:rsid w:val="00326350"/>
    <w:rsid w:val="003349EA"/>
    <w:rsid w:val="00335A74"/>
    <w:rsid w:val="003368C5"/>
    <w:rsid w:val="0033762D"/>
    <w:rsid w:val="00345AFB"/>
    <w:rsid w:val="00345B6C"/>
    <w:rsid w:val="00347C84"/>
    <w:rsid w:val="00350FFD"/>
    <w:rsid w:val="0035272D"/>
    <w:rsid w:val="00352CF0"/>
    <w:rsid w:val="00352E31"/>
    <w:rsid w:val="0035472D"/>
    <w:rsid w:val="00355E1A"/>
    <w:rsid w:val="00360A53"/>
    <w:rsid w:val="003648DF"/>
    <w:rsid w:val="003662FD"/>
    <w:rsid w:val="00371E02"/>
    <w:rsid w:val="003727E6"/>
    <w:rsid w:val="00380FFE"/>
    <w:rsid w:val="0038344A"/>
    <w:rsid w:val="0038403D"/>
    <w:rsid w:val="003849E7"/>
    <w:rsid w:val="0039032B"/>
    <w:rsid w:val="00391245"/>
    <w:rsid w:val="00391C09"/>
    <w:rsid w:val="003940D1"/>
    <w:rsid w:val="0039616C"/>
    <w:rsid w:val="003A3460"/>
    <w:rsid w:val="003A599B"/>
    <w:rsid w:val="003B2DEB"/>
    <w:rsid w:val="003B539C"/>
    <w:rsid w:val="003C4A8A"/>
    <w:rsid w:val="003D09C2"/>
    <w:rsid w:val="003D34C5"/>
    <w:rsid w:val="003E0A87"/>
    <w:rsid w:val="003E71C9"/>
    <w:rsid w:val="003F0794"/>
    <w:rsid w:val="003F4602"/>
    <w:rsid w:val="00404F72"/>
    <w:rsid w:val="00410EE7"/>
    <w:rsid w:val="00422420"/>
    <w:rsid w:val="00422B64"/>
    <w:rsid w:val="004255A6"/>
    <w:rsid w:val="0042647D"/>
    <w:rsid w:val="00432B2E"/>
    <w:rsid w:val="00433E5D"/>
    <w:rsid w:val="00440242"/>
    <w:rsid w:val="00440965"/>
    <w:rsid w:val="00441498"/>
    <w:rsid w:val="00444E3B"/>
    <w:rsid w:val="00445C9B"/>
    <w:rsid w:val="00451751"/>
    <w:rsid w:val="004517F0"/>
    <w:rsid w:val="00451EB0"/>
    <w:rsid w:val="00452477"/>
    <w:rsid w:val="00456104"/>
    <w:rsid w:val="00457E12"/>
    <w:rsid w:val="00460589"/>
    <w:rsid w:val="0046582D"/>
    <w:rsid w:val="00465F0A"/>
    <w:rsid w:val="004678E4"/>
    <w:rsid w:val="00472579"/>
    <w:rsid w:val="00477CA8"/>
    <w:rsid w:val="0048514E"/>
    <w:rsid w:val="00497130"/>
    <w:rsid w:val="00497AF9"/>
    <w:rsid w:val="004A25B7"/>
    <w:rsid w:val="004A2659"/>
    <w:rsid w:val="004A672A"/>
    <w:rsid w:val="004B3C93"/>
    <w:rsid w:val="004B486C"/>
    <w:rsid w:val="004B59D8"/>
    <w:rsid w:val="004B5ADF"/>
    <w:rsid w:val="004C34B9"/>
    <w:rsid w:val="004C7802"/>
    <w:rsid w:val="004D6CAD"/>
    <w:rsid w:val="004E133A"/>
    <w:rsid w:val="004E35D1"/>
    <w:rsid w:val="004E5A8E"/>
    <w:rsid w:val="004E62CD"/>
    <w:rsid w:val="004F04C6"/>
    <w:rsid w:val="004F0830"/>
    <w:rsid w:val="004F1ECA"/>
    <w:rsid w:val="004F5ADF"/>
    <w:rsid w:val="004F6708"/>
    <w:rsid w:val="004F75C5"/>
    <w:rsid w:val="0050088E"/>
    <w:rsid w:val="005010D0"/>
    <w:rsid w:val="00501B81"/>
    <w:rsid w:val="0050288E"/>
    <w:rsid w:val="00503C15"/>
    <w:rsid w:val="00503D5A"/>
    <w:rsid w:val="00505485"/>
    <w:rsid w:val="00506AE9"/>
    <w:rsid w:val="00506BAF"/>
    <w:rsid w:val="0051213A"/>
    <w:rsid w:val="005226C9"/>
    <w:rsid w:val="00527491"/>
    <w:rsid w:val="0052790C"/>
    <w:rsid w:val="00527C22"/>
    <w:rsid w:val="00537628"/>
    <w:rsid w:val="00537D50"/>
    <w:rsid w:val="00543F42"/>
    <w:rsid w:val="00544F24"/>
    <w:rsid w:val="00545C11"/>
    <w:rsid w:val="00545C45"/>
    <w:rsid w:val="0054696A"/>
    <w:rsid w:val="005524F9"/>
    <w:rsid w:val="00552538"/>
    <w:rsid w:val="00552F1C"/>
    <w:rsid w:val="0055319E"/>
    <w:rsid w:val="0055340E"/>
    <w:rsid w:val="0055387D"/>
    <w:rsid w:val="00557375"/>
    <w:rsid w:val="00560CC5"/>
    <w:rsid w:val="00560F01"/>
    <w:rsid w:val="00565880"/>
    <w:rsid w:val="005662F0"/>
    <w:rsid w:val="00570530"/>
    <w:rsid w:val="00573485"/>
    <w:rsid w:val="00576201"/>
    <w:rsid w:val="00577F3B"/>
    <w:rsid w:val="00581983"/>
    <w:rsid w:val="00582339"/>
    <w:rsid w:val="0058244B"/>
    <w:rsid w:val="00587665"/>
    <w:rsid w:val="0058781C"/>
    <w:rsid w:val="00587FB6"/>
    <w:rsid w:val="00590B9A"/>
    <w:rsid w:val="00592C84"/>
    <w:rsid w:val="005A075C"/>
    <w:rsid w:val="005A2F58"/>
    <w:rsid w:val="005A305C"/>
    <w:rsid w:val="005A356A"/>
    <w:rsid w:val="005A412C"/>
    <w:rsid w:val="005A4C00"/>
    <w:rsid w:val="005A5719"/>
    <w:rsid w:val="005A5BE0"/>
    <w:rsid w:val="005A5C68"/>
    <w:rsid w:val="005A7052"/>
    <w:rsid w:val="005B5142"/>
    <w:rsid w:val="005B5929"/>
    <w:rsid w:val="005B7A73"/>
    <w:rsid w:val="005C1C55"/>
    <w:rsid w:val="005C7688"/>
    <w:rsid w:val="005D144A"/>
    <w:rsid w:val="005D2740"/>
    <w:rsid w:val="005D2C15"/>
    <w:rsid w:val="005D36CB"/>
    <w:rsid w:val="005D610C"/>
    <w:rsid w:val="005D6555"/>
    <w:rsid w:val="005D74E0"/>
    <w:rsid w:val="005E0EA7"/>
    <w:rsid w:val="005E3597"/>
    <w:rsid w:val="005E4908"/>
    <w:rsid w:val="005F07E9"/>
    <w:rsid w:val="005F27B2"/>
    <w:rsid w:val="005F30F4"/>
    <w:rsid w:val="005F475F"/>
    <w:rsid w:val="005F74F2"/>
    <w:rsid w:val="0060084D"/>
    <w:rsid w:val="0060366F"/>
    <w:rsid w:val="006056B6"/>
    <w:rsid w:val="0061168E"/>
    <w:rsid w:val="00613AA3"/>
    <w:rsid w:val="00614F59"/>
    <w:rsid w:val="0061534D"/>
    <w:rsid w:val="006165A8"/>
    <w:rsid w:val="00620C5C"/>
    <w:rsid w:val="00620D45"/>
    <w:rsid w:val="00626D52"/>
    <w:rsid w:val="006315CF"/>
    <w:rsid w:val="0063376B"/>
    <w:rsid w:val="00633F33"/>
    <w:rsid w:val="00636805"/>
    <w:rsid w:val="00640890"/>
    <w:rsid w:val="006408E5"/>
    <w:rsid w:val="00646F19"/>
    <w:rsid w:val="00650DC0"/>
    <w:rsid w:val="006511AB"/>
    <w:rsid w:val="00655945"/>
    <w:rsid w:val="00656D11"/>
    <w:rsid w:val="00657034"/>
    <w:rsid w:val="00657E79"/>
    <w:rsid w:val="0066016B"/>
    <w:rsid w:val="006622C8"/>
    <w:rsid w:val="00665DA4"/>
    <w:rsid w:val="00671D31"/>
    <w:rsid w:val="00673B30"/>
    <w:rsid w:val="00676C24"/>
    <w:rsid w:val="00676F3D"/>
    <w:rsid w:val="00680012"/>
    <w:rsid w:val="0068157F"/>
    <w:rsid w:val="006842E1"/>
    <w:rsid w:val="0068437D"/>
    <w:rsid w:val="0068543C"/>
    <w:rsid w:val="006865F1"/>
    <w:rsid w:val="00686D9E"/>
    <w:rsid w:val="00692545"/>
    <w:rsid w:val="0069697F"/>
    <w:rsid w:val="00697D91"/>
    <w:rsid w:val="006A0F0A"/>
    <w:rsid w:val="006A141F"/>
    <w:rsid w:val="006A2DA7"/>
    <w:rsid w:val="006A3852"/>
    <w:rsid w:val="006A6237"/>
    <w:rsid w:val="006A67D2"/>
    <w:rsid w:val="006A7599"/>
    <w:rsid w:val="006A79E1"/>
    <w:rsid w:val="006B149C"/>
    <w:rsid w:val="006B1CAE"/>
    <w:rsid w:val="006B1D36"/>
    <w:rsid w:val="006B55B8"/>
    <w:rsid w:val="006B7EBC"/>
    <w:rsid w:val="006C2191"/>
    <w:rsid w:val="006C4995"/>
    <w:rsid w:val="006C67C7"/>
    <w:rsid w:val="006C71F5"/>
    <w:rsid w:val="006C730E"/>
    <w:rsid w:val="006C7932"/>
    <w:rsid w:val="006C7D8A"/>
    <w:rsid w:val="006D08DF"/>
    <w:rsid w:val="006D1500"/>
    <w:rsid w:val="006D223E"/>
    <w:rsid w:val="006D3D18"/>
    <w:rsid w:val="006D63AB"/>
    <w:rsid w:val="006D699A"/>
    <w:rsid w:val="006E0BA1"/>
    <w:rsid w:val="006E45BA"/>
    <w:rsid w:val="006E565B"/>
    <w:rsid w:val="006E6566"/>
    <w:rsid w:val="006F0DAF"/>
    <w:rsid w:val="006F6CA9"/>
    <w:rsid w:val="006F6F36"/>
    <w:rsid w:val="006F7BEF"/>
    <w:rsid w:val="00703F61"/>
    <w:rsid w:val="007056D7"/>
    <w:rsid w:val="00706229"/>
    <w:rsid w:val="00706E75"/>
    <w:rsid w:val="007119D9"/>
    <w:rsid w:val="00713057"/>
    <w:rsid w:val="00714ECF"/>
    <w:rsid w:val="007221E5"/>
    <w:rsid w:val="00724ED9"/>
    <w:rsid w:val="00725D34"/>
    <w:rsid w:val="007263D2"/>
    <w:rsid w:val="0072730F"/>
    <w:rsid w:val="00731147"/>
    <w:rsid w:val="00732284"/>
    <w:rsid w:val="0073460F"/>
    <w:rsid w:val="00740D45"/>
    <w:rsid w:val="007433EC"/>
    <w:rsid w:val="00745B56"/>
    <w:rsid w:val="007510DC"/>
    <w:rsid w:val="00751983"/>
    <w:rsid w:val="007526D6"/>
    <w:rsid w:val="007526FC"/>
    <w:rsid w:val="00756680"/>
    <w:rsid w:val="00756D04"/>
    <w:rsid w:val="00756FD5"/>
    <w:rsid w:val="00757BAC"/>
    <w:rsid w:val="00757C7D"/>
    <w:rsid w:val="0076016A"/>
    <w:rsid w:val="007611CC"/>
    <w:rsid w:val="00761EE2"/>
    <w:rsid w:val="007622AC"/>
    <w:rsid w:val="00765816"/>
    <w:rsid w:val="0076650F"/>
    <w:rsid w:val="007800D3"/>
    <w:rsid w:val="00787354"/>
    <w:rsid w:val="0078798B"/>
    <w:rsid w:val="00787B8F"/>
    <w:rsid w:val="007972F5"/>
    <w:rsid w:val="007A47DB"/>
    <w:rsid w:val="007A72FE"/>
    <w:rsid w:val="007B4CF6"/>
    <w:rsid w:val="007B55F0"/>
    <w:rsid w:val="007B6A06"/>
    <w:rsid w:val="007C170C"/>
    <w:rsid w:val="007C1975"/>
    <w:rsid w:val="007C1AA7"/>
    <w:rsid w:val="007C590B"/>
    <w:rsid w:val="007C61AA"/>
    <w:rsid w:val="007C65AD"/>
    <w:rsid w:val="007D07AE"/>
    <w:rsid w:val="007D3B6A"/>
    <w:rsid w:val="007D3E9C"/>
    <w:rsid w:val="007D4EBC"/>
    <w:rsid w:val="007D72AD"/>
    <w:rsid w:val="007D779A"/>
    <w:rsid w:val="007E2686"/>
    <w:rsid w:val="007E70BC"/>
    <w:rsid w:val="007F15A0"/>
    <w:rsid w:val="007F27C6"/>
    <w:rsid w:val="007F388F"/>
    <w:rsid w:val="007F77E2"/>
    <w:rsid w:val="007F7BE3"/>
    <w:rsid w:val="008007C8"/>
    <w:rsid w:val="0080173C"/>
    <w:rsid w:val="008036FD"/>
    <w:rsid w:val="00806220"/>
    <w:rsid w:val="00811F23"/>
    <w:rsid w:val="0081244F"/>
    <w:rsid w:val="008124D1"/>
    <w:rsid w:val="00812842"/>
    <w:rsid w:val="00814A7B"/>
    <w:rsid w:val="00815885"/>
    <w:rsid w:val="00816431"/>
    <w:rsid w:val="00817841"/>
    <w:rsid w:val="00820A6A"/>
    <w:rsid w:val="00822B5E"/>
    <w:rsid w:val="008246D3"/>
    <w:rsid w:val="008270FA"/>
    <w:rsid w:val="008302CE"/>
    <w:rsid w:val="00830BBF"/>
    <w:rsid w:val="00831840"/>
    <w:rsid w:val="00832427"/>
    <w:rsid w:val="00833D84"/>
    <w:rsid w:val="00834119"/>
    <w:rsid w:val="008379A6"/>
    <w:rsid w:val="00841DAD"/>
    <w:rsid w:val="00844596"/>
    <w:rsid w:val="00847455"/>
    <w:rsid w:val="00850411"/>
    <w:rsid w:val="00851B73"/>
    <w:rsid w:val="00851FE8"/>
    <w:rsid w:val="008526F9"/>
    <w:rsid w:val="00855A7C"/>
    <w:rsid w:val="00855D30"/>
    <w:rsid w:val="00855EB6"/>
    <w:rsid w:val="008574BA"/>
    <w:rsid w:val="00862D40"/>
    <w:rsid w:val="0087027C"/>
    <w:rsid w:val="00873FCA"/>
    <w:rsid w:val="008809D6"/>
    <w:rsid w:val="008873DA"/>
    <w:rsid w:val="00890D1C"/>
    <w:rsid w:val="00897C5C"/>
    <w:rsid w:val="008A137A"/>
    <w:rsid w:val="008A40E3"/>
    <w:rsid w:val="008A6475"/>
    <w:rsid w:val="008B0AD9"/>
    <w:rsid w:val="008B1CDB"/>
    <w:rsid w:val="008C1574"/>
    <w:rsid w:val="008C44CE"/>
    <w:rsid w:val="008C47B9"/>
    <w:rsid w:val="008C5694"/>
    <w:rsid w:val="008C6360"/>
    <w:rsid w:val="008C69F8"/>
    <w:rsid w:val="008E2701"/>
    <w:rsid w:val="008E2989"/>
    <w:rsid w:val="008E3D77"/>
    <w:rsid w:val="008E70B6"/>
    <w:rsid w:val="008F2D01"/>
    <w:rsid w:val="008F40C9"/>
    <w:rsid w:val="008F6759"/>
    <w:rsid w:val="008F7B83"/>
    <w:rsid w:val="009000B4"/>
    <w:rsid w:val="009028BD"/>
    <w:rsid w:val="009031E3"/>
    <w:rsid w:val="00904831"/>
    <w:rsid w:val="00905A22"/>
    <w:rsid w:val="00907505"/>
    <w:rsid w:val="00907825"/>
    <w:rsid w:val="00910A26"/>
    <w:rsid w:val="00911DDA"/>
    <w:rsid w:val="00913DCC"/>
    <w:rsid w:val="0091564A"/>
    <w:rsid w:val="009156B0"/>
    <w:rsid w:val="009157D8"/>
    <w:rsid w:val="009174ED"/>
    <w:rsid w:val="00921D13"/>
    <w:rsid w:val="00922D22"/>
    <w:rsid w:val="00923703"/>
    <w:rsid w:val="0092530F"/>
    <w:rsid w:val="009258E4"/>
    <w:rsid w:val="009268E2"/>
    <w:rsid w:val="00930001"/>
    <w:rsid w:val="00930538"/>
    <w:rsid w:val="00930822"/>
    <w:rsid w:val="00932098"/>
    <w:rsid w:val="0093309D"/>
    <w:rsid w:val="009341E7"/>
    <w:rsid w:val="009348D6"/>
    <w:rsid w:val="00940728"/>
    <w:rsid w:val="00941938"/>
    <w:rsid w:val="00942CBF"/>
    <w:rsid w:val="00943309"/>
    <w:rsid w:val="009442B4"/>
    <w:rsid w:val="00947CE1"/>
    <w:rsid w:val="009501AD"/>
    <w:rsid w:val="0095520B"/>
    <w:rsid w:val="00955B13"/>
    <w:rsid w:val="009563AE"/>
    <w:rsid w:val="00960756"/>
    <w:rsid w:val="00960F37"/>
    <w:rsid w:val="00960F41"/>
    <w:rsid w:val="00962296"/>
    <w:rsid w:val="00962D0A"/>
    <w:rsid w:val="00963E3C"/>
    <w:rsid w:val="00964567"/>
    <w:rsid w:val="00966971"/>
    <w:rsid w:val="00966FD9"/>
    <w:rsid w:val="00970AC4"/>
    <w:rsid w:val="00974003"/>
    <w:rsid w:val="00980051"/>
    <w:rsid w:val="009809FF"/>
    <w:rsid w:val="009813FA"/>
    <w:rsid w:val="0098325D"/>
    <w:rsid w:val="00984060"/>
    <w:rsid w:val="009861F9"/>
    <w:rsid w:val="00991E47"/>
    <w:rsid w:val="009944F5"/>
    <w:rsid w:val="00994FCB"/>
    <w:rsid w:val="00995D98"/>
    <w:rsid w:val="009961B8"/>
    <w:rsid w:val="00997731"/>
    <w:rsid w:val="009A0321"/>
    <w:rsid w:val="009A1AEF"/>
    <w:rsid w:val="009B1AEA"/>
    <w:rsid w:val="009B2196"/>
    <w:rsid w:val="009B53C4"/>
    <w:rsid w:val="009B59B2"/>
    <w:rsid w:val="009B662C"/>
    <w:rsid w:val="009B754F"/>
    <w:rsid w:val="009B7A7C"/>
    <w:rsid w:val="009C11B7"/>
    <w:rsid w:val="009C1E5D"/>
    <w:rsid w:val="009C54A5"/>
    <w:rsid w:val="009C6819"/>
    <w:rsid w:val="009C74C2"/>
    <w:rsid w:val="009D2CA8"/>
    <w:rsid w:val="009D3DB9"/>
    <w:rsid w:val="009D4576"/>
    <w:rsid w:val="009E047B"/>
    <w:rsid w:val="009E0D87"/>
    <w:rsid w:val="009E22B5"/>
    <w:rsid w:val="009E2CA6"/>
    <w:rsid w:val="009E6E7D"/>
    <w:rsid w:val="009F3EAC"/>
    <w:rsid w:val="00A00D9F"/>
    <w:rsid w:val="00A04BE2"/>
    <w:rsid w:val="00A04F88"/>
    <w:rsid w:val="00A12492"/>
    <w:rsid w:val="00A14256"/>
    <w:rsid w:val="00A14542"/>
    <w:rsid w:val="00A169F4"/>
    <w:rsid w:val="00A20959"/>
    <w:rsid w:val="00A2179F"/>
    <w:rsid w:val="00A21CE9"/>
    <w:rsid w:val="00A22021"/>
    <w:rsid w:val="00A35909"/>
    <w:rsid w:val="00A369CB"/>
    <w:rsid w:val="00A40295"/>
    <w:rsid w:val="00A40BE9"/>
    <w:rsid w:val="00A411CE"/>
    <w:rsid w:val="00A501C6"/>
    <w:rsid w:val="00A50E38"/>
    <w:rsid w:val="00A566B5"/>
    <w:rsid w:val="00A62D6F"/>
    <w:rsid w:val="00A636A0"/>
    <w:rsid w:val="00A64468"/>
    <w:rsid w:val="00A649AC"/>
    <w:rsid w:val="00A7162C"/>
    <w:rsid w:val="00A72D7A"/>
    <w:rsid w:val="00A73257"/>
    <w:rsid w:val="00A756A7"/>
    <w:rsid w:val="00A775D3"/>
    <w:rsid w:val="00A80BFC"/>
    <w:rsid w:val="00A81B49"/>
    <w:rsid w:val="00A9040D"/>
    <w:rsid w:val="00A91293"/>
    <w:rsid w:val="00A91B91"/>
    <w:rsid w:val="00A957E4"/>
    <w:rsid w:val="00A9706E"/>
    <w:rsid w:val="00AA0AB3"/>
    <w:rsid w:val="00AA1C76"/>
    <w:rsid w:val="00AA1EFC"/>
    <w:rsid w:val="00AA33FD"/>
    <w:rsid w:val="00AA3928"/>
    <w:rsid w:val="00AA4258"/>
    <w:rsid w:val="00AA4339"/>
    <w:rsid w:val="00AA4F2C"/>
    <w:rsid w:val="00AA5DBB"/>
    <w:rsid w:val="00AB2E9D"/>
    <w:rsid w:val="00AB4612"/>
    <w:rsid w:val="00AB6048"/>
    <w:rsid w:val="00AC1505"/>
    <w:rsid w:val="00AC30A1"/>
    <w:rsid w:val="00AC4D37"/>
    <w:rsid w:val="00AC6991"/>
    <w:rsid w:val="00AC7BE2"/>
    <w:rsid w:val="00AD175F"/>
    <w:rsid w:val="00AD1F97"/>
    <w:rsid w:val="00AD7985"/>
    <w:rsid w:val="00AE7383"/>
    <w:rsid w:val="00AE7A44"/>
    <w:rsid w:val="00AF1BDE"/>
    <w:rsid w:val="00AF42EA"/>
    <w:rsid w:val="00AF62FB"/>
    <w:rsid w:val="00AF6AEC"/>
    <w:rsid w:val="00B045CF"/>
    <w:rsid w:val="00B04D7E"/>
    <w:rsid w:val="00B05E68"/>
    <w:rsid w:val="00B07BFE"/>
    <w:rsid w:val="00B10285"/>
    <w:rsid w:val="00B11FD6"/>
    <w:rsid w:val="00B1318B"/>
    <w:rsid w:val="00B15875"/>
    <w:rsid w:val="00B17A58"/>
    <w:rsid w:val="00B219A6"/>
    <w:rsid w:val="00B23746"/>
    <w:rsid w:val="00B23C9A"/>
    <w:rsid w:val="00B25154"/>
    <w:rsid w:val="00B25A45"/>
    <w:rsid w:val="00B317A5"/>
    <w:rsid w:val="00B34046"/>
    <w:rsid w:val="00B4124F"/>
    <w:rsid w:val="00B41655"/>
    <w:rsid w:val="00B41C10"/>
    <w:rsid w:val="00B426AB"/>
    <w:rsid w:val="00B44EE4"/>
    <w:rsid w:val="00B45421"/>
    <w:rsid w:val="00B46BAD"/>
    <w:rsid w:val="00B47190"/>
    <w:rsid w:val="00B5030F"/>
    <w:rsid w:val="00B52934"/>
    <w:rsid w:val="00B5537E"/>
    <w:rsid w:val="00B56790"/>
    <w:rsid w:val="00B60D6D"/>
    <w:rsid w:val="00B6108A"/>
    <w:rsid w:val="00B62B26"/>
    <w:rsid w:val="00B641C5"/>
    <w:rsid w:val="00B642CB"/>
    <w:rsid w:val="00B64552"/>
    <w:rsid w:val="00B6707D"/>
    <w:rsid w:val="00B70123"/>
    <w:rsid w:val="00B71477"/>
    <w:rsid w:val="00B827F3"/>
    <w:rsid w:val="00B85269"/>
    <w:rsid w:val="00B86309"/>
    <w:rsid w:val="00B86684"/>
    <w:rsid w:val="00B87280"/>
    <w:rsid w:val="00B920AA"/>
    <w:rsid w:val="00B933E7"/>
    <w:rsid w:val="00B93DE3"/>
    <w:rsid w:val="00BA1148"/>
    <w:rsid w:val="00BA18AB"/>
    <w:rsid w:val="00BA3C1C"/>
    <w:rsid w:val="00BB6953"/>
    <w:rsid w:val="00BB741E"/>
    <w:rsid w:val="00BC0C56"/>
    <w:rsid w:val="00BC3C5D"/>
    <w:rsid w:val="00BC58AF"/>
    <w:rsid w:val="00BC777F"/>
    <w:rsid w:val="00BD13FD"/>
    <w:rsid w:val="00BD262C"/>
    <w:rsid w:val="00BD5011"/>
    <w:rsid w:val="00BD5902"/>
    <w:rsid w:val="00BD64CC"/>
    <w:rsid w:val="00BD7551"/>
    <w:rsid w:val="00BE141A"/>
    <w:rsid w:val="00BE5F4E"/>
    <w:rsid w:val="00BE6C42"/>
    <w:rsid w:val="00BF5B99"/>
    <w:rsid w:val="00C0113B"/>
    <w:rsid w:val="00C0271F"/>
    <w:rsid w:val="00C039CC"/>
    <w:rsid w:val="00C0519B"/>
    <w:rsid w:val="00C05E54"/>
    <w:rsid w:val="00C10B61"/>
    <w:rsid w:val="00C1164D"/>
    <w:rsid w:val="00C11955"/>
    <w:rsid w:val="00C12D6D"/>
    <w:rsid w:val="00C133A2"/>
    <w:rsid w:val="00C15D95"/>
    <w:rsid w:val="00C20968"/>
    <w:rsid w:val="00C22F54"/>
    <w:rsid w:val="00C254E6"/>
    <w:rsid w:val="00C31A0D"/>
    <w:rsid w:val="00C36B84"/>
    <w:rsid w:val="00C40CB5"/>
    <w:rsid w:val="00C5227F"/>
    <w:rsid w:val="00C549F8"/>
    <w:rsid w:val="00C612A1"/>
    <w:rsid w:val="00C649C8"/>
    <w:rsid w:val="00C65547"/>
    <w:rsid w:val="00C70BA5"/>
    <w:rsid w:val="00C7179D"/>
    <w:rsid w:val="00C72CB9"/>
    <w:rsid w:val="00C7612D"/>
    <w:rsid w:val="00C776B5"/>
    <w:rsid w:val="00C863EF"/>
    <w:rsid w:val="00C866CA"/>
    <w:rsid w:val="00C8788D"/>
    <w:rsid w:val="00C969F0"/>
    <w:rsid w:val="00CA19AE"/>
    <w:rsid w:val="00CA44EE"/>
    <w:rsid w:val="00CB21B8"/>
    <w:rsid w:val="00CB5006"/>
    <w:rsid w:val="00CB52A2"/>
    <w:rsid w:val="00CB72E5"/>
    <w:rsid w:val="00CC031E"/>
    <w:rsid w:val="00CC09C5"/>
    <w:rsid w:val="00CC2BB0"/>
    <w:rsid w:val="00CC659F"/>
    <w:rsid w:val="00CC68B4"/>
    <w:rsid w:val="00CC75D3"/>
    <w:rsid w:val="00CD0512"/>
    <w:rsid w:val="00CD1528"/>
    <w:rsid w:val="00CD4357"/>
    <w:rsid w:val="00CD7528"/>
    <w:rsid w:val="00CE3563"/>
    <w:rsid w:val="00CE3A40"/>
    <w:rsid w:val="00CE5B57"/>
    <w:rsid w:val="00CE7849"/>
    <w:rsid w:val="00CF1400"/>
    <w:rsid w:val="00CF18E0"/>
    <w:rsid w:val="00CF1EC8"/>
    <w:rsid w:val="00CF705B"/>
    <w:rsid w:val="00CF7737"/>
    <w:rsid w:val="00D040C2"/>
    <w:rsid w:val="00D04E2D"/>
    <w:rsid w:val="00D067AB"/>
    <w:rsid w:val="00D06EE9"/>
    <w:rsid w:val="00D118C6"/>
    <w:rsid w:val="00D12AF5"/>
    <w:rsid w:val="00D14F0E"/>
    <w:rsid w:val="00D20684"/>
    <w:rsid w:val="00D20A70"/>
    <w:rsid w:val="00D24C78"/>
    <w:rsid w:val="00D3086C"/>
    <w:rsid w:val="00D3138A"/>
    <w:rsid w:val="00D331A2"/>
    <w:rsid w:val="00D35AA0"/>
    <w:rsid w:val="00D40F0C"/>
    <w:rsid w:val="00D43668"/>
    <w:rsid w:val="00D51CDD"/>
    <w:rsid w:val="00D536E3"/>
    <w:rsid w:val="00D5556C"/>
    <w:rsid w:val="00D61FA1"/>
    <w:rsid w:val="00D63C28"/>
    <w:rsid w:val="00D66656"/>
    <w:rsid w:val="00D6728C"/>
    <w:rsid w:val="00D7005B"/>
    <w:rsid w:val="00D720C7"/>
    <w:rsid w:val="00D73C14"/>
    <w:rsid w:val="00D80EE2"/>
    <w:rsid w:val="00D82CE4"/>
    <w:rsid w:val="00D8625B"/>
    <w:rsid w:val="00D867B6"/>
    <w:rsid w:val="00D91BFC"/>
    <w:rsid w:val="00D92B17"/>
    <w:rsid w:val="00D960DA"/>
    <w:rsid w:val="00DA27C9"/>
    <w:rsid w:val="00DA471F"/>
    <w:rsid w:val="00DA4B3D"/>
    <w:rsid w:val="00DA575F"/>
    <w:rsid w:val="00DB1CD9"/>
    <w:rsid w:val="00DB1E79"/>
    <w:rsid w:val="00DB2D6F"/>
    <w:rsid w:val="00DB6722"/>
    <w:rsid w:val="00DB6891"/>
    <w:rsid w:val="00DC1195"/>
    <w:rsid w:val="00DC300B"/>
    <w:rsid w:val="00DC3B8C"/>
    <w:rsid w:val="00DC5495"/>
    <w:rsid w:val="00DC75FF"/>
    <w:rsid w:val="00DD1DD0"/>
    <w:rsid w:val="00DD75BC"/>
    <w:rsid w:val="00DD7731"/>
    <w:rsid w:val="00DE24E3"/>
    <w:rsid w:val="00DE305A"/>
    <w:rsid w:val="00DE67AF"/>
    <w:rsid w:val="00DE7325"/>
    <w:rsid w:val="00DF1603"/>
    <w:rsid w:val="00DF4C46"/>
    <w:rsid w:val="00DF5586"/>
    <w:rsid w:val="00E02EC5"/>
    <w:rsid w:val="00E052C8"/>
    <w:rsid w:val="00E0594F"/>
    <w:rsid w:val="00E0623D"/>
    <w:rsid w:val="00E10FE1"/>
    <w:rsid w:val="00E139F1"/>
    <w:rsid w:val="00E1718B"/>
    <w:rsid w:val="00E171C2"/>
    <w:rsid w:val="00E21019"/>
    <w:rsid w:val="00E236D6"/>
    <w:rsid w:val="00E25CC9"/>
    <w:rsid w:val="00E304C6"/>
    <w:rsid w:val="00E30D1F"/>
    <w:rsid w:val="00E31905"/>
    <w:rsid w:val="00E34FAE"/>
    <w:rsid w:val="00E352CA"/>
    <w:rsid w:val="00E35477"/>
    <w:rsid w:val="00E35854"/>
    <w:rsid w:val="00E36644"/>
    <w:rsid w:val="00E3791C"/>
    <w:rsid w:val="00E41862"/>
    <w:rsid w:val="00E45E01"/>
    <w:rsid w:val="00E46BA3"/>
    <w:rsid w:val="00E54B5E"/>
    <w:rsid w:val="00E55ADA"/>
    <w:rsid w:val="00E55AF2"/>
    <w:rsid w:val="00E5785F"/>
    <w:rsid w:val="00E60BB4"/>
    <w:rsid w:val="00E61963"/>
    <w:rsid w:val="00E62764"/>
    <w:rsid w:val="00E63383"/>
    <w:rsid w:val="00E63A0F"/>
    <w:rsid w:val="00E6420D"/>
    <w:rsid w:val="00E64E1B"/>
    <w:rsid w:val="00E779F3"/>
    <w:rsid w:val="00E806F1"/>
    <w:rsid w:val="00E81E61"/>
    <w:rsid w:val="00E832AA"/>
    <w:rsid w:val="00E85919"/>
    <w:rsid w:val="00E86AAF"/>
    <w:rsid w:val="00E900C0"/>
    <w:rsid w:val="00E92394"/>
    <w:rsid w:val="00E9731B"/>
    <w:rsid w:val="00EA4F36"/>
    <w:rsid w:val="00EB22FF"/>
    <w:rsid w:val="00EB2FF7"/>
    <w:rsid w:val="00EB39AD"/>
    <w:rsid w:val="00EB4B69"/>
    <w:rsid w:val="00EB4C58"/>
    <w:rsid w:val="00EB4D67"/>
    <w:rsid w:val="00EB5036"/>
    <w:rsid w:val="00EB6811"/>
    <w:rsid w:val="00EB7E20"/>
    <w:rsid w:val="00EC54D5"/>
    <w:rsid w:val="00ED020B"/>
    <w:rsid w:val="00ED13A0"/>
    <w:rsid w:val="00ED4538"/>
    <w:rsid w:val="00ED4FC7"/>
    <w:rsid w:val="00ED4FED"/>
    <w:rsid w:val="00ED5A7F"/>
    <w:rsid w:val="00ED7AB1"/>
    <w:rsid w:val="00EE0214"/>
    <w:rsid w:val="00EE28DC"/>
    <w:rsid w:val="00EE3E77"/>
    <w:rsid w:val="00EE4185"/>
    <w:rsid w:val="00EE5CE1"/>
    <w:rsid w:val="00EF38D7"/>
    <w:rsid w:val="00EF7F5D"/>
    <w:rsid w:val="00F01F28"/>
    <w:rsid w:val="00F02F63"/>
    <w:rsid w:val="00F03086"/>
    <w:rsid w:val="00F06A4A"/>
    <w:rsid w:val="00F06A82"/>
    <w:rsid w:val="00F14D7A"/>
    <w:rsid w:val="00F15F28"/>
    <w:rsid w:val="00F17444"/>
    <w:rsid w:val="00F251EE"/>
    <w:rsid w:val="00F26799"/>
    <w:rsid w:val="00F3074F"/>
    <w:rsid w:val="00F31C90"/>
    <w:rsid w:val="00F34E7B"/>
    <w:rsid w:val="00F40F76"/>
    <w:rsid w:val="00F4129E"/>
    <w:rsid w:val="00F43237"/>
    <w:rsid w:val="00F43895"/>
    <w:rsid w:val="00F43CF0"/>
    <w:rsid w:val="00F43D17"/>
    <w:rsid w:val="00F43E54"/>
    <w:rsid w:val="00F47424"/>
    <w:rsid w:val="00F50BBC"/>
    <w:rsid w:val="00F52AC2"/>
    <w:rsid w:val="00F57706"/>
    <w:rsid w:val="00F60D43"/>
    <w:rsid w:val="00F64BB1"/>
    <w:rsid w:val="00F65985"/>
    <w:rsid w:val="00F66DE3"/>
    <w:rsid w:val="00F674F8"/>
    <w:rsid w:val="00F67F01"/>
    <w:rsid w:val="00F7242B"/>
    <w:rsid w:val="00F76EC2"/>
    <w:rsid w:val="00F802B4"/>
    <w:rsid w:val="00F8156C"/>
    <w:rsid w:val="00F8206D"/>
    <w:rsid w:val="00F823E8"/>
    <w:rsid w:val="00F82C83"/>
    <w:rsid w:val="00F832CA"/>
    <w:rsid w:val="00F842B2"/>
    <w:rsid w:val="00F848ED"/>
    <w:rsid w:val="00F92797"/>
    <w:rsid w:val="00F94593"/>
    <w:rsid w:val="00F94B0C"/>
    <w:rsid w:val="00F961DD"/>
    <w:rsid w:val="00F9701F"/>
    <w:rsid w:val="00FA0CDD"/>
    <w:rsid w:val="00FA1BEC"/>
    <w:rsid w:val="00FA57EC"/>
    <w:rsid w:val="00FB1473"/>
    <w:rsid w:val="00FB1731"/>
    <w:rsid w:val="00FB7746"/>
    <w:rsid w:val="00FC040E"/>
    <w:rsid w:val="00FC1E6E"/>
    <w:rsid w:val="00FC2478"/>
    <w:rsid w:val="00FC3093"/>
    <w:rsid w:val="00FC3553"/>
    <w:rsid w:val="00FC79C5"/>
    <w:rsid w:val="00FC7C24"/>
    <w:rsid w:val="00FD019C"/>
    <w:rsid w:val="00FD1BD7"/>
    <w:rsid w:val="00FD4BF1"/>
    <w:rsid w:val="00FE12DD"/>
    <w:rsid w:val="00FE2C7D"/>
    <w:rsid w:val="00FE7F60"/>
    <w:rsid w:val="00FF3C18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76D082B"/>
  <w15:chartTrackingRefBased/>
  <w15:docId w15:val="{70B021B2-CF70-48DA-A785-72D68E0B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1C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agwek2"/>
    <w:next w:val="Normalny"/>
    <w:link w:val="Nagwek1Znak"/>
    <w:autoRedefine/>
    <w:qFormat/>
    <w:rsid w:val="00FA1BEC"/>
    <w:pPr>
      <w:numPr>
        <w:ilvl w:val="0"/>
        <w:numId w:val="14"/>
      </w:numPr>
      <w:spacing w:before="240"/>
      <w:outlineLvl w:val="0"/>
    </w:pPr>
    <w:rPr>
      <w:rFonts w:ascii="Calibri" w:hAnsi="Calibri" w:cs="Calibri"/>
      <w:color w:val="000000"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54B5"/>
    <w:pPr>
      <w:keepNext/>
      <w:keepLines/>
      <w:numPr>
        <w:ilvl w:val="1"/>
        <w:numId w:val="1"/>
      </w:numPr>
      <w:spacing w:line="288" w:lineRule="auto"/>
      <w:outlineLvl w:val="1"/>
    </w:pPr>
    <w:rPr>
      <w:b/>
      <w:bCs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43FE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43FE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0111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D43FE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D43FE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D43FE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D43FE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A1BEC"/>
    <w:rPr>
      <w:rFonts w:eastAsia="Times New Roman" w:cs="Calibri"/>
      <w:b/>
      <w:bCs/>
      <w:color w:val="000000"/>
      <w:kern w:val="32"/>
      <w:sz w:val="28"/>
      <w:szCs w:val="28"/>
    </w:rPr>
  </w:style>
  <w:style w:type="paragraph" w:customStyle="1" w:styleId="Pisma">
    <w:name w:val="Pisma"/>
    <w:basedOn w:val="Normalny"/>
    <w:rsid w:val="000111C1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0111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111C1"/>
    <w:pPr>
      <w:jc w:val="both"/>
    </w:pPr>
    <w:rPr>
      <w:rFonts w:ascii="Arial" w:hAnsi="Arial"/>
      <w:szCs w:val="20"/>
    </w:rPr>
  </w:style>
  <w:style w:type="character" w:styleId="Hipercze">
    <w:name w:val="Hyperlink"/>
    <w:uiPriority w:val="99"/>
    <w:rsid w:val="000111C1"/>
    <w:rPr>
      <w:color w:val="0000FF"/>
      <w:u w:val="single"/>
    </w:rPr>
  </w:style>
  <w:style w:type="paragraph" w:customStyle="1" w:styleId="Akapitzlist1">
    <w:name w:val="Akapit z listą1"/>
    <w:basedOn w:val="Normalny"/>
    <w:rsid w:val="000111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"/>
    <w:basedOn w:val="Normalny"/>
    <w:link w:val="AkapitzlistZnak"/>
    <w:autoRedefine/>
    <w:uiPriority w:val="34"/>
    <w:qFormat/>
    <w:rsid w:val="001A7429"/>
    <w:rPr>
      <w:rFonts w:ascii="Calibri" w:hAnsi="Calibri"/>
    </w:rPr>
  </w:style>
  <w:style w:type="paragraph" w:styleId="Tekstpodstawowywcity3">
    <w:name w:val="Body Text Indent 3"/>
    <w:basedOn w:val="Normalny"/>
    <w:link w:val="Tekstpodstawowywcity3Znak"/>
    <w:rsid w:val="000111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111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5Znak">
    <w:name w:val="Nagłówek 5 Znak"/>
    <w:link w:val="Nagwek5"/>
    <w:rsid w:val="000111C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rsid w:val="000111C1"/>
    <w:pPr>
      <w:spacing w:after="120"/>
    </w:pPr>
  </w:style>
  <w:style w:type="character" w:customStyle="1" w:styleId="TekstpodstawowyZnak">
    <w:name w:val="Tekst podstawowy Znak"/>
    <w:link w:val="Tekstpodstawowy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111C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111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111C1"/>
    <w:rPr>
      <w:b/>
      <w:bCs/>
    </w:rPr>
  </w:style>
  <w:style w:type="paragraph" w:customStyle="1" w:styleId="Style9">
    <w:name w:val="Style9"/>
    <w:basedOn w:val="Normalny"/>
    <w:uiPriority w:val="99"/>
    <w:rsid w:val="000111C1"/>
    <w:pPr>
      <w:autoSpaceDE w:val="0"/>
      <w:autoSpaceDN w:val="0"/>
      <w:spacing w:line="274" w:lineRule="exact"/>
      <w:ind w:hanging="358"/>
      <w:jc w:val="both"/>
    </w:pPr>
    <w:rPr>
      <w:rFonts w:ascii="Garamond" w:eastAsia="Calibri" w:hAnsi="Garamond"/>
    </w:rPr>
  </w:style>
  <w:style w:type="character" w:customStyle="1" w:styleId="FontStyle31">
    <w:name w:val="Font Style31"/>
    <w:uiPriority w:val="99"/>
    <w:rsid w:val="000111C1"/>
    <w:rPr>
      <w:rFonts w:ascii="Times New Roman" w:hAnsi="Times New Roman" w:cs="Times New Roman" w:hint="defaul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56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5563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E5563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55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E5563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A6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A6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6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6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wykytekst1">
    <w:name w:val="Zwykły tekst1"/>
    <w:rsid w:val="008170E1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70E1"/>
    <w:rPr>
      <w:rFonts w:ascii="Calibri" w:eastAsia="Calibri" w:hAnsi="Calibri" w:cs="Consolas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8170E1"/>
    <w:rPr>
      <w:rFonts w:ascii="Calibri" w:hAnsi="Calibri" w:cs="Consolas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D4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43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D43FE"/>
  </w:style>
  <w:style w:type="character" w:customStyle="1" w:styleId="Nagwek2Znak">
    <w:name w:val="Nagłówek 2 Znak"/>
    <w:link w:val="Nagwek2"/>
    <w:uiPriority w:val="9"/>
    <w:rsid w:val="008154B5"/>
    <w:rPr>
      <w:rFonts w:ascii="Times New Roman" w:eastAsia="Times New Roman" w:hAnsi="Times New Roman"/>
      <w:b/>
      <w:bCs/>
      <w:sz w:val="22"/>
      <w:szCs w:val="26"/>
    </w:rPr>
  </w:style>
  <w:style w:type="character" w:customStyle="1" w:styleId="Nagwek3Znak">
    <w:name w:val="Nagłówek 3 Znak"/>
    <w:link w:val="Nagwek3"/>
    <w:uiPriority w:val="9"/>
    <w:rsid w:val="002D43FE"/>
    <w:rPr>
      <w:rFonts w:ascii="Cambria" w:eastAsia="Times New Roman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link w:val="Nagwek4"/>
    <w:uiPriority w:val="9"/>
    <w:rsid w:val="002D43FE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gwek6Znak">
    <w:name w:val="Nagłówek 6 Znak"/>
    <w:link w:val="Nagwek6"/>
    <w:uiPriority w:val="9"/>
    <w:rsid w:val="002D43FE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gwek7Znak">
    <w:name w:val="Nagłówek 7 Znak"/>
    <w:link w:val="Nagwek7"/>
    <w:uiPriority w:val="9"/>
    <w:rsid w:val="002D43FE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uiPriority w:val="9"/>
    <w:rsid w:val="002D43FE"/>
    <w:rPr>
      <w:rFonts w:ascii="Cambria" w:eastAsia="Times New Roman" w:hAnsi="Cambria"/>
      <w:color w:val="404040"/>
    </w:rPr>
  </w:style>
  <w:style w:type="character" w:customStyle="1" w:styleId="Nagwek9Znak">
    <w:name w:val="Nagłówek 9 Znak"/>
    <w:link w:val="Nagwek9"/>
    <w:uiPriority w:val="9"/>
    <w:rsid w:val="002D43FE"/>
    <w:rPr>
      <w:rFonts w:ascii="Cambria" w:eastAsia="Times New Roman" w:hAnsi="Cambria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2B7B11"/>
    <w:pPr>
      <w:spacing w:before="100" w:beforeAutospacing="1" w:after="100" w:afterAutospacing="1"/>
    </w:pPr>
  </w:style>
  <w:style w:type="character" w:customStyle="1" w:styleId="tarifa">
    <w:name w:val="tarifa"/>
    <w:basedOn w:val="Domylnaczcionkaakapitu"/>
    <w:rsid w:val="002B7B11"/>
  </w:style>
  <w:style w:type="paragraph" w:customStyle="1" w:styleId="Zwykytekst2">
    <w:name w:val="Zwykły tekst2"/>
    <w:rsid w:val="0037699F"/>
    <w:pPr>
      <w:widowControl w:val="0"/>
      <w:suppressAutoHyphens/>
      <w:spacing w:line="100" w:lineRule="atLeast"/>
    </w:pPr>
    <w:rPr>
      <w:rFonts w:ascii="Times New Roman" w:eastAsia="Arial Unicode MS" w:hAnsi="Times New Roman" w:cs="font292"/>
      <w:kern w:val="1"/>
      <w:sz w:val="24"/>
      <w:szCs w:val="21"/>
      <w:lang w:eastAsia="ar-SA"/>
    </w:rPr>
  </w:style>
  <w:style w:type="paragraph" w:customStyle="1" w:styleId="Default">
    <w:name w:val="Default"/>
    <w:rsid w:val="0091772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c1">
    <w:name w:val="fc1"/>
    <w:rsid w:val="0055060D"/>
    <w:rPr>
      <w:b/>
      <w:bCs/>
      <w:sz w:val="29"/>
      <w:szCs w:val="29"/>
    </w:rPr>
  </w:style>
  <w:style w:type="character" w:customStyle="1" w:styleId="yx1">
    <w:name w:val="yx1"/>
    <w:rsid w:val="0055060D"/>
    <w:rPr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4E77"/>
    <w:pPr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5C03D5"/>
    <w:pPr>
      <w:tabs>
        <w:tab w:val="left" w:pos="480"/>
        <w:tab w:val="right" w:leader="dot" w:pos="9356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52477"/>
    <w:pPr>
      <w:tabs>
        <w:tab w:val="left" w:pos="880"/>
        <w:tab w:val="left" w:pos="980"/>
        <w:tab w:val="right" w:leader="dot" w:pos="9356"/>
      </w:tabs>
      <w:spacing w:after="100"/>
      <w:ind w:left="611" w:hanging="611"/>
    </w:pPr>
  </w:style>
  <w:style w:type="paragraph" w:styleId="Spistreci3">
    <w:name w:val="toc 3"/>
    <w:basedOn w:val="Normalny"/>
    <w:next w:val="Normalny"/>
    <w:autoRedefine/>
    <w:uiPriority w:val="39"/>
    <w:unhideWhenUsed/>
    <w:rsid w:val="005A4E77"/>
    <w:pPr>
      <w:spacing w:after="100"/>
      <w:ind w:left="48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2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A27C9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F8206D"/>
    <w:pPr>
      <w:ind w:left="720"/>
      <w:contextualSpacing/>
    </w:pPr>
  </w:style>
  <w:style w:type="paragraph" w:styleId="Spistreci4">
    <w:name w:val="toc 4"/>
    <w:basedOn w:val="Normalny"/>
    <w:next w:val="Normalny"/>
    <w:autoRedefine/>
    <w:uiPriority w:val="39"/>
    <w:unhideWhenUsed/>
    <w:rsid w:val="0054696A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54696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54696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54696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54696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54696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1A7429"/>
    <w:rPr>
      <w:rFonts w:eastAsia="Times New Roman"/>
      <w:sz w:val="24"/>
      <w:szCs w:val="24"/>
    </w:rPr>
  </w:style>
  <w:style w:type="paragraph" w:styleId="Bezodstpw">
    <w:name w:val="No Spacing"/>
    <w:basedOn w:val="Normalny"/>
    <w:uiPriority w:val="1"/>
    <w:qFormat/>
    <w:rsid w:val="009174ED"/>
    <w:rPr>
      <w:rFonts w:ascii="Calibri" w:hAnsi="Calibri"/>
      <w:sz w:val="22"/>
      <w:szCs w:val="22"/>
    </w:rPr>
  </w:style>
  <w:style w:type="character" w:styleId="UyteHipercze">
    <w:name w:val="FollowedHyperlink"/>
    <w:uiPriority w:val="99"/>
    <w:semiHidden/>
    <w:unhideWhenUsed/>
    <w:rsid w:val="001A05EA"/>
    <w:rPr>
      <w:color w:val="954F72"/>
      <w:u w:val="single"/>
    </w:rPr>
  </w:style>
  <w:style w:type="paragraph" w:styleId="Poprawka">
    <w:name w:val="Revision"/>
    <w:hidden/>
    <w:uiPriority w:val="99"/>
    <w:semiHidden/>
    <w:rsid w:val="00AE738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44E3B"/>
    <w:pPr>
      <w:spacing w:before="240" w:after="60"/>
      <w:jc w:val="center"/>
      <w:outlineLvl w:val="0"/>
    </w:pPr>
    <w:rPr>
      <w:rFonts w:ascii="Calibri" w:hAnsi="Calibri"/>
      <w:b/>
      <w:bCs/>
      <w:color w:val="000000"/>
      <w:kern w:val="28"/>
      <w:sz w:val="44"/>
      <w:szCs w:val="32"/>
    </w:rPr>
  </w:style>
  <w:style w:type="character" w:customStyle="1" w:styleId="TytuZnak">
    <w:name w:val="Tytuł Znak"/>
    <w:link w:val="Tytu"/>
    <w:uiPriority w:val="10"/>
    <w:rsid w:val="00444E3B"/>
    <w:rPr>
      <w:rFonts w:eastAsia="Times New Roman" w:cs="Times New Roman"/>
      <w:b/>
      <w:bCs/>
      <w:color w:val="000000"/>
      <w:kern w:val="28"/>
      <w:sz w:val="44"/>
      <w:szCs w:val="32"/>
    </w:rPr>
  </w:style>
  <w:style w:type="character" w:styleId="Nierozpoznanawzmianka">
    <w:name w:val="Unresolved Mention"/>
    <w:uiPriority w:val="99"/>
    <w:semiHidden/>
    <w:unhideWhenUsed/>
    <w:rsid w:val="00851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arp.gov.pl/component/parpabout/?view=identity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parp.gov.pl" TargetMode="External"/><Relationship Id="rId17" Type="http://schemas.openxmlformats.org/officeDocument/2006/relationships/hyperlink" Target="https://www.fepw.gov.pl/strony/dowiedz-sie-wiecej-o-programie/promocja-program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epw.parp.gov.pl/component/grants/grants/gospodarka-o-obiegu-zamknietym-w-ms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arp.gov.pl/component/publications/publication/parp-zobacz-jak-mozemy-ci-pomo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fepw.parp.gov.pl/component/grants/grants/gospodarka-o-obiegu-zamknietym-w-ms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arp.gov.pl/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parp.gov.pl/images/brandbook/PARP_brandbook.pdf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../../../Documents/LOGOTYPY/NOWA%20PERSPEKTYWA/Belki_2021-2027/Polska_wschodnia/3_polska_wschodnia_kolor_bez_PARP_.jpg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../../../Documents/LOGOTYPY/NOWA%20PERSPEKTYWA/Belki_2021-2027/Polska_wschodnia/3_polska_wschodnia_kolor_bez_PARP_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37EE6-A905-4672-A777-21896DF878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7A7EB-DB2F-4CDE-A7DC-051B1D76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9</Pages>
  <Words>2923</Words>
  <Characters>17542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20425</CharactersWithSpaces>
  <SharedDoc>false</SharedDoc>
  <HLinks>
    <vt:vector size="18" baseType="variant">
      <vt:variant>
        <vt:i4>1769538</vt:i4>
      </vt:variant>
      <vt:variant>
        <vt:i4>6</vt:i4>
      </vt:variant>
      <vt:variant>
        <vt:i4>0</vt:i4>
      </vt:variant>
      <vt:variant>
        <vt:i4>5</vt:i4>
      </vt:variant>
      <vt:variant>
        <vt:lpwstr>https://www.fepw.gov.pl/strony/dowiedz-sie-wiecej-o-programie/promocja-programu/</vt:lpwstr>
      </vt:variant>
      <vt:variant>
        <vt:lpwstr/>
      </vt:variant>
      <vt:variant>
        <vt:i4>5570574</vt:i4>
      </vt:variant>
      <vt:variant>
        <vt:i4>3</vt:i4>
      </vt:variant>
      <vt:variant>
        <vt:i4>0</vt:i4>
      </vt:variant>
      <vt:variant>
        <vt:i4>5</vt:i4>
      </vt:variant>
      <vt:variant>
        <vt:lpwstr>https://fepw.parp.gov.pl/component/grants/grants/gospodarka-o-obiegu-zamknietym-w-msp</vt:lpwstr>
      </vt:variant>
      <vt:variant>
        <vt:lpwstr/>
      </vt:variant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Płyta Mirosława</dc:creator>
  <cp:keywords/>
  <cp:lastModifiedBy>Kozina Tomasz</cp:lastModifiedBy>
  <cp:revision>92</cp:revision>
  <cp:lastPrinted>2018-06-18T10:37:00Z</cp:lastPrinted>
  <dcterms:created xsi:type="dcterms:W3CDTF">2024-10-22T08:08:00Z</dcterms:created>
  <dcterms:modified xsi:type="dcterms:W3CDTF">2024-11-05T08:03:00Z</dcterms:modified>
</cp:coreProperties>
</file>