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FD62B9" w14:textId="77777777" w:rsidR="00E41B7B" w:rsidRDefault="001B6A2B" w:rsidP="00E41B7B">
      <w:pPr>
        <w:keepNext/>
        <w:keepLines/>
        <w:widowControl w:val="0"/>
        <w:tabs>
          <w:tab w:val="num" w:pos="432"/>
        </w:tabs>
        <w:suppressAutoHyphens/>
        <w:autoSpaceDE w:val="0"/>
        <w:spacing w:after="0" w:line="240" w:lineRule="auto"/>
        <w:ind w:left="432" w:hanging="432"/>
        <w:outlineLvl w:val="0"/>
        <w:rPr>
          <w:rFonts w:eastAsia="Times New Roman" w:cstheme="minorHAnsi"/>
          <w:b/>
          <w:sz w:val="20"/>
          <w:szCs w:val="20"/>
          <w:lang w:eastAsia="ar-SA"/>
        </w:rPr>
      </w:pPr>
      <w:r>
        <w:rPr>
          <w:rFonts w:eastAsia="Times New Roman" w:cstheme="minorHAnsi"/>
          <w:b/>
          <w:sz w:val="20"/>
          <w:szCs w:val="20"/>
          <w:lang w:eastAsia="ar-SA"/>
        </w:rPr>
        <w:t xml:space="preserve">Załącznik nr </w:t>
      </w:r>
      <w:proofErr w:type="gramStart"/>
      <w:r>
        <w:rPr>
          <w:rFonts w:eastAsia="Times New Roman" w:cstheme="minorHAnsi"/>
          <w:b/>
          <w:sz w:val="20"/>
          <w:szCs w:val="20"/>
          <w:lang w:eastAsia="ar-SA"/>
        </w:rPr>
        <w:t xml:space="preserve">8 </w:t>
      </w:r>
      <w:r w:rsidR="00E41B7B">
        <w:rPr>
          <w:rFonts w:eastAsia="Times New Roman" w:cstheme="minorHAnsi"/>
          <w:b/>
          <w:sz w:val="20"/>
          <w:szCs w:val="20"/>
          <w:lang w:eastAsia="ar-SA"/>
        </w:rPr>
        <w:t xml:space="preserve"> do</w:t>
      </w:r>
      <w:proofErr w:type="gramEnd"/>
      <w:r w:rsidR="00E41B7B">
        <w:rPr>
          <w:rFonts w:eastAsia="Times New Roman" w:cstheme="minorHAnsi"/>
          <w:b/>
          <w:sz w:val="20"/>
          <w:szCs w:val="20"/>
          <w:lang w:eastAsia="ar-SA"/>
        </w:rPr>
        <w:t xml:space="preserve"> zapytania ofertowego</w:t>
      </w:r>
    </w:p>
    <w:p w14:paraId="00FD62BA" w14:textId="77777777" w:rsidR="00BF18C2" w:rsidRDefault="00BF18C2" w:rsidP="00AE13AC">
      <w:pPr>
        <w:keepNext/>
        <w:keepLines/>
        <w:widowControl w:val="0"/>
        <w:tabs>
          <w:tab w:val="num" w:pos="432"/>
        </w:tabs>
        <w:suppressAutoHyphens/>
        <w:autoSpaceDE w:val="0"/>
        <w:spacing w:after="0" w:line="240" w:lineRule="auto"/>
        <w:ind w:left="432" w:hanging="432"/>
        <w:outlineLvl w:val="0"/>
        <w:rPr>
          <w:rFonts w:eastAsia="Times New Roman" w:cstheme="minorHAnsi"/>
          <w:b/>
          <w:sz w:val="20"/>
          <w:szCs w:val="20"/>
          <w:lang w:eastAsia="ar-SA"/>
        </w:rPr>
      </w:pPr>
    </w:p>
    <w:p w14:paraId="00FD62BB" w14:textId="77777777" w:rsidR="0003401E" w:rsidRPr="00C44300" w:rsidRDefault="0003401E" w:rsidP="0003401E">
      <w:pPr>
        <w:jc w:val="both"/>
        <w:rPr>
          <w:rFonts w:cstheme="minorHAnsi"/>
          <w:b/>
          <w:bCs/>
        </w:rPr>
      </w:pPr>
    </w:p>
    <w:p w14:paraId="00FD62BC" w14:textId="3CCD18AF" w:rsidR="0003401E" w:rsidRPr="005E02A6" w:rsidRDefault="0003401E" w:rsidP="0003401E">
      <w:pPr>
        <w:jc w:val="both"/>
        <w:rPr>
          <w:rFonts w:cstheme="minorHAnsi"/>
          <w:b/>
        </w:rPr>
      </w:pPr>
      <w:r w:rsidRPr="005E02A6">
        <w:rPr>
          <w:rFonts w:cstheme="minorHAnsi"/>
          <w:b/>
          <w:bCs/>
        </w:rPr>
        <w:t xml:space="preserve">Postępowanie na usługę: </w:t>
      </w:r>
      <w:r w:rsidR="005E02A6" w:rsidRPr="005E02A6">
        <w:rPr>
          <w:rFonts w:cstheme="minorHAnsi"/>
        </w:rPr>
        <w:t>dostawy licencji i wdrożeniu systemu teleinformatycznego.</w:t>
      </w:r>
    </w:p>
    <w:p w14:paraId="00FD62BD" w14:textId="77777777" w:rsidR="0003401E" w:rsidRPr="00C44300" w:rsidRDefault="0003401E" w:rsidP="0003401E">
      <w:pPr>
        <w:jc w:val="both"/>
        <w:rPr>
          <w:rFonts w:cstheme="minorHAnsi"/>
          <w:b/>
          <w:highlight w:val="yellow"/>
        </w:rPr>
      </w:pPr>
    </w:p>
    <w:p w14:paraId="00FD62BE" w14:textId="1C78D38B" w:rsidR="0003401E" w:rsidRPr="00B66706" w:rsidRDefault="0003401E" w:rsidP="0003401E">
      <w:pPr>
        <w:jc w:val="both"/>
        <w:rPr>
          <w:rFonts w:cstheme="minorHAnsi"/>
          <w:i/>
          <w:iCs/>
        </w:rPr>
      </w:pPr>
      <w:r w:rsidRPr="00C44300">
        <w:rPr>
          <w:rFonts w:cstheme="minorHAnsi"/>
          <w:b/>
        </w:rPr>
        <w:t>Dotyczy projektu</w:t>
      </w:r>
      <w:r w:rsidR="003665D4" w:rsidRPr="00B66706">
        <w:rPr>
          <w:rFonts w:cstheme="minorHAnsi"/>
          <w:b/>
        </w:rPr>
        <w:t xml:space="preserve">: </w:t>
      </w:r>
      <w:r w:rsidR="00B66706" w:rsidRPr="00B66706">
        <w:rPr>
          <w:rFonts w:cstheme="minorHAnsi"/>
          <w:bCs/>
        </w:rPr>
        <w:t>„</w:t>
      </w:r>
      <w:r w:rsidR="003665D4" w:rsidRPr="00B66706">
        <w:rPr>
          <w:rFonts w:ascii="Times New Roman" w:hAnsi="Times New Roman" w:cs="Times New Roman"/>
        </w:rPr>
        <w:t>Rozwój na rzecz zielonej gospodarki poprzez wsparcie uczniów szkół średnich, ABK oraz podniesienia kompetencji kadry dla WSA w Bielsku-Białej” finansowanego na podstawie umowy nr FESL.10.25-IZ.01-075A/23 realizowany w ramach Funduszy Europejskich dla Śląskiego 2021-2027 (Fundusz na rzecz Sprawiedliwej Transformacji), współfinansowanego przez Unię Europejską ze środków Funduszu Społecznego</w:t>
      </w:r>
      <w:r w:rsidR="005E02A6" w:rsidRPr="00B66706">
        <w:rPr>
          <w:rFonts w:ascii="Times New Roman" w:hAnsi="Times New Roman" w:cs="Times New Roman"/>
        </w:rPr>
        <w:t>.</w:t>
      </w:r>
    </w:p>
    <w:p w14:paraId="00FD62BF" w14:textId="77777777" w:rsidR="0003401E" w:rsidRPr="00C44300" w:rsidRDefault="0003401E" w:rsidP="0003401E">
      <w:pPr>
        <w:spacing w:after="0"/>
        <w:jc w:val="center"/>
        <w:rPr>
          <w:rFonts w:cstheme="minorHAnsi"/>
          <w:b/>
          <w:bCs/>
        </w:rPr>
      </w:pPr>
    </w:p>
    <w:p w14:paraId="00FD62C0" w14:textId="77777777" w:rsidR="0003401E" w:rsidRPr="00C44300" w:rsidRDefault="0003401E" w:rsidP="0003401E">
      <w:pPr>
        <w:spacing w:after="0"/>
        <w:jc w:val="center"/>
        <w:rPr>
          <w:rFonts w:cstheme="minorHAnsi"/>
          <w:b/>
        </w:rPr>
      </w:pPr>
      <w:r w:rsidRPr="00C44300">
        <w:rPr>
          <w:rFonts w:cstheme="minorHAnsi"/>
          <w:b/>
          <w:bCs/>
        </w:rPr>
        <w:t>Proces weryfikacji funkcjonalności</w:t>
      </w:r>
    </w:p>
    <w:p w14:paraId="00FD62C1" w14:textId="77777777" w:rsidR="0003401E" w:rsidRPr="00C44300" w:rsidRDefault="0003401E" w:rsidP="0003401E">
      <w:pPr>
        <w:spacing w:after="0"/>
        <w:rPr>
          <w:rFonts w:cstheme="minorHAnsi"/>
        </w:rPr>
      </w:pPr>
    </w:p>
    <w:p w14:paraId="00FD62C2" w14:textId="77777777" w:rsidR="0003401E" w:rsidRPr="00C44300" w:rsidRDefault="0003401E" w:rsidP="0003401E">
      <w:pPr>
        <w:spacing w:after="0"/>
        <w:jc w:val="right"/>
        <w:rPr>
          <w:rFonts w:eastAsia="Calibri" w:cstheme="minorHAnsi"/>
          <w:b/>
        </w:rPr>
      </w:pPr>
      <w:r w:rsidRPr="00C44300">
        <w:rPr>
          <w:rFonts w:cstheme="minorHAnsi"/>
          <w:b/>
        </w:rPr>
        <w:t>………………………………………….</w:t>
      </w:r>
    </w:p>
    <w:p w14:paraId="00FD62C3" w14:textId="77777777" w:rsidR="0003401E" w:rsidRPr="00C44300" w:rsidRDefault="0003401E" w:rsidP="0003401E">
      <w:pPr>
        <w:spacing w:after="0"/>
        <w:jc w:val="right"/>
        <w:rPr>
          <w:rFonts w:cstheme="minorHAnsi"/>
        </w:rPr>
      </w:pPr>
      <w:r w:rsidRPr="00C44300">
        <w:rPr>
          <w:rFonts w:cstheme="minorHAnsi"/>
          <w:i/>
        </w:rPr>
        <w:t>(miejscowość, data)</w:t>
      </w:r>
    </w:p>
    <w:p w14:paraId="00FD62C4" w14:textId="77777777" w:rsidR="0003401E" w:rsidRPr="00C44300" w:rsidRDefault="0003401E" w:rsidP="0003401E">
      <w:pPr>
        <w:jc w:val="both"/>
        <w:rPr>
          <w:rFonts w:cstheme="minorHAnsi"/>
          <w:b/>
          <w:bCs/>
        </w:rPr>
      </w:pPr>
    </w:p>
    <w:p w14:paraId="00FD62C5" w14:textId="77777777" w:rsidR="0003401E" w:rsidRPr="00C44300" w:rsidRDefault="0003401E" w:rsidP="0003401E">
      <w:pPr>
        <w:jc w:val="both"/>
        <w:rPr>
          <w:rFonts w:cstheme="minorHAnsi"/>
          <w:b/>
          <w:bCs/>
        </w:rPr>
      </w:pPr>
      <w:r w:rsidRPr="00C44300">
        <w:rPr>
          <w:rFonts w:cstheme="minorHAnsi"/>
          <w:b/>
          <w:bCs/>
        </w:rPr>
        <w:t>Wykonawca, pieczęć:</w:t>
      </w:r>
    </w:p>
    <w:p w14:paraId="00FD62C6" w14:textId="77777777" w:rsidR="0003401E" w:rsidRPr="00C44300" w:rsidRDefault="0003401E" w:rsidP="0003401E">
      <w:pPr>
        <w:spacing w:after="0"/>
        <w:jc w:val="both"/>
        <w:rPr>
          <w:rFonts w:cstheme="minorHAnsi"/>
        </w:rPr>
      </w:pPr>
    </w:p>
    <w:p w14:paraId="00FD62C7" w14:textId="77777777" w:rsidR="0003401E" w:rsidRPr="00C44300" w:rsidRDefault="0003401E" w:rsidP="00561B0A">
      <w:pPr>
        <w:numPr>
          <w:ilvl w:val="0"/>
          <w:numId w:val="2"/>
        </w:numPr>
        <w:spacing w:after="0" w:line="240" w:lineRule="auto"/>
        <w:ind w:left="426" w:hanging="284"/>
        <w:rPr>
          <w:rFonts w:cstheme="minorHAnsi"/>
          <w:b/>
        </w:rPr>
      </w:pPr>
      <w:r w:rsidRPr="00C44300">
        <w:rPr>
          <w:rFonts w:cstheme="minorHAnsi"/>
          <w:b/>
        </w:rPr>
        <w:t>Opis procesu weryfikacji</w:t>
      </w:r>
    </w:p>
    <w:p w14:paraId="00FD62C8" w14:textId="77777777" w:rsidR="0003401E" w:rsidRPr="00C44300" w:rsidRDefault="0003401E" w:rsidP="0003401E">
      <w:pPr>
        <w:rPr>
          <w:rFonts w:cstheme="minorHAnsi"/>
          <w:b/>
        </w:rPr>
      </w:pPr>
    </w:p>
    <w:p w14:paraId="00FD62C9" w14:textId="77777777" w:rsidR="0003401E" w:rsidRPr="00CB4171" w:rsidRDefault="0003401E" w:rsidP="00561B0A">
      <w:pPr>
        <w:pStyle w:val="Akapitzlist"/>
        <w:numPr>
          <w:ilvl w:val="0"/>
          <w:numId w:val="3"/>
        </w:numPr>
        <w:spacing w:after="120"/>
        <w:jc w:val="both"/>
        <w:rPr>
          <w:color w:val="000000"/>
        </w:rPr>
      </w:pPr>
      <w:r w:rsidRPr="00AA3BC1">
        <w:rPr>
          <w:rFonts w:cstheme="minorHAnsi"/>
        </w:rPr>
        <w:t xml:space="preserve">Zamawiający zastrzega sobie możliwość weryfikacji wszystkich funkcjonalności, które zostały </w:t>
      </w:r>
      <w:r w:rsidRPr="00CB4171">
        <w:rPr>
          <w:rFonts w:cstheme="minorHAnsi"/>
        </w:rPr>
        <w:t xml:space="preserve">zadeklarowane jako gotowe – spełniające wymagania Zamawiającego, na dzień składania oferty. </w:t>
      </w:r>
    </w:p>
    <w:p w14:paraId="00FD62CA" w14:textId="140CEBB1" w:rsidR="0003401E" w:rsidRPr="00CB4171" w:rsidRDefault="0003401E" w:rsidP="00561B0A">
      <w:pPr>
        <w:pStyle w:val="Akapitzlist"/>
        <w:numPr>
          <w:ilvl w:val="0"/>
          <w:numId w:val="3"/>
        </w:numPr>
        <w:spacing w:after="120"/>
        <w:jc w:val="both"/>
        <w:rPr>
          <w:color w:val="000000"/>
        </w:rPr>
      </w:pPr>
      <w:r w:rsidRPr="00CB4171">
        <w:rPr>
          <w:rFonts w:cstheme="minorHAnsi"/>
          <w:bCs/>
        </w:rPr>
        <w:t xml:space="preserve">Oferent wraz z ofertą udostępni Zamawiającemu próbkę oferowanego systemu składającą się z wszystkich funkcjonalności zadeklarowanych jako gotowe na dzień składania oferty. </w:t>
      </w:r>
    </w:p>
    <w:p w14:paraId="00FD62CB" w14:textId="77777777" w:rsidR="0003401E" w:rsidRPr="00CB4171" w:rsidRDefault="0003401E" w:rsidP="00561B0A">
      <w:pPr>
        <w:pStyle w:val="Akapitzlist"/>
        <w:numPr>
          <w:ilvl w:val="0"/>
          <w:numId w:val="3"/>
        </w:numPr>
        <w:spacing w:after="120"/>
        <w:jc w:val="both"/>
        <w:rPr>
          <w:color w:val="000000"/>
        </w:rPr>
      </w:pPr>
      <w:r w:rsidRPr="00CB4171">
        <w:rPr>
          <w:rFonts w:cstheme="minorHAnsi"/>
        </w:rPr>
        <w:t>Próbka systemu zawierać musi wszystkie funkcjonalności oznaczone „S” w kolumnie „</w:t>
      </w:r>
      <w:r w:rsidRPr="00CB4171">
        <w:rPr>
          <w:rFonts w:cstheme="minorHAnsi"/>
          <w:b/>
          <w:bCs/>
        </w:rPr>
        <w:t>Wymaganie objęte przygotowaniem scenariusza</w:t>
      </w:r>
      <w:r w:rsidRPr="00CB4171">
        <w:rPr>
          <w:rFonts w:cstheme="minorHAnsi"/>
        </w:rPr>
        <w:t>” w Tabeli 1.</w:t>
      </w:r>
    </w:p>
    <w:p w14:paraId="00FD62CC" w14:textId="77777777" w:rsidR="0003401E" w:rsidRPr="00CB4171" w:rsidRDefault="0003401E" w:rsidP="00561B0A">
      <w:pPr>
        <w:pStyle w:val="Default"/>
        <w:numPr>
          <w:ilvl w:val="0"/>
          <w:numId w:val="3"/>
        </w:numPr>
        <w:suppressAutoHyphens w:val="0"/>
        <w:adjustRightInd w:val="0"/>
        <w:spacing w:line="271" w:lineRule="auto"/>
        <w:jc w:val="both"/>
        <w:rPr>
          <w:rFonts w:asciiTheme="minorHAnsi" w:hAnsiTheme="minorHAnsi" w:cstheme="minorHAnsi"/>
          <w:sz w:val="22"/>
          <w:szCs w:val="22"/>
        </w:rPr>
      </w:pPr>
      <w:bookmarkStart w:id="0" w:name="_Hlk16151124"/>
      <w:r w:rsidRPr="00CB4171">
        <w:rPr>
          <w:rFonts w:asciiTheme="minorHAnsi" w:hAnsiTheme="minorHAnsi" w:cstheme="minorHAnsi"/>
          <w:sz w:val="22"/>
          <w:szCs w:val="22"/>
        </w:rPr>
        <w:t>Oferent w Tabeli 1 w kolumnie: „</w:t>
      </w:r>
      <w:r w:rsidRPr="00CB4171">
        <w:rPr>
          <w:rFonts w:asciiTheme="minorHAnsi" w:hAnsiTheme="minorHAnsi" w:cstheme="minorHAnsi"/>
          <w:b/>
          <w:bCs/>
          <w:sz w:val="22"/>
          <w:szCs w:val="22"/>
        </w:rPr>
        <w:t>Czy system spełnia wymaganie? Tak / Nie</w:t>
      </w:r>
      <w:r w:rsidRPr="00CB4171">
        <w:rPr>
          <w:rFonts w:asciiTheme="minorHAnsi" w:hAnsiTheme="minorHAnsi" w:cstheme="minorHAnsi"/>
          <w:sz w:val="22"/>
          <w:szCs w:val="22"/>
        </w:rPr>
        <w:t xml:space="preserve">” wskazuje, które funkcjonalności oferowanego systemu spełniają wymagania Zamawiającego na dzień składania oferty. </w:t>
      </w:r>
    </w:p>
    <w:bookmarkEnd w:id="0"/>
    <w:p w14:paraId="00FD62CD" w14:textId="77777777" w:rsidR="0003401E" w:rsidRPr="00CB4171" w:rsidRDefault="0003401E" w:rsidP="005C65B0">
      <w:pPr>
        <w:pStyle w:val="Akapitzlist"/>
        <w:numPr>
          <w:ilvl w:val="0"/>
          <w:numId w:val="3"/>
        </w:numPr>
        <w:spacing w:after="0"/>
        <w:ind w:left="782" w:hanging="357"/>
        <w:jc w:val="both"/>
        <w:rPr>
          <w:color w:val="000000"/>
        </w:rPr>
      </w:pPr>
      <w:r w:rsidRPr="00CB4171">
        <w:rPr>
          <w:color w:val="000000"/>
        </w:rPr>
        <w:t>W ramach oferty Oferent dostarczy scenariusze instruktażowe do wszystkich wymagań Zamawiającego oznaczonych jako „S” w kolumnie „</w:t>
      </w:r>
      <w:r w:rsidRPr="00CB4171">
        <w:rPr>
          <w:b/>
          <w:bCs/>
          <w:color w:val="000000"/>
        </w:rPr>
        <w:t>Wymaganie objęte przygotowaniem scenariusza</w:t>
      </w:r>
      <w:r w:rsidRPr="00CB4171">
        <w:rPr>
          <w:color w:val="000000"/>
        </w:rPr>
        <w:t xml:space="preserve">”. Scenariusze powinny zostać przygotowane w taki sposób, aby Zamawiający mógł nie posiadając znajomości oferowanego systemu przeprowadzić samodzielnie weryfikację próbki. </w:t>
      </w:r>
    </w:p>
    <w:p w14:paraId="00FD62CE" w14:textId="77777777" w:rsidR="0003401E" w:rsidRPr="00CB4171" w:rsidRDefault="0003401E" w:rsidP="00561B0A">
      <w:pPr>
        <w:pStyle w:val="Default"/>
        <w:numPr>
          <w:ilvl w:val="0"/>
          <w:numId w:val="3"/>
        </w:numPr>
        <w:suppressAutoHyphens w:val="0"/>
        <w:adjustRightInd w:val="0"/>
        <w:spacing w:line="271" w:lineRule="auto"/>
        <w:jc w:val="both"/>
        <w:rPr>
          <w:rFonts w:asciiTheme="minorHAnsi" w:hAnsiTheme="minorHAnsi" w:cstheme="minorHAnsi"/>
          <w:sz w:val="22"/>
          <w:szCs w:val="22"/>
        </w:rPr>
      </w:pPr>
      <w:r w:rsidRPr="00CB4171">
        <w:rPr>
          <w:rFonts w:asciiTheme="minorHAnsi" w:hAnsiTheme="minorHAnsi" w:cstheme="minorHAnsi"/>
          <w:sz w:val="22"/>
          <w:szCs w:val="22"/>
        </w:rPr>
        <w:t>Zamawiający dokona weryfikacji funkcjonalności oznaczonej jako „S” w kolumnie „</w:t>
      </w:r>
      <w:r w:rsidRPr="00CB4171">
        <w:rPr>
          <w:rFonts w:asciiTheme="minorHAnsi" w:hAnsiTheme="minorHAnsi"/>
          <w:b/>
          <w:bCs/>
          <w:sz w:val="22"/>
          <w:szCs w:val="22"/>
        </w:rPr>
        <w:t>Wymaganie objęte przygotowaniem scenariusza”</w:t>
      </w:r>
      <w:r w:rsidRPr="00CB4171">
        <w:rPr>
          <w:rFonts w:asciiTheme="minorHAnsi" w:hAnsiTheme="minorHAnsi" w:cstheme="minorHAnsi"/>
          <w:sz w:val="22"/>
          <w:szCs w:val="22"/>
        </w:rPr>
        <w:t xml:space="preserve"> na podstawie próbki i scenariuszy załączonych do oferty. Dla pozostałych funkcjonalności zadeklarowanych jako gotowe na </w:t>
      </w:r>
      <w:r w:rsidRPr="00CB4171">
        <w:rPr>
          <w:rFonts w:asciiTheme="minorHAnsi" w:hAnsiTheme="minorHAnsi" w:cstheme="minorHAnsi"/>
          <w:sz w:val="22"/>
          <w:szCs w:val="22"/>
        </w:rPr>
        <w:lastRenderedPageBreak/>
        <w:t xml:space="preserve">dzień składania ofert Zamawiający przewiduje weryfikację w oparciu o prezentację przeprowadzoną przez Wykonawcę w siedzibie Zamawiającego. </w:t>
      </w:r>
    </w:p>
    <w:p w14:paraId="00FD62CF" w14:textId="77777777" w:rsidR="0003401E" w:rsidRPr="00CB4171" w:rsidRDefault="0003401E" w:rsidP="00561B0A">
      <w:pPr>
        <w:pStyle w:val="Akapitzlist"/>
        <w:numPr>
          <w:ilvl w:val="0"/>
          <w:numId w:val="3"/>
        </w:numPr>
        <w:autoSpaceDE w:val="0"/>
        <w:autoSpaceDN w:val="0"/>
        <w:adjustRightInd w:val="0"/>
        <w:spacing w:after="0" w:line="271" w:lineRule="auto"/>
        <w:jc w:val="both"/>
        <w:rPr>
          <w:rFonts w:cstheme="minorHAnsi"/>
          <w:color w:val="000000"/>
        </w:rPr>
      </w:pPr>
      <w:r w:rsidRPr="00CB4171">
        <w:rPr>
          <w:color w:val="000000"/>
        </w:rPr>
        <w:t xml:space="preserve">Zamawiający oczekuje przedstawienia scenariuszy o przynajmniej takim samym </w:t>
      </w:r>
      <w:r w:rsidRPr="00CB4171">
        <w:rPr>
          <w:rFonts w:cstheme="minorHAnsi"/>
          <w:color w:val="000000"/>
        </w:rPr>
        <w:t xml:space="preserve">poziomie szczegółowości jak prezentowany poniżej przykład. </w:t>
      </w:r>
    </w:p>
    <w:p w14:paraId="00FD62D0" w14:textId="77777777" w:rsidR="0003401E" w:rsidRPr="00CB4171" w:rsidRDefault="0003401E" w:rsidP="0003401E">
      <w:pPr>
        <w:autoSpaceDE w:val="0"/>
        <w:autoSpaceDN w:val="0"/>
        <w:adjustRightInd w:val="0"/>
        <w:spacing w:after="0" w:line="271" w:lineRule="auto"/>
        <w:ind w:left="78" w:firstLine="708"/>
        <w:jc w:val="both"/>
        <w:rPr>
          <w:rFonts w:cstheme="minorHAnsi"/>
          <w:i/>
          <w:iCs/>
          <w:color w:val="000000"/>
        </w:rPr>
      </w:pPr>
      <w:r w:rsidRPr="00CB4171">
        <w:rPr>
          <w:rFonts w:cstheme="minorHAnsi"/>
          <w:i/>
          <w:iCs/>
          <w:color w:val="000000"/>
        </w:rPr>
        <w:t>Przykładowy scenariusz:</w:t>
      </w:r>
    </w:p>
    <w:p w14:paraId="00FD62D1" w14:textId="77777777" w:rsidR="0003401E" w:rsidRPr="00CB4171" w:rsidRDefault="0003401E" w:rsidP="0003401E">
      <w:pPr>
        <w:pStyle w:val="Akapitzlist"/>
        <w:autoSpaceDE w:val="0"/>
        <w:autoSpaceDN w:val="0"/>
        <w:adjustRightInd w:val="0"/>
        <w:spacing w:after="0" w:line="271" w:lineRule="auto"/>
        <w:ind w:left="851"/>
        <w:jc w:val="both"/>
        <w:rPr>
          <w:rFonts w:cstheme="minorHAnsi"/>
          <w:i/>
          <w:iCs/>
          <w:color w:val="000000"/>
        </w:rPr>
      </w:pPr>
      <w:r w:rsidRPr="00CB4171">
        <w:rPr>
          <w:rFonts w:cstheme="minorHAnsi"/>
          <w:i/>
          <w:iCs/>
          <w:color w:val="000000"/>
        </w:rPr>
        <w:t>W celu weryfikacji wymagania nr 1 „System umożliwia logowanie poprzez przeglądarkę internetową” wykonuję następujące kroki:</w:t>
      </w:r>
    </w:p>
    <w:p w14:paraId="00FD62D2" w14:textId="77777777" w:rsidR="0003401E" w:rsidRPr="00CB4171" w:rsidRDefault="0003401E" w:rsidP="0003401E">
      <w:pPr>
        <w:pStyle w:val="Akapitzlist"/>
        <w:autoSpaceDE w:val="0"/>
        <w:autoSpaceDN w:val="0"/>
        <w:adjustRightInd w:val="0"/>
        <w:spacing w:after="0" w:line="271" w:lineRule="auto"/>
        <w:ind w:left="851" w:firstLine="565"/>
        <w:jc w:val="both"/>
        <w:rPr>
          <w:rFonts w:cstheme="minorHAnsi"/>
          <w:i/>
          <w:iCs/>
          <w:color w:val="000000"/>
        </w:rPr>
      </w:pPr>
      <w:r w:rsidRPr="00CB4171">
        <w:rPr>
          <w:rFonts w:cstheme="minorHAnsi"/>
          <w:i/>
          <w:iCs/>
          <w:color w:val="000000"/>
        </w:rPr>
        <w:t>Uruchamiam przeglądarkę internetową</w:t>
      </w:r>
    </w:p>
    <w:p w14:paraId="00FD62D3" w14:textId="77777777" w:rsidR="0003401E" w:rsidRPr="00CB4171" w:rsidRDefault="0003401E" w:rsidP="0003401E">
      <w:pPr>
        <w:pStyle w:val="Akapitzlist"/>
        <w:autoSpaceDE w:val="0"/>
        <w:autoSpaceDN w:val="0"/>
        <w:adjustRightInd w:val="0"/>
        <w:spacing w:after="0" w:line="271" w:lineRule="auto"/>
        <w:ind w:left="851"/>
        <w:jc w:val="both"/>
        <w:rPr>
          <w:rFonts w:cstheme="minorHAnsi"/>
          <w:i/>
          <w:iCs/>
          <w:color w:val="000000"/>
        </w:rPr>
      </w:pPr>
      <w:r w:rsidRPr="00CB4171">
        <w:rPr>
          <w:rFonts w:cstheme="minorHAnsi"/>
          <w:i/>
          <w:iCs/>
          <w:color w:val="000000"/>
        </w:rPr>
        <w:tab/>
        <w:t>Podaje adres internetowy logowania: adres.pl</w:t>
      </w:r>
    </w:p>
    <w:p w14:paraId="00FD62D4" w14:textId="77777777" w:rsidR="0003401E" w:rsidRPr="00CB4171" w:rsidRDefault="0003401E" w:rsidP="0003401E">
      <w:pPr>
        <w:pStyle w:val="Akapitzlist"/>
        <w:autoSpaceDE w:val="0"/>
        <w:autoSpaceDN w:val="0"/>
        <w:adjustRightInd w:val="0"/>
        <w:spacing w:after="0" w:line="271" w:lineRule="auto"/>
        <w:ind w:left="851"/>
        <w:jc w:val="both"/>
        <w:rPr>
          <w:rFonts w:cstheme="minorHAnsi"/>
          <w:i/>
          <w:iCs/>
          <w:color w:val="000000"/>
        </w:rPr>
      </w:pPr>
      <w:r w:rsidRPr="00CB4171">
        <w:rPr>
          <w:rFonts w:cstheme="minorHAnsi"/>
          <w:i/>
          <w:iCs/>
          <w:color w:val="000000"/>
        </w:rPr>
        <w:tab/>
        <w:t>W polu login wprowadzam login użytkownika</w:t>
      </w:r>
    </w:p>
    <w:p w14:paraId="00FD62D5" w14:textId="77777777" w:rsidR="0003401E" w:rsidRPr="00CB4171" w:rsidRDefault="0003401E" w:rsidP="0003401E">
      <w:pPr>
        <w:pStyle w:val="Akapitzlist"/>
        <w:autoSpaceDE w:val="0"/>
        <w:autoSpaceDN w:val="0"/>
        <w:adjustRightInd w:val="0"/>
        <w:spacing w:after="0" w:line="271" w:lineRule="auto"/>
        <w:ind w:left="851"/>
        <w:jc w:val="both"/>
        <w:rPr>
          <w:rFonts w:cstheme="minorHAnsi"/>
          <w:i/>
          <w:iCs/>
          <w:color w:val="000000"/>
        </w:rPr>
      </w:pPr>
      <w:r w:rsidRPr="00CB4171">
        <w:rPr>
          <w:rFonts w:cstheme="minorHAnsi"/>
          <w:i/>
          <w:iCs/>
          <w:color w:val="000000"/>
        </w:rPr>
        <w:tab/>
        <w:t>W polu hasło wprowadzam hasło użytkownika</w:t>
      </w:r>
    </w:p>
    <w:p w14:paraId="00FD62D6" w14:textId="77777777" w:rsidR="0003401E" w:rsidRPr="00CB4171" w:rsidRDefault="0003401E" w:rsidP="0003401E">
      <w:pPr>
        <w:pStyle w:val="Akapitzlist"/>
        <w:autoSpaceDE w:val="0"/>
        <w:autoSpaceDN w:val="0"/>
        <w:adjustRightInd w:val="0"/>
        <w:spacing w:after="0" w:line="271" w:lineRule="auto"/>
        <w:ind w:left="851"/>
        <w:jc w:val="both"/>
        <w:rPr>
          <w:rFonts w:cstheme="minorHAnsi"/>
          <w:i/>
          <w:iCs/>
          <w:color w:val="000000"/>
        </w:rPr>
      </w:pPr>
      <w:r w:rsidRPr="00CB4171">
        <w:rPr>
          <w:rFonts w:cstheme="minorHAnsi"/>
          <w:i/>
          <w:iCs/>
          <w:color w:val="000000"/>
        </w:rPr>
        <w:tab/>
        <w:t>Klikam przycisk Zaloguj</w:t>
      </w:r>
    </w:p>
    <w:p w14:paraId="00FD62D7" w14:textId="77777777" w:rsidR="0003401E" w:rsidRPr="00CB4171" w:rsidRDefault="0003401E" w:rsidP="00561B0A">
      <w:pPr>
        <w:pStyle w:val="Akapitzlist"/>
        <w:numPr>
          <w:ilvl w:val="0"/>
          <w:numId w:val="3"/>
        </w:numPr>
        <w:autoSpaceDE w:val="0"/>
        <w:autoSpaceDN w:val="0"/>
        <w:adjustRightInd w:val="0"/>
        <w:spacing w:after="0" w:line="271" w:lineRule="auto"/>
        <w:jc w:val="both"/>
        <w:rPr>
          <w:color w:val="000000"/>
        </w:rPr>
      </w:pPr>
      <w:r w:rsidRPr="00CB4171">
        <w:rPr>
          <w:color w:val="000000"/>
        </w:rPr>
        <w:t xml:space="preserve">Każdy scenariusz zawierać musi również co najmniej 3 kluczowe zrzuty ekranu obrazujące spełnienie wymagania stawianego przez Zamawiającego.  </w:t>
      </w:r>
    </w:p>
    <w:p w14:paraId="00FD62D9" w14:textId="75B208D7" w:rsidR="0003401E" w:rsidRPr="00CB4171" w:rsidRDefault="0003401E" w:rsidP="00561B0A">
      <w:pPr>
        <w:pStyle w:val="Akapitzlist"/>
        <w:numPr>
          <w:ilvl w:val="0"/>
          <w:numId w:val="3"/>
        </w:numPr>
        <w:autoSpaceDE w:val="0"/>
        <w:autoSpaceDN w:val="0"/>
        <w:adjustRightInd w:val="0"/>
        <w:spacing w:after="0" w:line="271" w:lineRule="auto"/>
        <w:jc w:val="both"/>
        <w:rPr>
          <w:color w:val="000000"/>
        </w:rPr>
      </w:pPr>
      <w:r w:rsidRPr="00CB4171">
        <w:rPr>
          <w:rFonts w:cstheme="minorHAnsi"/>
        </w:rPr>
        <w:t>Oferta Wykonawcy, który nie udostępni próbki lub udostępniona próbka nie będzie obejmowała wszystkich zadeklarowanych gotowych wymagań, będzie podlegała odrzuceniu.</w:t>
      </w:r>
    </w:p>
    <w:p w14:paraId="00FD62DA" w14:textId="77777777" w:rsidR="0003401E" w:rsidRPr="00CB4171" w:rsidRDefault="0003401E" w:rsidP="00561B0A">
      <w:pPr>
        <w:pStyle w:val="Akapitzlist"/>
        <w:numPr>
          <w:ilvl w:val="0"/>
          <w:numId w:val="3"/>
        </w:numPr>
        <w:autoSpaceDE w:val="0"/>
        <w:autoSpaceDN w:val="0"/>
        <w:adjustRightInd w:val="0"/>
        <w:spacing w:after="0" w:line="271" w:lineRule="auto"/>
        <w:jc w:val="both"/>
        <w:rPr>
          <w:color w:val="000000"/>
        </w:rPr>
      </w:pPr>
      <w:r w:rsidRPr="00CB4171">
        <w:rPr>
          <w:rFonts w:cstheme="minorHAnsi"/>
          <w:bCs/>
        </w:rPr>
        <w:t>W przypadku, gdy Wykonawca nie dostarczy scenariuszy instruktażowych potwierdzających spełnienie każdego z wymagań, oferta podlegać będzie odrzuceniu.</w:t>
      </w:r>
    </w:p>
    <w:p w14:paraId="00FD62DB" w14:textId="77777777" w:rsidR="0003401E" w:rsidRPr="00AA3BC1" w:rsidRDefault="0003401E" w:rsidP="00561B0A">
      <w:pPr>
        <w:pStyle w:val="Akapitzlist"/>
        <w:numPr>
          <w:ilvl w:val="0"/>
          <w:numId w:val="3"/>
        </w:numPr>
        <w:autoSpaceDE w:val="0"/>
        <w:autoSpaceDN w:val="0"/>
        <w:adjustRightInd w:val="0"/>
        <w:spacing w:after="0" w:line="271" w:lineRule="auto"/>
        <w:jc w:val="both"/>
        <w:rPr>
          <w:color w:val="000000"/>
        </w:rPr>
      </w:pPr>
      <w:r w:rsidRPr="00CB4171">
        <w:t>Z czynności przeprowadzenia przez Zamawiającego</w:t>
      </w:r>
      <w:r w:rsidRPr="00AA3BC1">
        <w:t xml:space="preserve"> weryfikacji funkcjonalności systemu każdorazowo będzie sporządzany protokół.</w:t>
      </w:r>
    </w:p>
    <w:p w14:paraId="00FD62DC" w14:textId="77777777" w:rsidR="0003401E" w:rsidRPr="00C44300" w:rsidRDefault="0003401E" w:rsidP="0003401E">
      <w:pPr>
        <w:spacing w:after="160" w:line="259" w:lineRule="auto"/>
        <w:rPr>
          <w:rFonts w:cstheme="minorHAnsi"/>
        </w:rPr>
      </w:pPr>
      <w:r w:rsidRPr="00C44300">
        <w:rPr>
          <w:rFonts w:cstheme="minorHAnsi"/>
        </w:rPr>
        <w:br w:type="page"/>
      </w:r>
    </w:p>
    <w:p w14:paraId="00FD62DD" w14:textId="77777777" w:rsidR="0003401E" w:rsidRDefault="0003401E" w:rsidP="0003401E">
      <w:pPr>
        <w:spacing w:after="160" w:line="259" w:lineRule="auto"/>
        <w:rPr>
          <w:rStyle w:val="normaltextrun"/>
          <w:rFonts w:cstheme="minorHAnsi"/>
          <w:b/>
          <w:bCs/>
          <w:color w:val="000000"/>
          <w:sz w:val="32"/>
          <w:szCs w:val="32"/>
          <w:shd w:val="clear" w:color="auto" w:fill="FFFFFF"/>
        </w:rPr>
      </w:pPr>
      <w:r w:rsidRPr="00C44300">
        <w:rPr>
          <w:rStyle w:val="normaltextrun"/>
          <w:rFonts w:cstheme="minorHAnsi"/>
          <w:b/>
          <w:bCs/>
          <w:color w:val="000000"/>
          <w:sz w:val="32"/>
          <w:szCs w:val="32"/>
          <w:shd w:val="clear" w:color="auto" w:fill="FFFFFF"/>
        </w:rPr>
        <w:t>Wymagania na zintegrowany system informatyczny</w:t>
      </w:r>
    </w:p>
    <w:tbl>
      <w:tblPr>
        <w:tblStyle w:val="Tabela-Siatka"/>
        <w:tblW w:w="0" w:type="auto"/>
        <w:tblLook w:val="04A0" w:firstRow="1" w:lastRow="0" w:firstColumn="1" w:lastColumn="0" w:noHBand="0" w:noVBand="1"/>
      </w:tblPr>
      <w:tblGrid>
        <w:gridCol w:w="694"/>
        <w:gridCol w:w="5470"/>
        <w:gridCol w:w="1616"/>
        <w:gridCol w:w="1282"/>
      </w:tblGrid>
      <w:tr w:rsidR="00EC392E" w14:paraId="21E70F2E" w14:textId="77777777" w:rsidTr="00EC392E">
        <w:tc>
          <w:tcPr>
            <w:tcW w:w="708" w:type="dxa"/>
            <w:shd w:val="clear" w:color="auto" w:fill="A6A6A6" w:themeFill="background1" w:themeFillShade="A6"/>
          </w:tcPr>
          <w:p w14:paraId="72DFEED2" w14:textId="515E7C1B" w:rsidR="009849C1" w:rsidRPr="00EC392E" w:rsidRDefault="009849C1" w:rsidP="00EC392E">
            <w:pPr>
              <w:spacing w:after="160" w:line="259" w:lineRule="auto"/>
              <w:jc w:val="center"/>
              <w:rPr>
                <w:rStyle w:val="normaltextrun"/>
                <w:rFonts w:asciiTheme="minorHAnsi" w:hAnsiTheme="minorHAnsi" w:cstheme="minorHAnsi"/>
                <w:b/>
                <w:bCs/>
                <w:color w:val="000000"/>
                <w:sz w:val="32"/>
                <w:szCs w:val="32"/>
                <w:shd w:val="clear" w:color="auto" w:fill="FFFFFF"/>
              </w:rPr>
            </w:pPr>
            <w:r w:rsidRPr="00EC392E">
              <w:rPr>
                <w:rFonts w:asciiTheme="minorHAnsi" w:hAnsiTheme="minorHAnsi" w:cstheme="minorHAnsi"/>
                <w:b/>
                <w:bCs/>
              </w:rPr>
              <w:t>Lp.</w:t>
            </w:r>
          </w:p>
        </w:tc>
        <w:tc>
          <w:tcPr>
            <w:tcW w:w="5666" w:type="dxa"/>
            <w:shd w:val="clear" w:color="auto" w:fill="A6A6A6" w:themeFill="background1" w:themeFillShade="A6"/>
          </w:tcPr>
          <w:p w14:paraId="13D9E6C7" w14:textId="30CC07C1" w:rsidR="009849C1" w:rsidRPr="00EC392E" w:rsidRDefault="009849C1" w:rsidP="00EC392E">
            <w:pPr>
              <w:spacing w:after="160" w:line="259" w:lineRule="auto"/>
              <w:jc w:val="center"/>
              <w:rPr>
                <w:rStyle w:val="normaltextrun"/>
                <w:rFonts w:asciiTheme="minorHAnsi" w:hAnsiTheme="minorHAnsi" w:cstheme="minorHAnsi"/>
                <w:b/>
                <w:bCs/>
                <w:color w:val="000000"/>
                <w:sz w:val="32"/>
                <w:szCs w:val="32"/>
                <w:shd w:val="clear" w:color="auto" w:fill="FFFFFF"/>
              </w:rPr>
            </w:pPr>
            <w:r w:rsidRPr="00EC392E">
              <w:rPr>
                <w:rFonts w:asciiTheme="minorHAnsi" w:hAnsiTheme="minorHAnsi" w:cstheme="minorHAnsi"/>
                <w:b/>
                <w:bCs/>
              </w:rPr>
              <w:t>Opis Wymagania</w:t>
            </w:r>
          </w:p>
        </w:tc>
        <w:tc>
          <w:tcPr>
            <w:tcW w:w="1405" w:type="dxa"/>
            <w:shd w:val="clear" w:color="auto" w:fill="A6A6A6" w:themeFill="background1" w:themeFillShade="A6"/>
          </w:tcPr>
          <w:p w14:paraId="297716C4" w14:textId="1E5238D4" w:rsidR="009849C1" w:rsidRPr="00EC392E" w:rsidRDefault="009849C1" w:rsidP="00EC392E">
            <w:pPr>
              <w:spacing w:after="160" w:line="259" w:lineRule="auto"/>
              <w:jc w:val="center"/>
              <w:rPr>
                <w:rStyle w:val="normaltextrun"/>
                <w:rFonts w:asciiTheme="minorHAnsi" w:hAnsiTheme="minorHAnsi" w:cstheme="minorHAnsi"/>
                <w:b/>
                <w:bCs/>
                <w:color w:val="000000"/>
                <w:sz w:val="32"/>
                <w:szCs w:val="32"/>
                <w:shd w:val="clear" w:color="auto" w:fill="FFFFFF"/>
              </w:rPr>
            </w:pPr>
            <w:r w:rsidRPr="00EC392E">
              <w:rPr>
                <w:rFonts w:asciiTheme="minorHAnsi" w:hAnsiTheme="minorHAnsi" w:cstheme="minorHAnsi"/>
                <w:b/>
                <w:bCs/>
              </w:rPr>
              <w:t xml:space="preserve">Wymaganie objęte przygotowaniem </w:t>
            </w:r>
            <w:proofErr w:type="spellStart"/>
            <w:r w:rsidRPr="00EC392E">
              <w:rPr>
                <w:rFonts w:asciiTheme="minorHAnsi" w:hAnsiTheme="minorHAnsi" w:cstheme="minorHAnsi"/>
                <w:b/>
                <w:bCs/>
              </w:rPr>
              <w:t>scerariusza</w:t>
            </w:r>
            <w:proofErr w:type="spellEnd"/>
            <w:r w:rsidRPr="00EC392E">
              <w:rPr>
                <w:rFonts w:asciiTheme="minorHAnsi" w:hAnsiTheme="minorHAnsi" w:cstheme="minorHAnsi"/>
                <w:b/>
                <w:bCs/>
              </w:rPr>
              <w:t xml:space="preserve"> - S</w:t>
            </w:r>
          </w:p>
        </w:tc>
        <w:tc>
          <w:tcPr>
            <w:tcW w:w="1283" w:type="dxa"/>
            <w:shd w:val="clear" w:color="auto" w:fill="A6A6A6" w:themeFill="background1" w:themeFillShade="A6"/>
          </w:tcPr>
          <w:p w14:paraId="535ADBF4" w14:textId="77777777" w:rsidR="009849C1" w:rsidRPr="00EC392E" w:rsidRDefault="009849C1" w:rsidP="00EC392E">
            <w:pPr>
              <w:widowControl w:val="0"/>
              <w:jc w:val="center"/>
              <w:rPr>
                <w:rFonts w:asciiTheme="minorHAnsi" w:hAnsiTheme="minorHAnsi" w:cstheme="minorHAnsi"/>
                <w:b/>
                <w:bCs/>
              </w:rPr>
            </w:pPr>
            <w:r w:rsidRPr="00EC392E">
              <w:rPr>
                <w:rFonts w:asciiTheme="minorHAnsi" w:hAnsiTheme="minorHAnsi" w:cstheme="minorHAnsi"/>
                <w:b/>
                <w:bCs/>
              </w:rPr>
              <w:t>Czy system spełnia wymaganie?</w:t>
            </w:r>
          </w:p>
          <w:p w14:paraId="58B13910" w14:textId="5FB50FA8" w:rsidR="009849C1" w:rsidRPr="00EC392E" w:rsidRDefault="009849C1" w:rsidP="00EC392E">
            <w:pPr>
              <w:spacing w:after="160" w:line="259" w:lineRule="auto"/>
              <w:jc w:val="center"/>
              <w:rPr>
                <w:rStyle w:val="normaltextrun"/>
                <w:rFonts w:asciiTheme="minorHAnsi" w:hAnsiTheme="minorHAnsi" w:cstheme="minorHAnsi"/>
                <w:b/>
                <w:bCs/>
                <w:color w:val="000000"/>
                <w:sz w:val="32"/>
                <w:szCs w:val="32"/>
                <w:shd w:val="clear" w:color="auto" w:fill="FFFFFF"/>
              </w:rPr>
            </w:pPr>
            <w:r w:rsidRPr="00EC392E">
              <w:rPr>
                <w:rFonts w:asciiTheme="minorHAnsi" w:hAnsiTheme="minorHAnsi" w:cstheme="minorHAnsi"/>
                <w:b/>
                <w:bCs/>
              </w:rPr>
              <w:t>Tak/Nie</w:t>
            </w:r>
          </w:p>
        </w:tc>
      </w:tr>
      <w:tr w:rsidR="00EC392E" w14:paraId="29C19C91" w14:textId="77777777" w:rsidTr="00B7677B">
        <w:tc>
          <w:tcPr>
            <w:tcW w:w="708" w:type="dxa"/>
            <w:vAlign w:val="center"/>
          </w:tcPr>
          <w:p w14:paraId="383E0E8F" w14:textId="23B9F5F4"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1</w:t>
            </w:r>
          </w:p>
        </w:tc>
        <w:tc>
          <w:tcPr>
            <w:tcW w:w="5666" w:type="dxa"/>
            <w:vAlign w:val="center"/>
          </w:tcPr>
          <w:p w14:paraId="3FC15C4A" w14:textId="301D57B3"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poprzez panel administracyjny – pozwala na zakładanie, usuwanie, modyfikowanie, zawieszanie konta użytkownika oraz przypisanie i nadawanie uprawnień do modułów systemu. System poprzez wbudowany mechanizm komunikacji masowej (integracja z e-mail Uczelni) wysyła do użytkownika informację o utworzeniu, usunięciu lub zawieszeniu konta w systemie. System pozwala na ustawienie terminu wygaśnięcia konta. Administrator może otrzymać wiadomość email z informacją o wygasającym koncie na określoną liczbę dni przed wygaśnięciem konta – wg. ustawień systemu.</w:t>
            </w:r>
          </w:p>
        </w:tc>
        <w:tc>
          <w:tcPr>
            <w:tcW w:w="1405" w:type="dxa"/>
          </w:tcPr>
          <w:p w14:paraId="77FE62A3"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751B0CA9"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26C856C9" w14:textId="77777777" w:rsidTr="00B7677B">
        <w:tc>
          <w:tcPr>
            <w:tcW w:w="708" w:type="dxa"/>
            <w:vAlign w:val="center"/>
          </w:tcPr>
          <w:p w14:paraId="03A0332E" w14:textId="70BA417F"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2</w:t>
            </w:r>
          </w:p>
        </w:tc>
        <w:tc>
          <w:tcPr>
            <w:tcW w:w="5666" w:type="dxa"/>
            <w:vAlign w:val="center"/>
          </w:tcPr>
          <w:p w14:paraId="33D830A5" w14:textId="346F8C50"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pozwala na tworzenie konta użytkownika za pomocą formularza online. Konto w zależności od konfiguracji systemu może być tworzone przez:</w:t>
            </w:r>
            <w:r w:rsidRPr="00611116">
              <w:rPr>
                <w:rFonts w:asciiTheme="minorHAnsi" w:hAnsiTheme="minorHAnsi" w:cstheme="minorHAnsi"/>
                <w:color w:val="000000"/>
              </w:rPr>
              <w:br/>
              <w:t>·         samodzielną rejestrację użytkownika (nie wymaga zatwierdzenia przez administratora),</w:t>
            </w:r>
            <w:r w:rsidRPr="00611116">
              <w:rPr>
                <w:rFonts w:asciiTheme="minorHAnsi" w:hAnsiTheme="minorHAnsi" w:cstheme="minorHAnsi"/>
                <w:color w:val="000000"/>
              </w:rPr>
              <w:br/>
              <w:t>·         samodzielną rejestrację użytkownika i zatwierdzanie przez administratora.</w:t>
            </w:r>
          </w:p>
        </w:tc>
        <w:tc>
          <w:tcPr>
            <w:tcW w:w="1405" w:type="dxa"/>
          </w:tcPr>
          <w:p w14:paraId="07CF07FB"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2C71DA16"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25CA7266" w14:textId="77777777" w:rsidTr="00B7677B">
        <w:tc>
          <w:tcPr>
            <w:tcW w:w="708" w:type="dxa"/>
            <w:vAlign w:val="center"/>
          </w:tcPr>
          <w:p w14:paraId="6EB619DC" w14:textId="3666B78C"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3</w:t>
            </w:r>
          </w:p>
        </w:tc>
        <w:tc>
          <w:tcPr>
            <w:tcW w:w="5666" w:type="dxa"/>
            <w:vAlign w:val="center"/>
          </w:tcPr>
          <w:p w14:paraId="5B0AF9A4" w14:textId="1D9C5193"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umożliwia przesłanie na zarejestrowany adres e-mail nowego hasła wygenerowanego tymczasowo lub ograniczonego czasowo linku umożliwiającego zmianę hasła bez podawania aktualnego. Czas ważności przesłanego linku ustawiany jest przez administratora.</w:t>
            </w:r>
          </w:p>
        </w:tc>
        <w:tc>
          <w:tcPr>
            <w:tcW w:w="1405" w:type="dxa"/>
          </w:tcPr>
          <w:p w14:paraId="4F17F7FF"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6591CF4C"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7FE74F09" w14:textId="77777777" w:rsidTr="00B7677B">
        <w:tc>
          <w:tcPr>
            <w:tcW w:w="708" w:type="dxa"/>
            <w:vAlign w:val="center"/>
          </w:tcPr>
          <w:p w14:paraId="62937A16" w14:textId="10F23478"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4</w:t>
            </w:r>
          </w:p>
        </w:tc>
        <w:tc>
          <w:tcPr>
            <w:tcW w:w="5666" w:type="dxa"/>
            <w:vAlign w:val="center"/>
          </w:tcPr>
          <w:p w14:paraId="4EBF7F53" w14:textId="36D39EAF"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posiada zdefiniowane role funkcjonalne administratora, studenta, absolwenta, pracodawcy, pracownika ABK i wykładowcy.</w:t>
            </w:r>
          </w:p>
        </w:tc>
        <w:tc>
          <w:tcPr>
            <w:tcW w:w="1405" w:type="dxa"/>
          </w:tcPr>
          <w:p w14:paraId="23846B1F"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2A0E412E"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7D33ED70" w14:textId="77777777" w:rsidTr="00B7677B">
        <w:tc>
          <w:tcPr>
            <w:tcW w:w="708" w:type="dxa"/>
            <w:vAlign w:val="center"/>
          </w:tcPr>
          <w:p w14:paraId="67CFF77D" w14:textId="6F7B772A"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5</w:t>
            </w:r>
          </w:p>
        </w:tc>
        <w:tc>
          <w:tcPr>
            <w:tcW w:w="5666" w:type="dxa"/>
            <w:vAlign w:val="center"/>
          </w:tcPr>
          <w:p w14:paraId="305673EB" w14:textId="6E976D0F"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Użytkownicy systemu posiadają przypisane role, w zależności, od których mają oni różne prawa i mogą wykonywać różne zadania oraz mieć dostęp do wybranych poziomów zarządzania systemem. Jeden użytkownik może zostać przypisany do kilku ról.</w:t>
            </w:r>
          </w:p>
        </w:tc>
        <w:tc>
          <w:tcPr>
            <w:tcW w:w="1405" w:type="dxa"/>
          </w:tcPr>
          <w:p w14:paraId="7FA9BB5C"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2D85B315"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636AC758" w14:textId="77777777" w:rsidTr="00B7677B">
        <w:tc>
          <w:tcPr>
            <w:tcW w:w="708" w:type="dxa"/>
            <w:vAlign w:val="center"/>
          </w:tcPr>
          <w:p w14:paraId="4C28E676" w14:textId="423FBA61"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6</w:t>
            </w:r>
          </w:p>
        </w:tc>
        <w:tc>
          <w:tcPr>
            <w:tcW w:w="5666" w:type="dxa"/>
            <w:vAlign w:val="center"/>
          </w:tcPr>
          <w:p w14:paraId="581E119C" w14:textId="21DE04AA"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zarządzania uprawnieniami umożliwia administratorowi Systemu na tworzenie nowych ról oraz modyfikację i usuwanie uprawnień w zależności od funkcjonalności jakie chcemy przypisać tworzonej roli.</w:t>
            </w:r>
          </w:p>
        </w:tc>
        <w:tc>
          <w:tcPr>
            <w:tcW w:w="1405" w:type="dxa"/>
          </w:tcPr>
          <w:p w14:paraId="14967839"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6B8EE16B"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135FBA02" w14:textId="77777777" w:rsidTr="00B7677B">
        <w:tc>
          <w:tcPr>
            <w:tcW w:w="708" w:type="dxa"/>
            <w:vAlign w:val="center"/>
          </w:tcPr>
          <w:p w14:paraId="126E7661" w14:textId="5D65B709"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7</w:t>
            </w:r>
          </w:p>
        </w:tc>
        <w:tc>
          <w:tcPr>
            <w:tcW w:w="5666" w:type="dxa"/>
            <w:vAlign w:val="center"/>
          </w:tcPr>
          <w:p w14:paraId="32C020EF" w14:textId="222BC6D6"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Narzędzia pozwalają na import użytkowników z pliku Excel z informacjami o przynależności do grup oraz przypasaniami do ról. Podczas importu narzędzia powinny walidować poprawność importowanego pliku. Narzędzia powinny umożliwiać użytkownikowi pobranie szablonu pliku Excel wykorzystywanego podczas importu.</w:t>
            </w:r>
          </w:p>
        </w:tc>
        <w:tc>
          <w:tcPr>
            <w:tcW w:w="1405" w:type="dxa"/>
          </w:tcPr>
          <w:p w14:paraId="0FBC456C"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44BFF67C"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48237ABC" w14:textId="77777777" w:rsidTr="00B7677B">
        <w:tc>
          <w:tcPr>
            <w:tcW w:w="708" w:type="dxa"/>
            <w:vAlign w:val="center"/>
          </w:tcPr>
          <w:p w14:paraId="5A6F92BA" w14:textId="0477CF2C"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8</w:t>
            </w:r>
          </w:p>
        </w:tc>
        <w:tc>
          <w:tcPr>
            <w:tcW w:w="5666" w:type="dxa"/>
            <w:vAlign w:val="center"/>
          </w:tcPr>
          <w:p w14:paraId="055CC5A9" w14:textId="03536CC8"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bezpośrednio po zalogowaniu użytkownika, informuje go o istniejących nowych pozycjach, takich jak nowe wiadomości, nowe testy kompetencji, nowe szkolenia, nowe oferty rekrutacyjne. Po zalogowaniu – w zależności od struktury uprawnień narzędzia pozwalają na budowanie indywidualnych stron startowych tzn. inny zakres informacji może być widoczny dla różnych użytkowników systemu w zależności od ich przypisania do konkretnej roli.</w:t>
            </w:r>
          </w:p>
        </w:tc>
        <w:tc>
          <w:tcPr>
            <w:tcW w:w="1405" w:type="dxa"/>
          </w:tcPr>
          <w:p w14:paraId="5317A0F0"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4C85E809"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13A62F66" w14:textId="77777777" w:rsidTr="00B7677B">
        <w:tc>
          <w:tcPr>
            <w:tcW w:w="708" w:type="dxa"/>
            <w:vAlign w:val="center"/>
          </w:tcPr>
          <w:p w14:paraId="1428537E" w14:textId="3280E510"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9</w:t>
            </w:r>
          </w:p>
        </w:tc>
        <w:tc>
          <w:tcPr>
            <w:tcW w:w="5666" w:type="dxa"/>
            <w:vAlign w:val="center"/>
          </w:tcPr>
          <w:p w14:paraId="6A17D067" w14:textId="15E05755"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 xml:space="preserve">Narzędzia umożliwiają zakładanie, modyfikację i usuwanie grup użytkowników. </w:t>
            </w:r>
            <w:r w:rsidRPr="00611116">
              <w:rPr>
                <w:rFonts w:asciiTheme="minorHAnsi" w:hAnsiTheme="minorHAnsi" w:cstheme="minorHAnsi"/>
                <w:color w:val="000000"/>
              </w:rPr>
              <w:br/>
              <w:t>Uprawniony użytkownik i administrator powinien posiadać możliwość przypisania/wypisania użytkownika do/z grupy.</w:t>
            </w:r>
            <w:r w:rsidRPr="00611116">
              <w:rPr>
                <w:rFonts w:asciiTheme="minorHAnsi" w:hAnsiTheme="minorHAnsi" w:cstheme="minorHAnsi"/>
                <w:color w:val="000000"/>
              </w:rPr>
              <w:br/>
              <w:t>Narzędzia poprzez wbudowany mechanizm komunikacji masowej (e-mail), muszą umożliwiać wysłanie do użytkownika informacji o grupie, do której użytkownik został zapisany/dodany lub wypisany/usunięty.</w:t>
            </w:r>
          </w:p>
        </w:tc>
        <w:tc>
          <w:tcPr>
            <w:tcW w:w="1405" w:type="dxa"/>
          </w:tcPr>
          <w:p w14:paraId="2EA2F222"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3C2FDFB6"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79ABA05D" w14:textId="77777777" w:rsidTr="00B7677B">
        <w:tc>
          <w:tcPr>
            <w:tcW w:w="708" w:type="dxa"/>
            <w:vAlign w:val="center"/>
          </w:tcPr>
          <w:p w14:paraId="69750D35" w14:textId="5A830B0E"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10</w:t>
            </w:r>
          </w:p>
        </w:tc>
        <w:tc>
          <w:tcPr>
            <w:tcW w:w="5666" w:type="dxa"/>
            <w:vAlign w:val="center"/>
          </w:tcPr>
          <w:p w14:paraId="4A888A16" w14:textId="704BF43F"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Dodatkowo nowe grupy użytkowników można tworzyć na podstawie grup już istniejących (suma, różnica, różnica symetryczna, część wspólna).</w:t>
            </w:r>
          </w:p>
        </w:tc>
        <w:tc>
          <w:tcPr>
            <w:tcW w:w="1405" w:type="dxa"/>
          </w:tcPr>
          <w:p w14:paraId="7326540B"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207312F9"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37202A40" w14:textId="77777777" w:rsidTr="00B7677B">
        <w:tc>
          <w:tcPr>
            <w:tcW w:w="708" w:type="dxa"/>
            <w:vAlign w:val="center"/>
          </w:tcPr>
          <w:p w14:paraId="4833FBAF" w14:textId="2CE5FEC3"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11</w:t>
            </w:r>
          </w:p>
        </w:tc>
        <w:tc>
          <w:tcPr>
            <w:tcW w:w="5666" w:type="dxa"/>
            <w:vAlign w:val="center"/>
          </w:tcPr>
          <w:p w14:paraId="0D4B31A2" w14:textId="0E6B4BA5"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posiada wbudowany mechanizm ręcznego tworzenia raportów – umożliwiający uzyskanie zestawień danych zgromadzonych w obrębie całego systemu (logowania, aktywności, wyniki, rankingi). O zawartości raportu zadecyduje osoba, która definiuje raport.</w:t>
            </w:r>
          </w:p>
        </w:tc>
        <w:tc>
          <w:tcPr>
            <w:tcW w:w="1405" w:type="dxa"/>
          </w:tcPr>
          <w:p w14:paraId="18BBCB27"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776D4C97"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65F9E65F" w14:textId="77777777" w:rsidTr="00B7677B">
        <w:tc>
          <w:tcPr>
            <w:tcW w:w="708" w:type="dxa"/>
            <w:vAlign w:val="center"/>
          </w:tcPr>
          <w:p w14:paraId="6801BA94" w14:textId="4541B363"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12</w:t>
            </w:r>
          </w:p>
        </w:tc>
        <w:tc>
          <w:tcPr>
            <w:tcW w:w="5666" w:type="dxa"/>
            <w:vAlign w:val="center"/>
          </w:tcPr>
          <w:p w14:paraId="255FBE19" w14:textId="048BAA85"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 xml:space="preserve">System pozwoli na automatyczne i cykliczne wysyłanie raportów na wybrany adres email z możliwością wybrania interwału czasowego oraz formatu wynikowego (XML, HTML, TXT, PDF, CSV). </w:t>
            </w:r>
            <w:r w:rsidRPr="00611116">
              <w:rPr>
                <w:rFonts w:asciiTheme="minorHAnsi" w:hAnsiTheme="minorHAnsi" w:cstheme="minorHAnsi"/>
                <w:color w:val="000000"/>
              </w:rPr>
              <w:br/>
              <w:t>O kryteriach raportu decyduje osoba, która go definiuje.</w:t>
            </w:r>
            <w:r w:rsidRPr="00611116">
              <w:rPr>
                <w:rFonts w:asciiTheme="minorHAnsi" w:hAnsiTheme="minorHAnsi" w:cstheme="minorHAnsi"/>
                <w:color w:val="000000"/>
              </w:rPr>
              <w:br/>
              <w:t>System posiadać będzie kreator szablonów raportów - umożliwiający samodzielne projektowanie</w:t>
            </w:r>
            <w:r w:rsidRPr="00611116">
              <w:rPr>
                <w:rFonts w:asciiTheme="minorHAnsi" w:hAnsiTheme="minorHAnsi" w:cstheme="minorHAnsi"/>
                <w:color w:val="000000"/>
              </w:rPr>
              <w:br/>
              <w:t>szablonów raportów poprzez definiowanie ich parametrów. Raporty zdefiniowane w ten sposób mogą</w:t>
            </w:r>
            <w:r w:rsidRPr="00611116">
              <w:rPr>
                <w:rFonts w:asciiTheme="minorHAnsi" w:hAnsiTheme="minorHAnsi" w:cstheme="minorHAnsi"/>
                <w:color w:val="000000"/>
              </w:rPr>
              <w:br/>
              <w:t xml:space="preserve">zostać </w:t>
            </w:r>
            <w:proofErr w:type="gramStart"/>
            <w:r w:rsidRPr="00611116">
              <w:rPr>
                <w:rFonts w:asciiTheme="minorHAnsi" w:hAnsiTheme="minorHAnsi" w:cstheme="minorHAnsi"/>
                <w:color w:val="000000"/>
              </w:rPr>
              <w:t>zapisane,</w:t>
            </w:r>
            <w:proofErr w:type="gramEnd"/>
            <w:r w:rsidRPr="00611116">
              <w:rPr>
                <w:rFonts w:asciiTheme="minorHAnsi" w:hAnsiTheme="minorHAnsi" w:cstheme="minorHAnsi"/>
                <w:color w:val="000000"/>
              </w:rPr>
              <w:t xml:space="preserve"> jako wykonywane cyklicznie.</w:t>
            </w:r>
            <w:r w:rsidRPr="00611116">
              <w:rPr>
                <w:rFonts w:asciiTheme="minorHAnsi" w:hAnsiTheme="minorHAnsi" w:cstheme="minorHAnsi"/>
                <w:color w:val="000000"/>
              </w:rPr>
              <w:br/>
              <w:t>System pozwoli na export wyników generowanych raportów do formatów XML, HTML, TXT, PDF, CSV, RTF.</w:t>
            </w:r>
          </w:p>
        </w:tc>
        <w:tc>
          <w:tcPr>
            <w:tcW w:w="1405" w:type="dxa"/>
          </w:tcPr>
          <w:p w14:paraId="650C81FF"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2BE40754"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1D614E86" w14:textId="77777777" w:rsidTr="00B7677B">
        <w:tc>
          <w:tcPr>
            <w:tcW w:w="708" w:type="dxa"/>
            <w:vAlign w:val="center"/>
          </w:tcPr>
          <w:p w14:paraId="3F07C7F1" w14:textId="7D1963B7"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13</w:t>
            </w:r>
          </w:p>
        </w:tc>
        <w:tc>
          <w:tcPr>
            <w:tcW w:w="5666" w:type="dxa"/>
            <w:vAlign w:val="center"/>
          </w:tcPr>
          <w:p w14:paraId="288E44F0" w14:textId="5213548C"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 xml:space="preserve">System pozwala na generowanie statystyk w postaci wykresów graficznych (wykres kołowy/słupkowy). </w:t>
            </w:r>
          </w:p>
        </w:tc>
        <w:tc>
          <w:tcPr>
            <w:tcW w:w="1405" w:type="dxa"/>
          </w:tcPr>
          <w:p w14:paraId="74F7839A"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568091AC"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2D07AD59" w14:textId="77777777" w:rsidTr="00B7677B">
        <w:tc>
          <w:tcPr>
            <w:tcW w:w="708" w:type="dxa"/>
            <w:vAlign w:val="center"/>
          </w:tcPr>
          <w:p w14:paraId="390E38C1" w14:textId="4A9F5C72"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14</w:t>
            </w:r>
          </w:p>
        </w:tc>
        <w:tc>
          <w:tcPr>
            <w:tcW w:w="5666" w:type="dxa"/>
            <w:vAlign w:val="center"/>
          </w:tcPr>
          <w:p w14:paraId="5EAA563B" w14:textId="77777777" w:rsidR="00893112" w:rsidRPr="00611116" w:rsidRDefault="00893112" w:rsidP="00893112">
            <w:pPr>
              <w:rPr>
                <w:rFonts w:asciiTheme="minorHAnsi" w:hAnsiTheme="minorHAnsi" w:cstheme="minorHAnsi"/>
                <w:color w:val="000000"/>
              </w:rPr>
            </w:pPr>
            <w:r w:rsidRPr="00611116">
              <w:rPr>
                <w:rFonts w:asciiTheme="minorHAnsi" w:hAnsiTheme="minorHAnsi" w:cstheme="minorHAnsi"/>
                <w:color w:val="000000"/>
              </w:rPr>
              <w:t>System posiada funkcjonalności umożliwiające publikację ogólnych i szczegółowych raportów z monitorowania usług, które będą prowadzone w systemie.</w:t>
            </w:r>
            <w:r w:rsidRPr="00611116">
              <w:rPr>
                <w:rFonts w:asciiTheme="minorHAnsi" w:hAnsiTheme="minorHAnsi" w:cstheme="minorHAnsi"/>
                <w:color w:val="000000"/>
              </w:rPr>
              <w:br/>
              <w:t>W szczególności wymaganymi informacjami, które muszą być publikowane dla wszystkich grup użytkowników są:</w:t>
            </w:r>
            <w:r w:rsidRPr="00611116">
              <w:rPr>
                <w:rFonts w:asciiTheme="minorHAnsi" w:hAnsiTheme="minorHAnsi" w:cstheme="minorHAnsi"/>
                <w:color w:val="000000"/>
              </w:rPr>
              <w:br/>
              <w:t>·         Liczniki odwiedzin na stronach publicznych systemu,</w:t>
            </w:r>
            <w:r w:rsidRPr="00611116">
              <w:rPr>
                <w:rFonts w:asciiTheme="minorHAnsi" w:hAnsiTheme="minorHAnsi" w:cstheme="minorHAnsi"/>
                <w:color w:val="000000"/>
              </w:rPr>
              <w:br/>
              <w:t>·         Liczniki pobrań gotowych raportów,</w:t>
            </w:r>
            <w:r w:rsidRPr="00611116">
              <w:rPr>
                <w:rFonts w:asciiTheme="minorHAnsi" w:hAnsiTheme="minorHAnsi" w:cstheme="minorHAnsi"/>
                <w:color w:val="000000"/>
              </w:rPr>
              <w:br/>
              <w:t>·         Liczniki ilości pobieranych danych z zasobów systemu.</w:t>
            </w:r>
          </w:p>
          <w:p w14:paraId="71A4284A" w14:textId="47BB06F3"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rPr>
              <w:t>Raporty z liczby dokonanych zgłoszeń i zadanych pytań przez użytkowników, wraz ze statystyką czasów odpowiedzi i rozwiązań problemów.</w:t>
            </w:r>
          </w:p>
        </w:tc>
        <w:tc>
          <w:tcPr>
            <w:tcW w:w="1405" w:type="dxa"/>
          </w:tcPr>
          <w:p w14:paraId="41AA9977"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48CE4A5D"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77723AEC" w14:textId="77777777" w:rsidTr="00B7677B">
        <w:tc>
          <w:tcPr>
            <w:tcW w:w="708" w:type="dxa"/>
            <w:vAlign w:val="center"/>
          </w:tcPr>
          <w:p w14:paraId="1A9207D3" w14:textId="6D06793B"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15</w:t>
            </w:r>
          </w:p>
        </w:tc>
        <w:tc>
          <w:tcPr>
            <w:tcW w:w="5666" w:type="dxa"/>
            <w:vAlign w:val="center"/>
          </w:tcPr>
          <w:p w14:paraId="6F42F0FB" w14:textId="2C65CE49"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umożliwia zarządzanie wielopoziomowym drzewem kategorii (Kategoria). Dla każdej kategorii system powinien umożliwić wprowadzenie minimum nazwy kategorii.</w:t>
            </w:r>
            <w:r w:rsidRPr="00611116">
              <w:rPr>
                <w:rFonts w:asciiTheme="minorHAnsi" w:hAnsiTheme="minorHAnsi" w:cstheme="minorHAnsi"/>
                <w:color w:val="000000"/>
              </w:rPr>
              <w:br/>
              <w:t xml:space="preserve">System umożliwia edycję istniejących kategorii, dodawanie nowych kategorii oraz usuwanie istniejących </w:t>
            </w:r>
            <w:proofErr w:type="gramStart"/>
            <w:r w:rsidRPr="00611116">
              <w:rPr>
                <w:rFonts w:asciiTheme="minorHAnsi" w:hAnsiTheme="minorHAnsi" w:cstheme="minorHAnsi"/>
                <w:color w:val="000000"/>
              </w:rPr>
              <w:t>kategorii</w:t>
            </w:r>
            <w:proofErr w:type="gramEnd"/>
            <w:r w:rsidRPr="00611116">
              <w:rPr>
                <w:rFonts w:asciiTheme="minorHAnsi" w:hAnsiTheme="minorHAnsi" w:cstheme="minorHAnsi"/>
                <w:color w:val="000000"/>
              </w:rPr>
              <w:t xml:space="preserve"> jeżeli są niewykorzystywane.</w:t>
            </w:r>
            <w:r w:rsidRPr="00611116">
              <w:rPr>
                <w:rFonts w:asciiTheme="minorHAnsi" w:hAnsiTheme="minorHAnsi" w:cstheme="minorHAnsi"/>
                <w:color w:val="000000"/>
              </w:rPr>
              <w:br/>
              <w:t>System umożliwia import kategorii z arkusza programu Excel.</w:t>
            </w:r>
          </w:p>
        </w:tc>
        <w:tc>
          <w:tcPr>
            <w:tcW w:w="1405" w:type="dxa"/>
          </w:tcPr>
          <w:p w14:paraId="7623CA63"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561825E2"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21A89C1D" w14:textId="77777777" w:rsidTr="00B7677B">
        <w:tc>
          <w:tcPr>
            <w:tcW w:w="708" w:type="dxa"/>
            <w:vAlign w:val="center"/>
          </w:tcPr>
          <w:p w14:paraId="744B582E" w14:textId="58A7981E"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16</w:t>
            </w:r>
          </w:p>
        </w:tc>
        <w:tc>
          <w:tcPr>
            <w:tcW w:w="5666" w:type="dxa"/>
            <w:vAlign w:val="center"/>
          </w:tcPr>
          <w:p w14:paraId="0982E502" w14:textId="30838952"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dostępny będzie dla użytkowników poprzez przeglądarkę internetową w dowolnym miejscu i czasie. System musi w całości działać w przeglądarkach internetowych:</w:t>
            </w:r>
            <w:r w:rsidRPr="00611116">
              <w:rPr>
                <w:rFonts w:asciiTheme="minorHAnsi" w:hAnsiTheme="minorHAnsi" w:cstheme="minorHAnsi"/>
                <w:color w:val="000000"/>
              </w:rPr>
              <w:br/>
              <w:t>·         Microsoft Edge,</w:t>
            </w:r>
            <w:r w:rsidRPr="00611116">
              <w:rPr>
                <w:rFonts w:asciiTheme="minorHAnsi" w:hAnsiTheme="minorHAnsi" w:cstheme="minorHAnsi"/>
                <w:color w:val="000000"/>
              </w:rPr>
              <w:br/>
              <w:t xml:space="preserve">·         Mozilla </w:t>
            </w:r>
            <w:proofErr w:type="spellStart"/>
            <w:r w:rsidRPr="00611116">
              <w:rPr>
                <w:rFonts w:asciiTheme="minorHAnsi" w:hAnsiTheme="minorHAnsi" w:cstheme="minorHAnsi"/>
                <w:color w:val="000000"/>
              </w:rPr>
              <w:t>Firefox</w:t>
            </w:r>
            <w:proofErr w:type="spellEnd"/>
            <w:r w:rsidRPr="00611116">
              <w:rPr>
                <w:rFonts w:asciiTheme="minorHAnsi" w:hAnsiTheme="minorHAnsi" w:cstheme="minorHAnsi"/>
                <w:color w:val="000000"/>
              </w:rPr>
              <w:t>,</w:t>
            </w:r>
            <w:r w:rsidRPr="00611116">
              <w:rPr>
                <w:rFonts w:asciiTheme="minorHAnsi" w:hAnsiTheme="minorHAnsi" w:cstheme="minorHAnsi"/>
                <w:color w:val="000000"/>
              </w:rPr>
              <w:br/>
              <w:t>·         Google Chrome,</w:t>
            </w:r>
            <w:r w:rsidRPr="00611116">
              <w:rPr>
                <w:rFonts w:asciiTheme="minorHAnsi" w:hAnsiTheme="minorHAnsi" w:cstheme="minorHAnsi"/>
                <w:color w:val="000000"/>
              </w:rPr>
              <w:br/>
              <w:t>System nie wymaga instalacji dodatkowego oprogramowania.</w:t>
            </w:r>
          </w:p>
        </w:tc>
        <w:tc>
          <w:tcPr>
            <w:tcW w:w="1405" w:type="dxa"/>
          </w:tcPr>
          <w:p w14:paraId="7D9840C9"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54FA4EA9"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1A24487E" w14:textId="77777777" w:rsidTr="00B7677B">
        <w:tc>
          <w:tcPr>
            <w:tcW w:w="708" w:type="dxa"/>
            <w:vAlign w:val="center"/>
          </w:tcPr>
          <w:p w14:paraId="5C79BB88" w14:textId="4137E123"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17</w:t>
            </w:r>
          </w:p>
        </w:tc>
        <w:tc>
          <w:tcPr>
            <w:tcW w:w="5666" w:type="dxa"/>
            <w:vAlign w:val="center"/>
          </w:tcPr>
          <w:p w14:paraId="451C36AF" w14:textId="17C4C718"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Dostarczony system musi posiadać interfejs użytkownika w języku polskim i angielskim</w:t>
            </w:r>
          </w:p>
        </w:tc>
        <w:tc>
          <w:tcPr>
            <w:tcW w:w="1405" w:type="dxa"/>
          </w:tcPr>
          <w:p w14:paraId="666AAF17"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25CBE531"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458A807C" w14:textId="77777777" w:rsidTr="00B7677B">
        <w:tc>
          <w:tcPr>
            <w:tcW w:w="708" w:type="dxa"/>
            <w:vAlign w:val="center"/>
          </w:tcPr>
          <w:p w14:paraId="7CFDCC62" w14:textId="7316B337"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18</w:t>
            </w:r>
          </w:p>
        </w:tc>
        <w:tc>
          <w:tcPr>
            <w:tcW w:w="5666" w:type="dxa"/>
            <w:vAlign w:val="center"/>
          </w:tcPr>
          <w:p w14:paraId="2F96B7CD" w14:textId="48E63A78"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EC392E">
              <w:rPr>
                <w:rFonts w:asciiTheme="minorHAnsi" w:hAnsiTheme="minorHAnsi" w:cstheme="minorHAnsi"/>
              </w:rPr>
              <w:t xml:space="preserve">Interfejs logowania do systemu jest zintegrowany z wirtualnym dziekanatem Zamawiającego </w:t>
            </w:r>
            <w:proofErr w:type="spellStart"/>
            <w:r w:rsidRPr="00EC392E">
              <w:rPr>
                <w:rFonts w:asciiTheme="minorHAnsi" w:hAnsiTheme="minorHAnsi" w:cstheme="minorHAnsi"/>
              </w:rPr>
              <w:t>Ndziekanat</w:t>
            </w:r>
            <w:proofErr w:type="spellEnd"/>
            <w:r w:rsidRPr="00EC392E">
              <w:rPr>
                <w:rFonts w:asciiTheme="minorHAnsi" w:hAnsiTheme="minorHAnsi" w:cstheme="minorHAnsi"/>
              </w:rPr>
              <w:t>.</w:t>
            </w:r>
          </w:p>
        </w:tc>
        <w:tc>
          <w:tcPr>
            <w:tcW w:w="1405" w:type="dxa"/>
          </w:tcPr>
          <w:p w14:paraId="4415F20A"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18F336D0"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69DA5EB8" w14:textId="77777777" w:rsidTr="00B7677B">
        <w:tc>
          <w:tcPr>
            <w:tcW w:w="708" w:type="dxa"/>
            <w:vAlign w:val="center"/>
          </w:tcPr>
          <w:p w14:paraId="6D6FF45A" w14:textId="435DE03D"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19</w:t>
            </w:r>
          </w:p>
        </w:tc>
        <w:tc>
          <w:tcPr>
            <w:tcW w:w="5666" w:type="dxa"/>
            <w:vAlign w:val="center"/>
          </w:tcPr>
          <w:p w14:paraId="7AFE22B1" w14:textId="03706B6A"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rPr>
              <w:t>System musi być zgodny z wymaganiami WCAG na poziomie aktualnie obowiązującym.</w:t>
            </w:r>
          </w:p>
        </w:tc>
        <w:tc>
          <w:tcPr>
            <w:tcW w:w="1405" w:type="dxa"/>
          </w:tcPr>
          <w:p w14:paraId="0285E634"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65DCFCC8"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6D9B0D57" w14:textId="77777777" w:rsidTr="00B7677B">
        <w:tc>
          <w:tcPr>
            <w:tcW w:w="708" w:type="dxa"/>
            <w:vAlign w:val="center"/>
          </w:tcPr>
          <w:p w14:paraId="7970B66C" w14:textId="0AD58087"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20</w:t>
            </w:r>
          </w:p>
        </w:tc>
        <w:tc>
          <w:tcPr>
            <w:tcW w:w="5666" w:type="dxa"/>
            <w:vAlign w:val="center"/>
          </w:tcPr>
          <w:p w14:paraId="7413378E" w14:textId="3BB0654E"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rPr>
              <w:t xml:space="preserve">Dostarczone rozwiązanie powinno spełniać zasady - </w:t>
            </w:r>
            <w:proofErr w:type="spellStart"/>
            <w:r w:rsidRPr="00611116">
              <w:rPr>
                <w:rFonts w:asciiTheme="minorHAnsi" w:hAnsiTheme="minorHAnsi" w:cstheme="minorHAnsi"/>
              </w:rPr>
              <w:t>Responsive</w:t>
            </w:r>
            <w:proofErr w:type="spellEnd"/>
            <w:r w:rsidRPr="00611116">
              <w:rPr>
                <w:rFonts w:asciiTheme="minorHAnsi" w:hAnsiTheme="minorHAnsi" w:cstheme="minorHAnsi"/>
              </w:rPr>
              <w:t xml:space="preserve"> Web Design (RWD) - zgodnie z zasadami RWD, wygląd graficzny strony internetowej powinien zmieniać swój stan po przekroczeniu pewnych punktów granicznych (</w:t>
            </w:r>
            <w:proofErr w:type="spellStart"/>
            <w:r w:rsidRPr="00611116">
              <w:rPr>
                <w:rFonts w:asciiTheme="minorHAnsi" w:hAnsiTheme="minorHAnsi" w:cstheme="minorHAnsi"/>
              </w:rPr>
              <w:t>breakpoints</w:t>
            </w:r>
            <w:proofErr w:type="spellEnd"/>
            <w:r w:rsidRPr="00611116">
              <w:rPr>
                <w:rFonts w:asciiTheme="minorHAnsi" w:hAnsiTheme="minorHAnsi" w:cstheme="minorHAnsi"/>
              </w:rPr>
              <w:t xml:space="preserve">) w szerokości obszaru przeglądarki, w którym wyświetlana jest strona internetowa. </w:t>
            </w:r>
            <w:r w:rsidRPr="00611116">
              <w:rPr>
                <w:rFonts w:asciiTheme="minorHAnsi" w:hAnsiTheme="minorHAnsi" w:cstheme="minorHAnsi"/>
              </w:rPr>
              <w:br/>
              <w:t>System będzie umożliwiał pracę na urządzeniach mobilnych (działanie mobilne typu tablety lub smartfony).</w:t>
            </w:r>
          </w:p>
        </w:tc>
        <w:tc>
          <w:tcPr>
            <w:tcW w:w="1405" w:type="dxa"/>
          </w:tcPr>
          <w:p w14:paraId="20473933"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676A21AE"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21360212" w14:textId="77777777" w:rsidTr="00B7677B">
        <w:tc>
          <w:tcPr>
            <w:tcW w:w="708" w:type="dxa"/>
            <w:vAlign w:val="center"/>
          </w:tcPr>
          <w:p w14:paraId="705BA97B" w14:textId="792B25E4"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21</w:t>
            </w:r>
          </w:p>
        </w:tc>
        <w:tc>
          <w:tcPr>
            <w:tcW w:w="5666" w:type="dxa"/>
            <w:vAlign w:val="center"/>
          </w:tcPr>
          <w:p w14:paraId="0781BCA9" w14:textId="0759A3C0"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rPr>
              <w:t>Okna serwisowe w dni robocze w godzinach 18-22 lub w weekendy – nie częściej niż 2 godziny w tygodniu</w:t>
            </w:r>
          </w:p>
        </w:tc>
        <w:tc>
          <w:tcPr>
            <w:tcW w:w="1405" w:type="dxa"/>
          </w:tcPr>
          <w:p w14:paraId="172F654E"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104E26DF"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22F4F5C9" w14:textId="77777777" w:rsidTr="00B7677B">
        <w:tc>
          <w:tcPr>
            <w:tcW w:w="708" w:type="dxa"/>
            <w:vAlign w:val="center"/>
          </w:tcPr>
          <w:p w14:paraId="2FFA23D6" w14:textId="14EBC369"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22</w:t>
            </w:r>
          </w:p>
        </w:tc>
        <w:tc>
          <w:tcPr>
            <w:tcW w:w="5666" w:type="dxa"/>
            <w:vAlign w:val="center"/>
          </w:tcPr>
          <w:p w14:paraId="2A3DA488" w14:textId="33B451A3"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rPr>
              <w:t>Administrator może skonfigurować system w zakresie wymagań dotyczących długości ważności hasła – domyślnie 30 dni.</w:t>
            </w:r>
          </w:p>
        </w:tc>
        <w:tc>
          <w:tcPr>
            <w:tcW w:w="1405" w:type="dxa"/>
          </w:tcPr>
          <w:p w14:paraId="19DDBC71"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6A92F604"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0A3AF2C0" w14:textId="77777777" w:rsidTr="00B7677B">
        <w:tc>
          <w:tcPr>
            <w:tcW w:w="708" w:type="dxa"/>
            <w:vAlign w:val="center"/>
          </w:tcPr>
          <w:p w14:paraId="2A85DCF0" w14:textId="27ACA06D"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23</w:t>
            </w:r>
          </w:p>
        </w:tc>
        <w:tc>
          <w:tcPr>
            <w:tcW w:w="5666" w:type="dxa"/>
            <w:vAlign w:val="center"/>
          </w:tcPr>
          <w:p w14:paraId="6C79B083" w14:textId="249330A5"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rPr>
              <w:t>System zapewni ochronę zasobów informacyjnych przed nieautoryzowanym dostępem z zewnątrz i wewnątrz systemów,</w:t>
            </w:r>
          </w:p>
        </w:tc>
        <w:tc>
          <w:tcPr>
            <w:tcW w:w="1405" w:type="dxa"/>
          </w:tcPr>
          <w:p w14:paraId="13757CD1"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1D420EB5"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050265BF" w14:textId="77777777" w:rsidTr="00B7677B">
        <w:tc>
          <w:tcPr>
            <w:tcW w:w="708" w:type="dxa"/>
            <w:vAlign w:val="center"/>
          </w:tcPr>
          <w:p w14:paraId="127F5DAF" w14:textId="3DBDE283"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24</w:t>
            </w:r>
          </w:p>
        </w:tc>
        <w:tc>
          <w:tcPr>
            <w:tcW w:w="5666" w:type="dxa"/>
            <w:vAlign w:val="center"/>
          </w:tcPr>
          <w:p w14:paraId="3B39C350" w14:textId="38A79AC0"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rPr>
              <w:t>System zapewnią identyfikację i kontrolę tożsamości użytkowników,</w:t>
            </w:r>
          </w:p>
        </w:tc>
        <w:tc>
          <w:tcPr>
            <w:tcW w:w="1405" w:type="dxa"/>
          </w:tcPr>
          <w:p w14:paraId="3206AB81"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44EE4CBA"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14B11CD2" w14:textId="77777777" w:rsidTr="00B7677B">
        <w:tc>
          <w:tcPr>
            <w:tcW w:w="708" w:type="dxa"/>
            <w:vAlign w:val="center"/>
          </w:tcPr>
          <w:p w14:paraId="480612A0" w14:textId="10E88574"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25</w:t>
            </w:r>
          </w:p>
        </w:tc>
        <w:tc>
          <w:tcPr>
            <w:tcW w:w="5666" w:type="dxa"/>
            <w:vAlign w:val="center"/>
          </w:tcPr>
          <w:p w14:paraId="2C054D7B" w14:textId="4354747A"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rPr>
              <w:t>System uniemożliwi wprowadzanie i modyfikację danych w sposób anonimowy,</w:t>
            </w:r>
          </w:p>
        </w:tc>
        <w:tc>
          <w:tcPr>
            <w:tcW w:w="1405" w:type="dxa"/>
          </w:tcPr>
          <w:p w14:paraId="627A3ADA"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0630AEDE"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48BFA91D" w14:textId="77777777" w:rsidTr="00B7677B">
        <w:tc>
          <w:tcPr>
            <w:tcW w:w="708" w:type="dxa"/>
            <w:vAlign w:val="center"/>
          </w:tcPr>
          <w:p w14:paraId="69AB512B" w14:textId="1A055526"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26</w:t>
            </w:r>
          </w:p>
        </w:tc>
        <w:tc>
          <w:tcPr>
            <w:tcW w:w="5666" w:type="dxa"/>
            <w:vAlign w:val="center"/>
          </w:tcPr>
          <w:p w14:paraId="6C55D741" w14:textId="59A04AB3"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rPr>
              <w:t>System umożliwi centralne zarządzanie użytkownikami i ich uprawnieniami</w:t>
            </w:r>
          </w:p>
        </w:tc>
        <w:tc>
          <w:tcPr>
            <w:tcW w:w="1405" w:type="dxa"/>
          </w:tcPr>
          <w:p w14:paraId="342FC363"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276780A9"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4363D97B" w14:textId="77777777" w:rsidTr="00B7677B">
        <w:tc>
          <w:tcPr>
            <w:tcW w:w="708" w:type="dxa"/>
            <w:vAlign w:val="center"/>
          </w:tcPr>
          <w:p w14:paraId="7BC78F94" w14:textId="755EA232"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27</w:t>
            </w:r>
          </w:p>
        </w:tc>
        <w:tc>
          <w:tcPr>
            <w:tcW w:w="5666" w:type="dxa"/>
            <w:vAlign w:val="center"/>
          </w:tcPr>
          <w:p w14:paraId="31DC1CFF" w14:textId="4A814AF4"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rPr>
              <w:t>System wymusza odrębne i unikalne loginy</w:t>
            </w:r>
          </w:p>
        </w:tc>
        <w:tc>
          <w:tcPr>
            <w:tcW w:w="1405" w:type="dxa"/>
          </w:tcPr>
          <w:p w14:paraId="645142C5"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1C7B5B22"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0E6886F5" w14:textId="77777777" w:rsidTr="00B7677B">
        <w:tc>
          <w:tcPr>
            <w:tcW w:w="708" w:type="dxa"/>
            <w:vAlign w:val="center"/>
          </w:tcPr>
          <w:p w14:paraId="689B0B03" w14:textId="5D2556F8"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28</w:t>
            </w:r>
          </w:p>
        </w:tc>
        <w:tc>
          <w:tcPr>
            <w:tcW w:w="5666" w:type="dxa"/>
            <w:vAlign w:val="center"/>
          </w:tcPr>
          <w:p w14:paraId="1F026F4C" w14:textId="7C864A3F"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rPr>
              <w:t xml:space="preserve">Uwierzytelnianie użytkownika w projekcie opierać się będzie na mechanizmie wymuszającym od użytkownika wprowadzenia unikalnego loginu oraz hasła dostępowego do systemu. System będzie wymuszał wykorzystanie haseł zbudowanych zgodnie z wytycznymi GIODO. Uwierzytelnianie będzie odbywać się z wykorzystaniem bezpiecznego/szyfrowanego (SSL) połączenia stacji klienta z serwerem udostępniającym portal. Po pozytywnej autoryzacji użytkownika w systemie, użytkownik otrzyma zakres uprawnień w systemie na podstawie uprawnień przypisanych do jego konta przez administratora systemu. Autoryzacja użytkowników będzie możliwa również za pomocą pojedynczego logowania (ang. single </w:t>
            </w:r>
            <w:proofErr w:type="spellStart"/>
            <w:r w:rsidRPr="00611116">
              <w:rPr>
                <w:rFonts w:asciiTheme="minorHAnsi" w:hAnsiTheme="minorHAnsi" w:cstheme="minorHAnsi"/>
              </w:rPr>
              <w:t>sign</w:t>
            </w:r>
            <w:proofErr w:type="spellEnd"/>
            <w:r w:rsidRPr="00611116">
              <w:rPr>
                <w:rFonts w:asciiTheme="minorHAnsi" w:hAnsiTheme="minorHAnsi" w:cstheme="minorHAnsi"/>
              </w:rPr>
              <w:t>-on) – możliwość jednorazowego zalogowania się do usługi sieciowej i uzyskania dostępu do wszystkich autoryzowanych zasobów zgodnych z tą usługą. Technika pojedynczego logowania będzie możliwa w wielu implementacjach, minimum LDAP i CAS. System umożliwi na zdefiniowanie metody uwierzytelniania. Administrator za pomocą wbudowanych narzędzi określi rodzaj logowania do systemu.</w:t>
            </w:r>
          </w:p>
        </w:tc>
        <w:tc>
          <w:tcPr>
            <w:tcW w:w="1405" w:type="dxa"/>
          </w:tcPr>
          <w:p w14:paraId="3B747E17"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7F161D21"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019305AF" w14:textId="77777777" w:rsidTr="00B7677B">
        <w:tc>
          <w:tcPr>
            <w:tcW w:w="708" w:type="dxa"/>
            <w:vAlign w:val="center"/>
          </w:tcPr>
          <w:p w14:paraId="5B0E242B" w14:textId="46DB5124"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29</w:t>
            </w:r>
          </w:p>
        </w:tc>
        <w:tc>
          <w:tcPr>
            <w:tcW w:w="5666" w:type="dxa"/>
            <w:vAlign w:val="center"/>
          </w:tcPr>
          <w:p w14:paraId="488E642E" w14:textId="66C4AE76"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rPr>
              <w:t>Szczegółowa instrukcja obsługi systemu administratora i użytkownika w języku polskim.</w:t>
            </w:r>
          </w:p>
        </w:tc>
        <w:tc>
          <w:tcPr>
            <w:tcW w:w="1405" w:type="dxa"/>
          </w:tcPr>
          <w:p w14:paraId="19A61B65"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1475ADA3"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45379BD7" w14:textId="77777777" w:rsidTr="00B7677B">
        <w:tc>
          <w:tcPr>
            <w:tcW w:w="708" w:type="dxa"/>
            <w:vAlign w:val="center"/>
          </w:tcPr>
          <w:p w14:paraId="004DB849" w14:textId="2265E3A6"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30</w:t>
            </w:r>
          </w:p>
        </w:tc>
        <w:tc>
          <w:tcPr>
            <w:tcW w:w="5666" w:type="dxa"/>
            <w:vAlign w:val="center"/>
          </w:tcPr>
          <w:p w14:paraId="40A3745B" w14:textId="39DB17AB"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rPr>
              <w:t>Dokumentacja techniczna administratora. Dokumentacja powdrożeniowa zawierająca sposób konfiguracji systemu.</w:t>
            </w:r>
          </w:p>
        </w:tc>
        <w:tc>
          <w:tcPr>
            <w:tcW w:w="1405" w:type="dxa"/>
          </w:tcPr>
          <w:p w14:paraId="59B38FFF"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58A82245"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797A3AD3" w14:textId="77777777" w:rsidTr="00B7677B">
        <w:tc>
          <w:tcPr>
            <w:tcW w:w="708" w:type="dxa"/>
            <w:vAlign w:val="center"/>
          </w:tcPr>
          <w:p w14:paraId="01625ABB" w14:textId="2527D616"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31</w:t>
            </w:r>
          </w:p>
        </w:tc>
        <w:tc>
          <w:tcPr>
            <w:tcW w:w="5666" w:type="dxa"/>
            <w:vAlign w:val="center"/>
          </w:tcPr>
          <w:p w14:paraId="353F6052" w14:textId="044CD11A"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 xml:space="preserve">Narzędzia powinny umożliwić tworzenie i zarządzanie dostępnymi poziomami </w:t>
            </w:r>
            <w:proofErr w:type="spellStart"/>
            <w:r w:rsidRPr="00611116">
              <w:rPr>
                <w:rFonts w:asciiTheme="minorHAnsi" w:hAnsiTheme="minorHAnsi" w:cstheme="minorHAnsi"/>
                <w:color w:val="000000"/>
              </w:rPr>
              <w:t>skal</w:t>
            </w:r>
            <w:proofErr w:type="spellEnd"/>
            <w:r w:rsidRPr="00611116">
              <w:rPr>
                <w:rFonts w:asciiTheme="minorHAnsi" w:hAnsiTheme="minorHAnsi" w:cstheme="minorHAnsi"/>
                <w:color w:val="000000"/>
              </w:rPr>
              <w:t xml:space="preserve"> kompetencyjnych. W szczególności powinien umożliwić definicję nowej skali (np. skala 1-3). Dla każdej utworzonej skali użytkownik powinien móc przypisać dostępne poziomy na skali. Wprowadzając nowy poziom na skali powinien móc wprowadzić min. następujące pola:</w:t>
            </w:r>
            <w:r w:rsidRPr="00611116">
              <w:rPr>
                <w:rFonts w:asciiTheme="minorHAnsi" w:hAnsiTheme="minorHAnsi" w:cstheme="minorHAnsi"/>
                <w:color w:val="000000"/>
              </w:rPr>
              <w:br/>
              <w:t>·         Nazwa (pole wymagane),</w:t>
            </w:r>
            <w:r w:rsidRPr="00611116">
              <w:rPr>
                <w:rFonts w:asciiTheme="minorHAnsi" w:hAnsiTheme="minorHAnsi" w:cstheme="minorHAnsi"/>
                <w:color w:val="000000"/>
              </w:rPr>
              <w:br/>
              <w:t>·         Symbol,</w:t>
            </w:r>
            <w:r w:rsidRPr="00611116">
              <w:rPr>
                <w:rFonts w:asciiTheme="minorHAnsi" w:hAnsiTheme="minorHAnsi" w:cstheme="minorHAnsi"/>
                <w:color w:val="000000"/>
              </w:rPr>
              <w:br/>
              <w:t>·         Definicja,</w:t>
            </w:r>
            <w:r w:rsidRPr="00611116">
              <w:rPr>
                <w:rFonts w:asciiTheme="minorHAnsi" w:hAnsiTheme="minorHAnsi" w:cstheme="minorHAnsi"/>
                <w:color w:val="000000"/>
              </w:rPr>
              <w:br/>
              <w:t>·         Opis,</w:t>
            </w:r>
            <w:r w:rsidRPr="00611116">
              <w:rPr>
                <w:rFonts w:asciiTheme="minorHAnsi" w:hAnsiTheme="minorHAnsi" w:cstheme="minorHAnsi"/>
                <w:color w:val="000000"/>
              </w:rPr>
              <w:br/>
              <w:t>·         Wartość (liczbowa)</w:t>
            </w:r>
            <w:r w:rsidRPr="00611116">
              <w:rPr>
                <w:rFonts w:asciiTheme="minorHAnsi" w:hAnsiTheme="minorHAnsi" w:cstheme="minorHAnsi"/>
                <w:color w:val="000000"/>
              </w:rPr>
              <w:br/>
              <w:t>Uprawniony użytkownik powinien móc zablokować edycję poziomów skali.</w:t>
            </w:r>
          </w:p>
        </w:tc>
        <w:tc>
          <w:tcPr>
            <w:tcW w:w="1405" w:type="dxa"/>
          </w:tcPr>
          <w:p w14:paraId="5B5EFFF5" w14:textId="1D1C9808" w:rsidR="00893112" w:rsidRPr="00F025F7" w:rsidRDefault="00031162" w:rsidP="009F4AD1">
            <w:pPr>
              <w:spacing w:after="160" w:line="259" w:lineRule="auto"/>
              <w:jc w:val="center"/>
              <w:rPr>
                <w:rStyle w:val="normaltextrun"/>
                <w:rFonts w:asciiTheme="minorHAnsi" w:hAnsiTheme="minorHAnsi" w:cstheme="minorHAnsi"/>
                <w:color w:val="000000"/>
                <w:shd w:val="clear" w:color="auto" w:fill="FFFFFF"/>
              </w:rPr>
            </w:pPr>
            <w:r w:rsidRPr="00F025F7">
              <w:rPr>
                <w:rStyle w:val="normaltextrun"/>
                <w:rFonts w:asciiTheme="minorHAnsi" w:hAnsiTheme="minorHAnsi" w:cstheme="minorHAnsi"/>
                <w:color w:val="000000"/>
                <w:shd w:val="clear" w:color="auto" w:fill="FFFFFF"/>
              </w:rPr>
              <w:t>S</w:t>
            </w:r>
          </w:p>
        </w:tc>
        <w:tc>
          <w:tcPr>
            <w:tcW w:w="1283" w:type="dxa"/>
          </w:tcPr>
          <w:p w14:paraId="668E3AFF"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5AD07890" w14:textId="77777777" w:rsidTr="00B7677B">
        <w:tc>
          <w:tcPr>
            <w:tcW w:w="708" w:type="dxa"/>
            <w:vAlign w:val="center"/>
          </w:tcPr>
          <w:p w14:paraId="612FA9F6" w14:textId="11FE9463"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32</w:t>
            </w:r>
          </w:p>
        </w:tc>
        <w:tc>
          <w:tcPr>
            <w:tcW w:w="5666" w:type="dxa"/>
            <w:vAlign w:val="center"/>
          </w:tcPr>
          <w:p w14:paraId="7C981F33" w14:textId="6E8F4772"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Narzędzie umożliwia tworzenie i zarządzanie dostępnymi definicjami wskazówek rozwojowych. Wprowadzając nową definicję powinien móc wprowadzić min. następujące dane:</w:t>
            </w:r>
            <w:r w:rsidRPr="00611116">
              <w:rPr>
                <w:rFonts w:asciiTheme="minorHAnsi" w:hAnsiTheme="minorHAnsi" w:cstheme="minorHAnsi"/>
                <w:color w:val="000000"/>
              </w:rPr>
              <w:br/>
              <w:t>·         Nazwa (pole wymagane)</w:t>
            </w:r>
            <w:r w:rsidRPr="00611116">
              <w:rPr>
                <w:rFonts w:asciiTheme="minorHAnsi" w:hAnsiTheme="minorHAnsi" w:cstheme="minorHAnsi"/>
                <w:color w:val="000000"/>
              </w:rPr>
              <w:br/>
              <w:t>·         Typ (typ definicji np. opis, egzamin)</w:t>
            </w:r>
            <w:r w:rsidRPr="00611116">
              <w:rPr>
                <w:rFonts w:asciiTheme="minorHAnsi" w:hAnsiTheme="minorHAnsi" w:cstheme="minorHAnsi"/>
                <w:color w:val="000000"/>
              </w:rPr>
              <w:br/>
              <w:t>Uprawniony użytkownik powinien móc aktywować/dezaktywować definicje typów wskazówek.</w:t>
            </w:r>
            <w:r w:rsidRPr="00611116">
              <w:rPr>
                <w:rFonts w:asciiTheme="minorHAnsi" w:hAnsiTheme="minorHAnsi" w:cstheme="minorHAnsi"/>
                <w:color w:val="000000"/>
              </w:rPr>
              <w:br/>
              <w:t>Tylko definicje oznaczone jako aktywne powinny być możliwe do uzupełnienia podczas wprowadzania/edycji wskazówek rozwojowych kompetencji.</w:t>
            </w:r>
            <w:r w:rsidRPr="00611116">
              <w:rPr>
                <w:rFonts w:asciiTheme="minorHAnsi" w:hAnsiTheme="minorHAnsi" w:cstheme="minorHAnsi"/>
                <w:color w:val="000000"/>
              </w:rPr>
              <w:br/>
              <w:t xml:space="preserve">Dla każdej definicji uprawniony użytkownik powinien posiadać możliwość zdefiniowania dla danej kompetencji wartości dla danej definicji wskazówki rozwojowej na każdym poziomie skali dostępnej w danej kompetencji. </w:t>
            </w:r>
          </w:p>
        </w:tc>
        <w:tc>
          <w:tcPr>
            <w:tcW w:w="1405" w:type="dxa"/>
          </w:tcPr>
          <w:p w14:paraId="72F1E9C0" w14:textId="6D0124D3" w:rsidR="00893112" w:rsidRPr="00F025F7" w:rsidRDefault="00031162" w:rsidP="009F4AD1">
            <w:pPr>
              <w:spacing w:after="160" w:line="259" w:lineRule="auto"/>
              <w:jc w:val="center"/>
              <w:rPr>
                <w:rStyle w:val="normaltextrun"/>
                <w:rFonts w:asciiTheme="minorHAnsi" w:hAnsiTheme="minorHAnsi" w:cstheme="minorHAnsi"/>
                <w:color w:val="000000"/>
                <w:shd w:val="clear" w:color="auto" w:fill="FFFFFF"/>
              </w:rPr>
            </w:pPr>
            <w:r w:rsidRPr="00F025F7">
              <w:rPr>
                <w:rStyle w:val="normaltextrun"/>
                <w:rFonts w:asciiTheme="minorHAnsi" w:hAnsiTheme="minorHAnsi" w:cstheme="minorHAnsi"/>
                <w:color w:val="000000"/>
                <w:shd w:val="clear" w:color="auto" w:fill="FFFFFF"/>
              </w:rPr>
              <w:t>S</w:t>
            </w:r>
          </w:p>
        </w:tc>
        <w:tc>
          <w:tcPr>
            <w:tcW w:w="1283" w:type="dxa"/>
          </w:tcPr>
          <w:p w14:paraId="45A15F43"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6801E4E2" w14:textId="77777777" w:rsidTr="00B7677B">
        <w:tc>
          <w:tcPr>
            <w:tcW w:w="708" w:type="dxa"/>
            <w:vAlign w:val="center"/>
          </w:tcPr>
          <w:p w14:paraId="0AAE0362" w14:textId="09B4C413"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33</w:t>
            </w:r>
          </w:p>
        </w:tc>
        <w:tc>
          <w:tcPr>
            <w:tcW w:w="5666" w:type="dxa"/>
            <w:vAlign w:val="center"/>
          </w:tcPr>
          <w:p w14:paraId="50C47CA0" w14:textId="76D2B07E"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Uprawniony użytkownik powinien móc zarządzać opisami stanowisk i dodatkowymi polami opisu stanowiska. W tym edytować istniejące pola oraz tworzyć nowe. Tworząc nowe pola powinien móc wprowadzić:</w:t>
            </w:r>
            <w:r w:rsidRPr="00611116">
              <w:rPr>
                <w:rFonts w:asciiTheme="minorHAnsi" w:hAnsiTheme="minorHAnsi" w:cstheme="minorHAnsi"/>
                <w:color w:val="000000"/>
              </w:rPr>
              <w:br/>
              <w:t>·         Nazwę pola,</w:t>
            </w:r>
            <w:r w:rsidRPr="00611116">
              <w:rPr>
                <w:rFonts w:asciiTheme="minorHAnsi" w:hAnsiTheme="minorHAnsi" w:cstheme="minorHAnsi"/>
                <w:color w:val="000000"/>
              </w:rPr>
              <w:br/>
              <w:t>·         Symbol,</w:t>
            </w:r>
            <w:r w:rsidRPr="00611116">
              <w:rPr>
                <w:rFonts w:asciiTheme="minorHAnsi" w:hAnsiTheme="minorHAnsi" w:cstheme="minorHAnsi"/>
                <w:color w:val="000000"/>
              </w:rPr>
              <w:br/>
              <w:t>·         Informację czy pole jest aktywne (tylko aktywne pola można uzupełnić w opisie stanowiska),</w:t>
            </w:r>
            <w:r w:rsidRPr="00611116">
              <w:rPr>
                <w:rFonts w:asciiTheme="minorHAnsi" w:hAnsiTheme="minorHAnsi" w:cstheme="minorHAnsi"/>
                <w:color w:val="000000"/>
              </w:rPr>
              <w:br/>
              <w:t>·         Typ pola, dostępne typy pól to minimum:</w:t>
            </w:r>
            <w:r w:rsidRPr="00611116">
              <w:rPr>
                <w:rFonts w:asciiTheme="minorHAnsi" w:hAnsiTheme="minorHAnsi" w:cstheme="minorHAnsi"/>
                <w:color w:val="000000"/>
              </w:rPr>
              <w:br/>
              <w:t xml:space="preserve">          o    Liczba,</w:t>
            </w:r>
            <w:r w:rsidRPr="00611116">
              <w:rPr>
                <w:rFonts w:asciiTheme="minorHAnsi" w:hAnsiTheme="minorHAnsi" w:cstheme="minorHAnsi"/>
                <w:color w:val="000000"/>
              </w:rPr>
              <w:br/>
              <w:t xml:space="preserve">          o    Liczba zmiennoprzecinkowa,</w:t>
            </w:r>
            <w:r w:rsidRPr="00611116">
              <w:rPr>
                <w:rFonts w:asciiTheme="minorHAnsi" w:hAnsiTheme="minorHAnsi" w:cstheme="minorHAnsi"/>
                <w:color w:val="000000"/>
              </w:rPr>
              <w:br/>
              <w:t xml:space="preserve">          o    Tekst,</w:t>
            </w:r>
            <w:r w:rsidRPr="00611116">
              <w:rPr>
                <w:rFonts w:asciiTheme="minorHAnsi" w:hAnsiTheme="minorHAnsi" w:cstheme="minorHAnsi"/>
                <w:color w:val="000000"/>
              </w:rPr>
              <w:br/>
              <w:t xml:space="preserve">          o    Opis, </w:t>
            </w:r>
            <w:r w:rsidRPr="00611116">
              <w:rPr>
                <w:rFonts w:asciiTheme="minorHAnsi" w:hAnsiTheme="minorHAnsi" w:cstheme="minorHAnsi"/>
                <w:color w:val="000000"/>
              </w:rPr>
              <w:br/>
              <w:t xml:space="preserve">          o    Data.</w:t>
            </w:r>
          </w:p>
        </w:tc>
        <w:tc>
          <w:tcPr>
            <w:tcW w:w="1405" w:type="dxa"/>
          </w:tcPr>
          <w:p w14:paraId="1CEDDE8B"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6C7F3ADB"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27289EDE" w14:textId="77777777" w:rsidTr="00B7677B">
        <w:tc>
          <w:tcPr>
            <w:tcW w:w="708" w:type="dxa"/>
            <w:vAlign w:val="center"/>
          </w:tcPr>
          <w:p w14:paraId="2BB69FB9" w14:textId="0BC9B655"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34</w:t>
            </w:r>
          </w:p>
        </w:tc>
        <w:tc>
          <w:tcPr>
            <w:tcW w:w="5666" w:type="dxa"/>
            <w:vAlign w:val="center"/>
          </w:tcPr>
          <w:p w14:paraId="181A4C15" w14:textId="5464855D"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umożliwia zarządzanie typami kwalifikacji oraz tworzenie nowego, edycję i usuwanie istniejącego typu kwalifikacji. Dodając nowy typ należy wprowadzić minimum nazwę typu.</w:t>
            </w:r>
          </w:p>
        </w:tc>
        <w:tc>
          <w:tcPr>
            <w:tcW w:w="1405" w:type="dxa"/>
          </w:tcPr>
          <w:p w14:paraId="43E58D3B"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5867F4D6"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051D9EDD" w14:textId="77777777" w:rsidTr="00B7677B">
        <w:tc>
          <w:tcPr>
            <w:tcW w:w="708" w:type="dxa"/>
            <w:vAlign w:val="center"/>
          </w:tcPr>
          <w:p w14:paraId="5C637E6B" w14:textId="2F5D1A40"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35</w:t>
            </w:r>
          </w:p>
        </w:tc>
        <w:tc>
          <w:tcPr>
            <w:tcW w:w="5666" w:type="dxa"/>
            <w:vAlign w:val="center"/>
          </w:tcPr>
          <w:p w14:paraId="6FF5AB8E" w14:textId="21C4DE72"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 xml:space="preserve">System umożliwia zarządzanie typami kompetencji (typ kompetencji). Dla każdego typu kompetencji, system powinien umożliwić wprowadzenie minimum: </w:t>
            </w:r>
            <w:r w:rsidRPr="00611116">
              <w:rPr>
                <w:rFonts w:asciiTheme="minorHAnsi" w:hAnsiTheme="minorHAnsi" w:cstheme="minorHAnsi"/>
                <w:color w:val="000000"/>
              </w:rPr>
              <w:br/>
              <w:t>·         Nazwa typu kompetencji (np. kompetencje miękkie, produktowe),</w:t>
            </w:r>
            <w:r w:rsidRPr="00611116">
              <w:rPr>
                <w:rFonts w:asciiTheme="minorHAnsi" w:hAnsiTheme="minorHAnsi" w:cstheme="minorHAnsi"/>
                <w:color w:val="000000"/>
              </w:rPr>
              <w:br/>
              <w:t>·         Aktywność – Czy typ kompetencji jest aktywny (Tak/Nie)</w:t>
            </w:r>
            <w:r w:rsidRPr="00611116">
              <w:rPr>
                <w:rFonts w:asciiTheme="minorHAnsi" w:hAnsiTheme="minorHAnsi" w:cstheme="minorHAnsi"/>
                <w:color w:val="000000"/>
              </w:rPr>
              <w:br/>
              <w:t>System powinien umożliwić edycję istniejących typów oraz dodawanie nowych typów.</w:t>
            </w:r>
          </w:p>
        </w:tc>
        <w:tc>
          <w:tcPr>
            <w:tcW w:w="1405" w:type="dxa"/>
          </w:tcPr>
          <w:p w14:paraId="3EC35AE0"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6782199E"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6CF38B33" w14:textId="77777777" w:rsidTr="00B7677B">
        <w:tc>
          <w:tcPr>
            <w:tcW w:w="708" w:type="dxa"/>
            <w:vAlign w:val="center"/>
          </w:tcPr>
          <w:p w14:paraId="5C643D4E" w14:textId="1896830C"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36</w:t>
            </w:r>
          </w:p>
        </w:tc>
        <w:tc>
          <w:tcPr>
            <w:tcW w:w="5666" w:type="dxa"/>
            <w:vAlign w:val="center"/>
          </w:tcPr>
          <w:p w14:paraId="0C90BBF2" w14:textId="612E2FB6"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 xml:space="preserve">Możliwość wprowadzenia danych nowej kompetencji. Podstawowe dane kompetencji składają się z minimum następujących pól:                                            </w:t>
            </w:r>
            <w:r w:rsidRPr="00611116">
              <w:rPr>
                <w:rFonts w:asciiTheme="minorHAnsi" w:hAnsiTheme="minorHAnsi" w:cstheme="minorHAnsi"/>
                <w:color w:val="000000"/>
              </w:rPr>
              <w:br/>
              <w:t>·         Nazwa (pole wymagane),</w:t>
            </w:r>
            <w:r w:rsidRPr="00611116">
              <w:rPr>
                <w:rFonts w:asciiTheme="minorHAnsi" w:hAnsiTheme="minorHAnsi" w:cstheme="minorHAnsi"/>
                <w:color w:val="000000"/>
              </w:rPr>
              <w:br/>
              <w:t>·         Kategoria (np. społeczne),</w:t>
            </w:r>
            <w:r w:rsidRPr="00611116">
              <w:rPr>
                <w:rFonts w:asciiTheme="minorHAnsi" w:hAnsiTheme="minorHAnsi" w:cstheme="minorHAnsi"/>
                <w:color w:val="000000"/>
              </w:rPr>
              <w:br/>
              <w:t>·         Definicja,</w:t>
            </w:r>
            <w:r w:rsidRPr="00611116">
              <w:rPr>
                <w:rFonts w:asciiTheme="minorHAnsi" w:hAnsiTheme="minorHAnsi" w:cstheme="minorHAnsi"/>
                <w:color w:val="000000"/>
              </w:rPr>
              <w:br/>
              <w:t>·         Opis,</w:t>
            </w:r>
            <w:r w:rsidRPr="00611116">
              <w:rPr>
                <w:rFonts w:asciiTheme="minorHAnsi" w:hAnsiTheme="minorHAnsi" w:cstheme="minorHAnsi"/>
                <w:color w:val="000000"/>
              </w:rPr>
              <w:br/>
              <w:t>·         Skala – wybór skali oceny,</w:t>
            </w:r>
            <w:r w:rsidRPr="00611116">
              <w:rPr>
                <w:rFonts w:asciiTheme="minorHAnsi" w:hAnsiTheme="minorHAnsi" w:cstheme="minorHAnsi"/>
                <w:color w:val="000000"/>
              </w:rPr>
              <w:br/>
              <w:t>·         Typ (np. kompetencje miękkie, produktowe) (pole wymagane),</w:t>
            </w:r>
            <w:r w:rsidRPr="00611116">
              <w:rPr>
                <w:rFonts w:asciiTheme="minorHAnsi" w:hAnsiTheme="minorHAnsi" w:cstheme="minorHAnsi"/>
                <w:color w:val="000000"/>
              </w:rPr>
              <w:br/>
              <w:t xml:space="preserve">·         Tag wyszukiwania (możliwość przypisania/usunięcia dowolnej liczby </w:t>
            </w:r>
            <w:proofErr w:type="spellStart"/>
            <w:r w:rsidRPr="00611116">
              <w:rPr>
                <w:rFonts w:asciiTheme="minorHAnsi" w:hAnsiTheme="minorHAnsi" w:cstheme="minorHAnsi"/>
                <w:color w:val="000000"/>
              </w:rPr>
              <w:t>tagów</w:t>
            </w:r>
            <w:proofErr w:type="spellEnd"/>
            <w:r w:rsidRPr="00611116">
              <w:rPr>
                <w:rFonts w:asciiTheme="minorHAnsi" w:hAnsiTheme="minorHAnsi" w:cstheme="minorHAnsi"/>
                <w:color w:val="000000"/>
              </w:rPr>
              <w:t xml:space="preserve"> do kompetencji),</w:t>
            </w:r>
            <w:r w:rsidRPr="00611116">
              <w:rPr>
                <w:rFonts w:asciiTheme="minorHAnsi" w:hAnsiTheme="minorHAnsi" w:cstheme="minorHAnsi"/>
                <w:color w:val="000000"/>
              </w:rPr>
              <w:br/>
              <w:t>·         Aktywność – Czy kompetencja jest aktywna (Tak/Nie).</w:t>
            </w:r>
            <w:r w:rsidRPr="00611116">
              <w:rPr>
                <w:rFonts w:asciiTheme="minorHAnsi" w:hAnsiTheme="minorHAnsi" w:cstheme="minorHAnsi"/>
                <w:color w:val="000000"/>
              </w:rPr>
              <w:br/>
              <w:t>Możliwość edycji wszystkich wprowadzonych danych kompetencji. Narzędzia powinny automatycznie przypisać użytkownika, który wprowadził kompetencję oraz datę wprowadzenia. W przypadku edycji kompetencji, narzędzia powinny automatycznie przypisać użytkownika modyfikującego kompetencję oraz datę modyfikacji.</w:t>
            </w:r>
            <w:r w:rsidRPr="00611116">
              <w:rPr>
                <w:rFonts w:asciiTheme="minorHAnsi" w:hAnsiTheme="minorHAnsi" w:cstheme="minorHAnsi"/>
                <w:color w:val="000000"/>
              </w:rPr>
              <w:br/>
              <w:t>Tylko oznaczone jako aktywne kompetencje powinny być możliwe do przypisania w ocenach, profilach kompetencyjnych i opisach stanowisk. W każdej chwili, uprawniony użytkownik powinien mieć możliwość dezaktywacji kompetencji.</w:t>
            </w:r>
            <w:r w:rsidRPr="00611116">
              <w:rPr>
                <w:rFonts w:asciiTheme="minorHAnsi" w:hAnsiTheme="minorHAnsi" w:cstheme="minorHAnsi"/>
                <w:color w:val="000000"/>
              </w:rPr>
              <w:br/>
              <w:t>Uprawniony użytkownik powinien móc w każdej chwili przypisać/wypisać pojedynczego użytkownika lub grupę użytkowników uprawnionych do podglądu lub edycji danych kompetencji.</w:t>
            </w:r>
          </w:p>
        </w:tc>
        <w:tc>
          <w:tcPr>
            <w:tcW w:w="1405" w:type="dxa"/>
          </w:tcPr>
          <w:p w14:paraId="2786E7E4" w14:textId="0B0F828D" w:rsidR="00893112" w:rsidRPr="00F025F7" w:rsidRDefault="00EC73E6" w:rsidP="009F4AD1">
            <w:pPr>
              <w:spacing w:after="160" w:line="259" w:lineRule="auto"/>
              <w:jc w:val="center"/>
              <w:rPr>
                <w:rStyle w:val="normaltextrun"/>
                <w:rFonts w:asciiTheme="minorHAnsi" w:hAnsiTheme="minorHAnsi" w:cstheme="minorHAnsi"/>
                <w:color w:val="000000"/>
                <w:shd w:val="clear" w:color="auto" w:fill="FFFFFF"/>
              </w:rPr>
            </w:pPr>
            <w:r w:rsidRPr="00F025F7">
              <w:rPr>
                <w:rStyle w:val="normaltextrun"/>
                <w:rFonts w:asciiTheme="minorHAnsi" w:hAnsiTheme="minorHAnsi" w:cstheme="minorHAnsi"/>
                <w:color w:val="000000"/>
                <w:shd w:val="clear" w:color="auto" w:fill="FFFFFF"/>
              </w:rPr>
              <w:t>S</w:t>
            </w:r>
          </w:p>
        </w:tc>
        <w:tc>
          <w:tcPr>
            <w:tcW w:w="1283" w:type="dxa"/>
          </w:tcPr>
          <w:p w14:paraId="7D7AD969"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564099A4" w14:textId="77777777" w:rsidTr="00B7677B">
        <w:tc>
          <w:tcPr>
            <w:tcW w:w="708" w:type="dxa"/>
            <w:vAlign w:val="center"/>
          </w:tcPr>
          <w:p w14:paraId="56301FAF" w14:textId="43E9367A"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37</w:t>
            </w:r>
          </w:p>
        </w:tc>
        <w:tc>
          <w:tcPr>
            <w:tcW w:w="5666" w:type="dxa"/>
            <w:vAlign w:val="center"/>
          </w:tcPr>
          <w:p w14:paraId="0F3C55AB" w14:textId="64DBCC98"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Uprawnieni użytkownicy powinni mieć możliwość wyszukiwania kompetencji w katalogu wg. minimum następujących parametrów: Uprawnieni użytkownicy powinni mieć możliwość wyszukiwania kompetencji w katalogu wg. minimum następujących parametrów:</w:t>
            </w:r>
            <w:r w:rsidRPr="00611116">
              <w:rPr>
                <w:rFonts w:asciiTheme="minorHAnsi" w:hAnsiTheme="minorHAnsi" w:cstheme="minorHAnsi"/>
                <w:color w:val="000000"/>
              </w:rPr>
              <w:br/>
              <w:t>·         Nazwa,</w:t>
            </w:r>
            <w:r w:rsidRPr="00611116">
              <w:rPr>
                <w:rFonts w:asciiTheme="minorHAnsi" w:hAnsiTheme="minorHAnsi" w:cstheme="minorHAnsi"/>
                <w:color w:val="000000"/>
              </w:rPr>
              <w:br/>
              <w:t>·         Kategoria,</w:t>
            </w:r>
            <w:r w:rsidRPr="00611116">
              <w:rPr>
                <w:rFonts w:asciiTheme="minorHAnsi" w:hAnsiTheme="minorHAnsi" w:cstheme="minorHAnsi"/>
                <w:color w:val="000000"/>
              </w:rPr>
              <w:br/>
              <w:t>·         Typ,</w:t>
            </w:r>
            <w:r w:rsidRPr="00611116">
              <w:rPr>
                <w:rFonts w:asciiTheme="minorHAnsi" w:hAnsiTheme="minorHAnsi" w:cstheme="minorHAnsi"/>
                <w:color w:val="000000"/>
              </w:rPr>
              <w:br/>
              <w:t>·         Aktywność – Czy kompetencja jest aktywna (Tak/Nie).</w:t>
            </w:r>
          </w:p>
        </w:tc>
        <w:tc>
          <w:tcPr>
            <w:tcW w:w="1405" w:type="dxa"/>
          </w:tcPr>
          <w:p w14:paraId="18AF337A"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14568532"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591F931C" w14:textId="77777777" w:rsidTr="00B7677B">
        <w:tc>
          <w:tcPr>
            <w:tcW w:w="708" w:type="dxa"/>
            <w:vAlign w:val="center"/>
          </w:tcPr>
          <w:p w14:paraId="0753178D" w14:textId="5F44E119"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38</w:t>
            </w:r>
          </w:p>
        </w:tc>
        <w:tc>
          <w:tcPr>
            <w:tcW w:w="5666" w:type="dxa"/>
            <w:vAlign w:val="center"/>
          </w:tcPr>
          <w:p w14:paraId="19BB3013" w14:textId="707C5BEA"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 xml:space="preserve">W ramach każdej kompetencji, uprawniony użytkownik (posiadający prawa do edytowania kompetencji) ma możliwość zarządzania testem kompetencji, w tym: </w:t>
            </w:r>
            <w:r w:rsidRPr="00611116">
              <w:rPr>
                <w:rFonts w:asciiTheme="minorHAnsi" w:hAnsiTheme="minorHAnsi" w:cstheme="minorHAnsi"/>
                <w:color w:val="000000"/>
              </w:rPr>
              <w:br/>
              <w:t>·         Utworzenia nowego pytania w teście kompetencji,</w:t>
            </w:r>
            <w:r w:rsidRPr="00611116">
              <w:rPr>
                <w:rFonts w:asciiTheme="minorHAnsi" w:hAnsiTheme="minorHAnsi" w:cstheme="minorHAnsi"/>
                <w:color w:val="000000"/>
              </w:rPr>
              <w:br/>
              <w:t>·         Edycję pytania testu kompetencji,</w:t>
            </w:r>
            <w:r w:rsidRPr="00611116">
              <w:rPr>
                <w:rFonts w:asciiTheme="minorHAnsi" w:hAnsiTheme="minorHAnsi" w:cstheme="minorHAnsi"/>
                <w:color w:val="000000"/>
              </w:rPr>
              <w:br/>
              <w:t>·         Usunięcie pytania z testu kompetencji.</w:t>
            </w:r>
            <w:r w:rsidRPr="00611116">
              <w:rPr>
                <w:rFonts w:asciiTheme="minorHAnsi" w:hAnsiTheme="minorHAnsi" w:cstheme="minorHAnsi"/>
                <w:color w:val="000000"/>
              </w:rPr>
              <w:br/>
            </w:r>
            <w:r w:rsidRPr="00611116">
              <w:rPr>
                <w:rFonts w:asciiTheme="minorHAnsi" w:hAnsiTheme="minorHAnsi" w:cstheme="minorHAnsi"/>
                <w:color w:val="000000"/>
              </w:rPr>
              <w:br/>
              <w:t>Dla każdego pytania narzędzia powinny umożliwić wprowadzenie:</w:t>
            </w:r>
            <w:r w:rsidRPr="00611116">
              <w:rPr>
                <w:rFonts w:asciiTheme="minorHAnsi" w:hAnsiTheme="minorHAnsi" w:cstheme="minorHAnsi"/>
                <w:color w:val="000000"/>
              </w:rPr>
              <w:br/>
              <w:t>·         Treści pytania,</w:t>
            </w:r>
            <w:r w:rsidRPr="00611116">
              <w:rPr>
                <w:rFonts w:asciiTheme="minorHAnsi" w:hAnsiTheme="minorHAnsi" w:cstheme="minorHAnsi"/>
                <w:color w:val="000000"/>
              </w:rPr>
              <w:br/>
              <w:t>·         Trzech możliwych odpowiedzi na pytanie,</w:t>
            </w:r>
            <w:r w:rsidRPr="00611116">
              <w:rPr>
                <w:rFonts w:asciiTheme="minorHAnsi" w:hAnsiTheme="minorHAnsi" w:cstheme="minorHAnsi"/>
                <w:color w:val="000000"/>
              </w:rPr>
              <w:br/>
              <w:t>·         Oznaczenie która z odpowiedzi na pytanie jest odpowiedzią najgorszą,</w:t>
            </w:r>
            <w:r w:rsidRPr="00611116">
              <w:rPr>
                <w:rFonts w:asciiTheme="minorHAnsi" w:hAnsiTheme="minorHAnsi" w:cstheme="minorHAnsi"/>
                <w:color w:val="000000"/>
              </w:rPr>
              <w:br/>
              <w:t>·         Oznaczenie która z odpowiedzi na pytanie jest odpowiedzią najlepszą.</w:t>
            </w:r>
            <w:r w:rsidRPr="00611116">
              <w:rPr>
                <w:rFonts w:asciiTheme="minorHAnsi" w:hAnsiTheme="minorHAnsi" w:cstheme="minorHAnsi"/>
                <w:color w:val="000000"/>
              </w:rPr>
              <w:br/>
              <w:t>Uprawniony użytkownik powinien mieć możliwość dodania kilku pytań jednocześnie.</w:t>
            </w:r>
            <w:r w:rsidRPr="00611116">
              <w:rPr>
                <w:rFonts w:asciiTheme="minorHAnsi" w:hAnsiTheme="minorHAnsi" w:cstheme="minorHAnsi"/>
                <w:color w:val="000000"/>
              </w:rPr>
              <w:br/>
              <w:t>Uprawniony użytkownik opcjonalnie powinien móc ustawić wskaźnik behawioralny, którego pytanie dotyczy.</w:t>
            </w:r>
          </w:p>
        </w:tc>
        <w:tc>
          <w:tcPr>
            <w:tcW w:w="1405" w:type="dxa"/>
          </w:tcPr>
          <w:p w14:paraId="3D30170E" w14:textId="6D1021E1" w:rsidR="00893112" w:rsidRPr="00F025F7" w:rsidRDefault="00EC73E6" w:rsidP="009F4AD1">
            <w:pPr>
              <w:spacing w:after="160" w:line="259" w:lineRule="auto"/>
              <w:jc w:val="center"/>
              <w:rPr>
                <w:rStyle w:val="normaltextrun"/>
                <w:rFonts w:asciiTheme="minorHAnsi" w:hAnsiTheme="minorHAnsi" w:cstheme="minorHAnsi"/>
                <w:color w:val="000000"/>
                <w:shd w:val="clear" w:color="auto" w:fill="FFFFFF"/>
              </w:rPr>
            </w:pPr>
            <w:r w:rsidRPr="00F025F7">
              <w:rPr>
                <w:rStyle w:val="normaltextrun"/>
                <w:rFonts w:asciiTheme="minorHAnsi" w:hAnsiTheme="minorHAnsi" w:cstheme="minorHAnsi"/>
                <w:color w:val="000000"/>
                <w:shd w:val="clear" w:color="auto" w:fill="FFFFFF"/>
              </w:rPr>
              <w:t>S</w:t>
            </w:r>
          </w:p>
        </w:tc>
        <w:tc>
          <w:tcPr>
            <w:tcW w:w="1283" w:type="dxa"/>
          </w:tcPr>
          <w:p w14:paraId="78F138DE"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4FB2003A" w14:textId="77777777" w:rsidTr="00B7677B">
        <w:tc>
          <w:tcPr>
            <w:tcW w:w="708" w:type="dxa"/>
            <w:vAlign w:val="center"/>
          </w:tcPr>
          <w:p w14:paraId="2B5B79C2" w14:textId="6DDF060F"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rPr>
              <w:t>39</w:t>
            </w:r>
          </w:p>
        </w:tc>
        <w:tc>
          <w:tcPr>
            <w:tcW w:w="5666" w:type="dxa"/>
            <w:vAlign w:val="center"/>
          </w:tcPr>
          <w:p w14:paraId="6F5AC01F" w14:textId="1FF85693"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W ramach każdej kompetencji uprawniony użytkownik (posiadający prawa do edytowania kompetencji) powinien mieć możliwość zarządzania wskaźnikami behawioralnymi kompetencji, w tym:</w:t>
            </w:r>
            <w:r w:rsidRPr="00611116">
              <w:rPr>
                <w:rFonts w:asciiTheme="minorHAnsi" w:hAnsiTheme="minorHAnsi" w:cstheme="minorHAnsi"/>
                <w:color w:val="000000"/>
              </w:rPr>
              <w:br/>
              <w:t>·         Utworzenie nowego wskaźnika behawioralnego,</w:t>
            </w:r>
            <w:r w:rsidRPr="00611116">
              <w:rPr>
                <w:rFonts w:asciiTheme="minorHAnsi" w:hAnsiTheme="minorHAnsi" w:cstheme="minorHAnsi"/>
                <w:color w:val="000000"/>
              </w:rPr>
              <w:br/>
              <w:t>·         Edycję danych istniejącego wskaźnika,</w:t>
            </w:r>
            <w:r w:rsidRPr="00611116">
              <w:rPr>
                <w:rFonts w:asciiTheme="minorHAnsi" w:hAnsiTheme="minorHAnsi" w:cstheme="minorHAnsi"/>
                <w:color w:val="000000"/>
              </w:rPr>
              <w:br/>
              <w:t>·         Aktywację/dezaktywację wskaźnika</w:t>
            </w:r>
            <w:r w:rsidRPr="00611116">
              <w:rPr>
                <w:rFonts w:asciiTheme="minorHAnsi" w:hAnsiTheme="minorHAnsi" w:cstheme="minorHAnsi"/>
                <w:color w:val="000000"/>
              </w:rPr>
              <w:br/>
              <w:t>Dla każdego wskaźnika narzędzia powinny umożliwić wprowadzenie minimum nazwy wskaźnika.</w:t>
            </w:r>
            <w:r w:rsidRPr="00611116">
              <w:rPr>
                <w:rFonts w:asciiTheme="minorHAnsi" w:hAnsiTheme="minorHAnsi" w:cstheme="minorHAnsi"/>
                <w:color w:val="000000"/>
              </w:rPr>
              <w:br/>
              <w:t>Uprawniony użytkownik powinien mieć możliwość zmiany kolejności wyświetlania wskaźników w kompetencji.</w:t>
            </w:r>
            <w:r w:rsidRPr="00611116">
              <w:rPr>
                <w:rFonts w:asciiTheme="minorHAnsi" w:hAnsiTheme="minorHAnsi" w:cstheme="minorHAnsi"/>
                <w:color w:val="000000"/>
              </w:rPr>
              <w:br/>
              <w:t>Wszystkie treści wskaźników powinny móc być edytowane przez uprawnionego użytkownika.</w:t>
            </w:r>
            <w:r w:rsidRPr="00611116">
              <w:rPr>
                <w:rFonts w:asciiTheme="minorHAnsi" w:hAnsiTheme="minorHAnsi" w:cstheme="minorHAnsi"/>
                <w:color w:val="000000"/>
              </w:rPr>
              <w:br/>
              <w:t>Narzędzia powinny automatycznie przypisać użytkownika do wskaźnika, który wprowadził wskaźnik oraz datę jego wprowadzenia.</w:t>
            </w:r>
            <w:r w:rsidRPr="00611116">
              <w:rPr>
                <w:rFonts w:asciiTheme="minorHAnsi" w:hAnsiTheme="minorHAnsi" w:cstheme="minorHAnsi"/>
                <w:color w:val="000000"/>
              </w:rPr>
              <w:br/>
              <w:t xml:space="preserve">W przypadku edycji narzędzia powinny automatycznie przypisać użytkownika modyfikującego wskaźnik oraz datę jego modyfikacji. </w:t>
            </w:r>
          </w:p>
        </w:tc>
        <w:tc>
          <w:tcPr>
            <w:tcW w:w="1405" w:type="dxa"/>
          </w:tcPr>
          <w:p w14:paraId="07894B65" w14:textId="1EF09998" w:rsidR="00893112" w:rsidRPr="00F025F7" w:rsidRDefault="00EC73E6" w:rsidP="009F4AD1">
            <w:pPr>
              <w:spacing w:after="160" w:line="259" w:lineRule="auto"/>
              <w:jc w:val="center"/>
              <w:rPr>
                <w:rStyle w:val="normaltextrun"/>
                <w:rFonts w:asciiTheme="minorHAnsi" w:hAnsiTheme="minorHAnsi" w:cstheme="minorHAnsi"/>
                <w:color w:val="000000"/>
                <w:shd w:val="clear" w:color="auto" w:fill="FFFFFF"/>
              </w:rPr>
            </w:pPr>
            <w:r w:rsidRPr="00F025F7">
              <w:rPr>
                <w:rStyle w:val="normaltextrun"/>
                <w:rFonts w:asciiTheme="minorHAnsi" w:hAnsiTheme="minorHAnsi" w:cstheme="minorHAnsi"/>
                <w:color w:val="000000"/>
                <w:shd w:val="clear" w:color="auto" w:fill="FFFFFF"/>
              </w:rPr>
              <w:t>S</w:t>
            </w:r>
          </w:p>
        </w:tc>
        <w:tc>
          <w:tcPr>
            <w:tcW w:w="1283" w:type="dxa"/>
          </w:tcPr>
          <w:p w14:paraId="391E04FC"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1ACAE816" w14:textId="77777777" w:rsidTr="00B7677B">
        <w:tc>
          <w:tcPr>
            <w:tcW w:w="708" w:type="dxa"/>
            <w:vAlign w:val="center"/>
          </w:tcPr>
          <w:p w14:paraId="7ABF9240" w14:textId="151E1940"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40</w:t>
            </w:r>
          </w:p>
        </w:tc>
        <w:tc>
          <w:tcPr>
            <w:tcW w:w="5666" w:type="dxa"/>
            <w:vAlign w:val="center"/>
          </w:tcPr>
          <w:p w14:paraId="225A91A5" w14:textId="3EBB698B"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 xml:space="preserve">W ramach każdej kompetencji uprawniony użytkownik (posiadający prawa do edytowania kompetencji) powinien mieć możliwość zarządzania skalą obserwacyjną, w tym: </w:t>
            </w:r>
            <w:r w:rsidRPr="00611116">
              <w:rPr>
                <w:rFonts w:asciiTheme="minorHAnsi" w:hAnsiTheme="minorHAnsi" w:cstheme="minorHAnsi"/>
                <w:color w:val="000000"/>
              </w:rPr>
              <w:br/>
              <w:t>·         Wprowadzić treść skali obserwacyjnej dla każdego poziomu na skali (np. skala 1-5, skala 1-3). Użytkownik wprowadzając treść powinien móc wybrać jakie poziomy skali kompetencji chce wprowadzić.</w:t>
            </w:r>
            <w:r w:rsidRPr="00611116">
              <w:rPr>
                <w:rFonts w:asciiTheme="minorHAnsi" w:hAnsiTheme="minorHAnsi" w:cstheme="minorHAnsi"/>
                <w:color w:val="000000"/>
              </w:rPr>
              <w:br/>
              <w:t>·         Skopiować treść pomiędzy poziomami na skali obserwacyjnej.</w:t>
            </w:r>
            <w:r w:rsidRPr="00611116">
              <w:rPr>
                <w:rFonts w:asciiTheme="minorHAnsi" w:hAnsiTheme="minorHAnsi" w:cstheme="minorHAnsi"/>
                <w:color w:val="000000"/>
              </w:rPr>
              <w:br/>
              <w:t>Treść dla każdego z poziomów powinna móc być wprowadzana dla każdego wskaźnika behawioralnego zdefiniowanego w kompetencji</w:t>
            </w:r>
            <w:r w:rsidRPr="00611116">
              <w:rPr>
                <w:rFonts w:asciiTheme="minorHAnsi" w:hAnsiTheme="minorHAnsi" w:cstheme="minorHAnsi"/>
                <w:color w:val="000000"/>
              </w:rPr>
              <w:br/>
              <w:t xml:space="preserve">Wszystkie treści skali kompetencyjnej powinny być dostępne do edycji przez uprawnionego użytkownika. </w:t>
            </w:r>
          </w:p>
        </w:tc>
        <w:tc>
          <w:tcPr>
            <w:tcW w:w="1405" w:type="dxa"/>
          </w:tcPr>
          <w:p w14:paraId="07922C1B" w14:textId="0F412294" w:rsidR="00893112" w:rsidRPr="00F025F7" w:rsidRDefault="00EC73E6" w:rsidP="009F4AD1">
            <w:pPr>
              <w:spacing w:after="160" w:line="259" w:lineRule="auto"/>
              <w:jc w:val="center"/>
              <w:rPr>
                <w:rStyle w:val="normaltextrun"/>
                <w:rFonts w:asciiTheme="minorHAnsi" w:hAnsiTheme="minorHAnsi" w:cstheme="minorHAnsi"/>
                <w:color w:val="000000"/>
                <w:shd w:val="clear" w:color="auto" w:fill="FFFFFF"/>
              </w:rPr>
            </w:pPr>
            <w:r w:rsidRPr="00F025F7">
              <w:rPr>
                <w:rStyle w:val="normaltextrun"/>
                <w:rFonts w:asciiTheme="minorHAnsi" w:hAnsiTheme="minorHAnsi" w:cstheme="minorHAnsi"/>
                <w:color w:val="000000"/>
                <w:shd w:val="clear" w:color="auto" w:fill="FFFFFF"/>
              </w:rPr>
              <w:t>S</w:t>
            </w:r>
          </w:p>
        </w:tc>
        <w:tc>
          <w:tcPr>
            <w:tcW w:w="1283" w:type="dxa"/>
          </w:tcPr>
          <w:p w14:paraId="0DB2AE07"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084D30EE" w14:textId="77777777" w:rsidTr="00B7677B">
        <w:tc>
          <w:tcPr>
            <w:tcW w:w="708" w:type="dxa"/>
            <w:vAlign w:val="center"/>
          </w:tcPr>
          <w:p w14:paraId="7536478A" w14:textId="36CCC34D"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41</w:t>
            </w:r>
          </w:p>
        </w:tc>
        <w:tc>
          <w:tcPr>
            <w:tcW w:w="5666" w:type="dxa"/>
            <w:vAlign w:val="center"/>
          </w:tcPr>
          <w:p w14:paraId="3E637823" w14:textId="686D3796"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W ramach każdej kompetencji uprawniony użytkownik (posiadający prawa do edytowania kompetencji) powinien mieć możliwość zarządzania wskazówkami rozwojowymi, w tym wprowadzić treść wskazówki dla każdego poziomu na skali (np. skala 1-5, skala 1-3). Użytkownik wprowadzając treść powinien móc wybrać jakie poziomy skali chce wprowadzić dla wskazówki.</w:t>
            </w:r>
            <w:r w:rsidRPr="00611116">
              <w:rPr>
                <w:rFonts w:asciiTheme="minorHAnsi" w:hAnsiTheme="minorHAnsi" w:cstheme="minorHAnsi"/>
                <w:color w:val="000000"/>
              </w:rPr>
              <w:br/>
              <w:t>Wprowadzając treść powinien móc opcjonalnie wybrać którego wskaźnika behawioralnego kompetencji dotyczy wskazówka</w:t>
            </w:r>
            <w:r w:rsidRPr="00611116">
              <w:rPr>
                <w:rFonts w:asciiTheme="minorHAnsi" w:hAnsiTheme="minorHAnsi" w:cstheme="minorHAnsi"/>
                <w:color w:val="000000"/>
              </w:rPr>
              <w:br/>
              <w:t>Treść wskazówki powinna móc być wprowadzona dla każdego typu definicji wskazówki rozwojowej (np. literatura, szkolenia)</w:t>
            </w:r>
            <w:r w:rsidRPr="00611116">
              <w:rPr>
                <w:rFonts w:asciiTheme="minorHAnsi" w:hAnsiTheme="minorHAnsi" w:cstheme="minorHAnsi"/>
                <w:color w:val="000000"/>
              </w:rPr>
              <w:br/>
              <w:t>Wszystkie treści wskazówek rozwojowych powinny móc być edytowane przez uprawnionego użytkownika.</w:t>
            </w:r>
          </w:p>
        </w:tc>
        <w:tc>
          <w:tcPr>
            <w:tcW w:w="1405" w:type="dxa"/>
          </w:tcPr>
          <w:p w14:paraId="0904AC10" w14:textId="50D850BF" w:rsidR="00893112" w:rsidRPr="00F025F7" w:rsidRDefault="00EC73E6" w:rsidP="009F4AD1">
            <w:pPr>
              <w:spacing w:after="160" w:line="259" w:lineRule="auto"/>
              <w:jc w:val="center"/>
              <w:rPr>
                <w:rStyle w:val="normaltextrun"/>
                <w:rFonts w:asciiTheme="minorHAnsi" w:hAnsiTheme="minorHAnsi" w:cstheme="minorHAnsi"/>
                <w:color w:val="000000"/>
                <w:shd w:val="clear" w:color="auto" w:fill="FFFFFF"/>
              </w:rPr>
            </w:pPr>
            <w:r w:rsidRPr="00F025F7">
              <w:rPr>
                <w:rStyle w:val="normaltextrun"/>
                <w:rFonts w:asciiTheme="minorHAnsi" w:hAnsiTheme="minorHAnsi" w:cstheme="minorHAnsi"/>
                <w:color w:val="000000"/>
                <w:shd w:val="clear" w:color="auto" w:fill="FFFFFF"/>
              </w:rPr>
              <w:t>S</w:t>
            </w:r>
          </w:p>
        </w:tc>
        <w:tc>
          <w:tcPr>
            <w:tcW w:w="1283" w:type="dxa"/>
          </w:tcPr>
          <w:p w14:paraId="13499105"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7727B368" w14:textId="77777777" w:rsidTr="00B7677B">
        <w:tc>
          <w:tcPr>
            <w:tcW w:w="708" w:type="dxa"/>
            <w:vAlign w:val="center"/>
          </w:tcPr>
          <w:p w14:paraId="145AD236" w14:textId="40FA74CC"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42</w:t>
            </w:r>
          </w:p>
        </w:tc>
        <w:tc>
          <w:tcPr>
            <w:tcW w:w="5666" w:type="dxa"/>
            <w:vAlign w:val="center"/>
          </w:tcPr>
          <w:p w14:paraId="7B3F1A7C" w14:textId="635F80E3"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umożliwia kopiowanie kompetencji – w ramach wykonania kopii kompetencji kopiowane są również dane kompetencji: testy kompetencji, wskaźniki behawioralne, skale obserwacyjne, wskazówki rozwojowe.</w:t>
            </w:r>
          </w:p>
        </w:tc>
        <w:tc>
          <w:tcPr>
            <w:tcW w:w="1405" w:type="dxa"/>
          </w:tcPr>
          <w:p w14:paraId="3EE80214"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65A49CFE"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3B71BA79" w14:textId="77777777" w:rsidTr="00B7677B">
        <w:tc>
          <w:tcPr>
            <w:tcW w:w="708" w:type="dxa"/>
            <w:vAlign w:val="center"/>
          </w:tcPr>
          <w:p w14:paraId="491A95A4" w14:textId="61E068F1"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43</w:t>
            </w:r>
          </w:p>
        </w:tc>
        <w:tc>
          <w:tcPr>
            <w:tcW w:w="5666" w:type="dxa"/>
            <w:vAlign w:val="center"/>
          </w:tcPr>
          <w:p w14:paraId="1BEB8DF8" w14:textId="7926D5A4"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 xml:space="preserve">System umożliwia import kompetencji z arkusza w formacie Excel. W ramach importu arkusza Excel importowane są: </w:t>
            </w:r>
            <w:r w:rsidRPr="00611116">
              <w:rPr>
                <w:rFonts w:asciiTheme="minorHAnsi" w:hAnsiTheme="minorHAnsi" w:cstheme="minorHAnsi"/>
                <w:color w:val="000000"/>
              </w:rPr>
              <w:br/>
              <w:t>·         Nazwa i definicja kompetencji,</w:t>
            </w:r>
            <w:r w:rsidRPr="00611116">
              <w:rPr>
                <w:rFonts w:asciiTheme="minorHAnsi" w:hAnsiTheme="minorHAnsi" w:cstheme="minorHAnsi"/>
                <w:color w:val="000000"/>
              </w:rPr>
              <w:br/>
              <w:t>·         Skala obserwacyjna,</w:t>
            </w:r>
            <w:r w:rsidRPr="00611116">
              <w:rPr>
                <w:rFonts w:asciiTheme="minorHAnsi" w:hAnsiTheme="minorHAnsi" w:cstheme="minorHAnsi"/>
                <w:color w:val="000000"/>
              </w:rPr>
              <w:br/>
              <w:t>·         Test kompetencji,</w:t>
            </w:r>
            <w:r w:rsidRPr="00611116">
              <w:rPr>
                <w:rFonts w:asciiTheme="minorHAnsi" w:hAnsiTheme="minorHAnsi" w:cstheme="minorHAnsi"/>
                <w:color w:val="000000"/>
              </w:rPr>
              <w:br/>
              <w:t>·         Wskaźniki behawioralne.</w:t>
            </w:r>
          </w:p>
        </w:tc>
        <w:tc>
          <w:tcPr>
            <w:tcW w:w="1405" w:type="dxa"/>
          </w:tcPr>
          <w:p w14:paraId="36B23152"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6D1AE28A"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30A3C98A" w14:textId="77777777" w:rsidTr="00B7677B">
        <w:tc>
          <w:tcPr>
            <w:tcW w:w="708" w:type="dxa"/>
            <w:vAlign w:val="center"/>
          </w:tcPr>
          <w:p w14:paraId="150B94FE" w14:textId="61DEEA97"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44</w:t>
            </w:r>
          </w:p>
        </w:tc>
        <w:tc>
          <w:tcPr>
            <w:tcW w:w="5666" w:type="dxa"/>
            <w:vAlign w:val="center"/>
          </w:tcPr>
          <w:p w14:paraId="785F905D" w14:textId="3FDA7FFE"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Możliwość wprowadzenia nowego profilu kompetencyjnego/zawodowego (mapy kompetencyjnej) do systemu. Podstawowe dane profilu składają się z minimum następujących pól:</w:t>
            </w:r>
            <w:r w:rsidRPr="00611116">
              <w:rPr>
                <w:rFonts w:asciiTheme="minorHAnsi" w:hAnsiTheme="minorHAnsi" w:cstheme="minorHAnsi"/>
                <w:color w:val="000000"/>
              </w:rPr>
              <w:br/>
              <w:t>·         Nazwa (pole wymagane),</w:t>
            </w:r>
            <w:r w:rsidRPr="00611116">
              <w:rPr>
                <w:rFonts w:asciiTheme="minorHAnsi" w:hAnsiTheme="minorHAnsi" w:cstheme="minorHAnsi"/>
                <w:color w:val="000000"/>
              </w:rPr>
              <w:br/>
              <w:t>·         Opis</w:t>
            </w:r>
            <w:r w:rsidRPr="00611116">
              <w:rPr>
                <w:rFonts w:asciiTheme="minorHAnsi" w:hAnsiTheme="minorHAnsi" w:cstheme="minorHAnsi"/>
                <w:color w:val="000000"/>
              </w:rPr>
              <w:br/>
              <w:t>Możliwość edycji wszystkich wprowadzonych danych profilu. Narzędzia powinny automatycznie przypisać użytkownika, który wprowadził profil oraz datę wprowadzenia. W przypadku edycji narzędzia powinny automatycznie przypisać użytkownika modyfikującego profil oraz datę modyfikacji.</w:t>
            </w:r>
            <w:r w:rsidRPr="00611116">
              <w:rPr>
                <w:rFonts w:asciiTheme="minorHAnsi" w:hAnsiTheme="minorHAnsi" w:cstheme="minorHAnsi"/>
                <w:color w:val="000000"/>
              </w:rPr>
              <w:br/>
              <w:t>Dla każdego typu kompetencji dostępnego w narzędziach, musi istnieć możliwość przypisywania/wypisywania kompetencji do/z profilu.</w:t>
            </w:r>
            <w:r w:rsidRPr="00611116">
              <w:rPr>
                <w:rFonts w:asciiTheme="minorHAnsi" w:hAnsiTheme="minorHAnsi" w:cstheme="minorHAnsi"/>
                <w:color w:val="000000"/>
              </w:rPr>
              <w:br/>
              <w:t>Przypisując kompetencje dla każdego typu kompetencji w profilu kompetencji, użytkownik powinien móc ustawić poziom wymagany i pożądany dla kompetencji na podstawie wybranej skali (np. skala 1-5).</w:t>
            </w:r>
            <w:r w:rsidRPr="00611116">
              <w:rPr>
                <w:rFonts w:asciiTheme="minorHAnsi" w:hAnsiTheme="minorHAnsi" w:cstheme="minorHAnsi"/>
                <w:color w:val="000000"/>
              </w:rPr>
              <w:br/>
              <w:t>Użytkownik powinien móc ustawić wartości poziomu wymaganego i pożądanego w profilu osobno dla każdej skali dostępnej w systemie.</w:t>
            </w:r>
            <w:r w:rsidRPr="00611116">
              <w:rPr>
                <w:rFonts w:asciiTheme="minorHAnsi" w:hAnsiTheme="minorHAnsi" w:cstheme="minorHAnsi"/>
                <w:color w:val="000000"/>
              </w:rPr>
              <w:br/>
              <w:t>Przypisując/wypisując kompetencje narzędzia powinny automatycznie wyświetlać wykres prezentujący wprowadzone dane w formie graficznej.</w:t>
            </w:r>
            <w:r w:rsidRPr="00611116">
              <w:rPr>
                <w:rFonts w:asciiTheme="minorHAnsi" w:hAnsiTheme="minorHAnsi" w:cstheme="minorHAnsi"/>
                <w:color w:val="000000"/>
              </w:rPr>
              <w:br/>
              <w:t>Uprawniony użytkownik powinien móc w każdej chwili przypisać/wypisać pojedynczego użytkownika lub grupę użytkowników uprawnionych do podglądu lub edycji danych profilu kompetencji.</w:t>
            </w:r>
          </w:p>
        </w:tc>
        <w:tc>
          <w:tcPr>
            <w:tcW w:w="1405" w:type="dxa"/>
          </w:tcPr>
          <w:p w14:paraId="0532338E" w14:textId="159E8615" w:rsidR="00893112" w:rsidRPr="00F025F7" w:rsidRDefault="00EC73E6" w:rsidP="009F4AD1">
            <w:pPr>
              <w:spacing w:after="160" w:line="259" w:lineRule="auto"/>
              <w:jc w:val="center"/>
              <w:rPr>
                <w:rStyle w:val="normaltextrun"/>
                <w:rFonts w:asciiTheme="minorHAnsi" w:hAnsiTheme="minorHAnsi" w:cstheme="minorHAnsi"/>
                <w:color w:val="000000"/>
                <w:shd w:val="clear" w:color="auto" w:fill="FFFFFF"/>
              </w:rPr>
            </w:pPr>
            <w:r w:rsidRPr="00F025F7">
              <w:rPr>
                <w:rStyle w:val="normaltextrun"/>
                <w:rFonts w:asciiTheme="minorHAnsi" w:hAnsiTheme="minorHAnsi" w:cstheme="minorHAnsi"/>
                <w:color w:val="000000"/>
                <w:shd w:val="clear" w:color="auto" w:fill="FFFFFF"/>
              </w:rPr>
              <w:t>S</w:t>
            </w:r>
          </w:p>
        </w:tc>
        <w:tc>
          <w:tcPr>
            <w:tcW w:w="1283" w:type="dxa"/>
          </w:tcPr>
          <w:p w14:paraId="71F0741F"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1B393616" w14:textId="77777777" w:rsidTr="00B7677B">
        <w:tc>
          <w:tcPr>
            <w:tcW w:w="708" w:type="dxa"/>
            <w:vAlign w:val="center"/>
          </w:tcPr>
          <w:p w14:paraId="16778BC7" w14:textId="3C6D04A5"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45</w:t>
            </w:r>
          </w:p>
        </w:tc>
        <w:tc>
          <w:tcPr>
            <w:tcW w:w="5666" w:type="dxa"/>
            <w:vAlign w:val="center"/>
          </w:tcPr>
          <w:p w14:paraId="033A0034" w14:textId="3D5811D2"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Uprawnieni użytkownicy powinni mieć możliwość wyszukiwania profili kompetencyjnych wg. nazwy profilu.</w:t>
            </w:r>
          </w:p>
        </w:tc>
        <w:tc>
          <w:tcPr>
            <w:tcW w:w="1405" w:type="dxa"/>
          </w:tcPr>
          <w:p w14:paraId="63267320"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551B8138"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718A76ED" w14:textId="77777777" w:rsidTr="00B7677B">
        <w:tc>
          <w:tcPr>
            <w:tcW w:w="708" w:type="dxa"/>
            <w:vAlign w:val="center"/>
          </w:tcPr>
          <w:p w14:paraId="7CDC9D51" w14:textId="76B083FF"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46</w:t>
            </w:r>
          </w:p>
        </w:tc>
        <w:tc>
          <w:tcPr>
            <w:tcW w:w="5666" w:type="dxa"/>
            <w:vAlign w:val="center"/>
          </w:tcPr>
          <w:p w14:paraId="368C1686" w14:textId="6CC4BE40"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Narzędzia powinny udostępniać test talentów oraz umożliwić dodawanie/usuwanie/edytowanie pytań testu talentów. Dla każdego pytania powinna być dostępna funkcjonalność dodawania/edycji i usuwania odpowiedzi. Narzędzie powinno umożliwić zdefiniowanie testu talentów wraz z informacją zwrotną dla wypełniającego (wskazówki rozwojowe).</w:t>
            </w:r>
          </w:p>
        </w:tc>
        <w:tc>
          <w:tcPr>
            <w:tcW w:w="1405" w:type="dxa"/>
          </w:tcPr>
          <w:p w14:paraId="3748F450" w14:textId="760AAACA" w:rsidR="00893112" w:rsidRPr="00F025F7" w:rsidRDefault="00303816" w:rsidP="009F4AD1">
            <w:pPr>
              <w:spacing w:after="160" w:line="259" w:lineRule="auto"/>
              <w:jc w:val="center"/>
              <w:rPr>
                <w:rStyle w:val="normaltextrun"/>
                <w:rFonts w:asciiTheme="minorHAnsi" w:hAnsiTheme="minorHAnsi" w:cstheme="minorHAnsi"/>
                <w:color w:val="000000"/>
                <w:shd w:val="clear" w:color="auto" w:fill="FFFFFF"/>
              </w:rPr>
            </w:pPr>
            <w:r w:rsidRPr="00F025F7">
              <w:rPr>
                <w:rStyle w:val="normaltextrun"/>
                <w:rFonts w:asciiTheme="minorHAnsi" w:hAnsiTheme="minorHAnsi" w:cstheme="minorHAnsi"/>
                <w:color w:val="000000"/>
                <w:shd w:val="clear" w:color="auto" w:fill="FFFFFF"/>
              </w:rPr>
              <w:t>S</w:t>
            </w:r>
          </w:p>
        </w:tc>
        <w:tc>
          <w:tcPr>
            <w:tcW w:w="1283" w:type="dxa"/>
          </w:tcPr>
          <w:p w14:paraId="04D16E8B"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71C6DF51" w14:textId="77777777" w:rsidTr="00B7677B">
        <w:tc>
          <w:tcPr>
            <w:tcW w:w="708" w:type="dxa"/>
            <w:vAlign w:val="center"/>
          </w:tcPr>
          <w:p w14:paraId="68015749" w14:textId="52C39DC0"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47</w:t>
            </w:r>
          </w:p>
        </w:tc>
        <w:tc>
          <w:tcPr>
            <w:tcW w:w="5666" w:type="dxa"/>
            <w:vAlign w:val="center"/>
          </w:tcPr>
          <w:p w14:paraId="167E68A9" w14:textId="3587BC5F"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Uzupełnienie testu talentów. Wypełniając test talentów dla każdego pytania student wybiera najbardziej pasujące odpowiedzi oraz szereguje odpowiedzi od najbardziej do najmniej trafnej. Po wypełnieniu testu student otrzymuje raport wyświetlający jego dominujące talenty, zakres wpływu talentów, sugerowane role zawodowe oraz wskazówki rozwojowe.</w:t>
            </w:r>
          </w:p>
        </w:tc>
        <w:tc>
          <w:tcPr>
            <w:tcW w:w="1405" w:type="dxa"/>
          </w:tcPr>
          <w:p w14:paraId="0A81C668" w14:textId="12470C62" w:rsidR="00893112" w:rsidRPr="00F025F7" w:rsidRDefault="00303816" w:rsidP="009F4AD1">
            <w:pPr>
              <w:spacing w:after="160" w:line="259" w:lineRule="auto"/>
              <w:jc w:val="center"/>
              <w:rPr>
                <w:rStyle w:val="normaltextrun"/>
                <w:rFonts w:asciiTheme="minorHAnsi" w:hAnsiTheme="minorHAnsi" w:cstheme="minorHAnsi"/>
                <w:color w:val="000000"/>
                <w:shd w:val="clear" w:color="auto" w:fill="FFFFFF"/>
              </w:rPr>
            </w:pPr>
            <w:r w:rsidRPr="00F025F7">
              <w:rPr>
                <w:rStyle w:val="normaltextrun"/>
                <w:rFonts w:asciiTheme="minorHAnsi" w:hAnsiTheme="minorHAnsi" w:cstheme="minorHAnsi"/>
                <w:color w:val="000000"/>
                <w:shd w:val="clear" w:color="auto" w:fill="FFFFFF"/>
              </w:rPr>
              <w:t>S</w:t>
            </w:r>
          </w:p>
        </w:tc>
        <w:tc>
          <w:tcPr>
            <w:tcW w:w="1283" w:type="dxa"/>
          </w:tcPr>
          <w:p w14:paraId="2FA5414C"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3B945C7B" w14:textId="77777777" w:rsidTr="00B7677B">
        <w:tc>
          <w:tcPr>
            <w:tcW w:w="708" w:type="dxa"/>
            <w:vAlign w:val="center"/>
          </w:tcPr>
          <w:p w14:paraId="7572170A" w14:textId="33525863"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48</w:t>
            </w:r>
          </w:p>
        </w:tc>
        <w:tc>
          <w:tcPr>
            <w:tcW w:w="5666" w:type="dxa"/>
            <w:vAlign w:val="center"/>
          </w:tcPr>
          <w:p w14:paraId="34EADB23" w14:textId="79159990"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 xml:space="preserve">Narzędzia powinny umożliwiać zarządzanie stanowiskami oraz ich opisami. Tworząc opis stanowiska użytkownik powinien zdefiniować następujące dane: </w:t>
            </w:r>
            <w:r w:rsidRPr="00611116">
              <w:rPr>
                <w:rFonts w:asciiTheme="minorHAnsi" w:hAnsiTheme="minorHAnsi" w:cstheme="minorHAnsi"/>
                <w:color w:val="000000"/>
              </w:rPr>
              <w:br/>
              <w:t>·         Nazwa stanowiska,</w:t>
            </w:r>
            <w:r w:rsidRPr="00611116">
              <w:rPr>
                <w:rFonts w:asciiTheme="minorHAnsi" w:hAnsiTheme="minorHAnsi" w:cstheme="minorHAnsi"/>
                <w:color w:val="000000"/>
              </w:rPr>
              <w:br/>
              <w:t>·         Poziom zarządczy,</w:t>
            </w:r>
            <w:r w:rsidRPr="00611116">
              <w:rPr>
                <w:rFonts w:asciiTheme="minorHAnsi" w:hAnsiTheme="minorHAnsi" w:cstheme="minorHAnsi"/>
                <w:color w:val="000000"/>
              </w:rPr>
              <w:br/>
              <w:t>·         Profil kompetencji,</w:t>
            </w:r>
            <w:r w:rsidRPr="00611116">
              <w:rPr>
                <w:rFonts w:asciiTheme="minorHAnsi" w:hAnsiTheme="minorHAnsi" w:cstheme="minorHAnsi"/>
                <w:color w:val="000000"/>
              </w:rPr>
              <w:br/>
              <w:t>·         Dowolne dodatkowe pola zdefiniowane przez administratora,</w:t>
            </w:r>
            <w:r w:rsidRPr="00611116">
              <w:rPr>
                <w:rFonts w:asciiTheme="minorHAnsi" w:hAnsiTheme="minorHAnsi" w:cstheme="minorHAnsi"/>
                <w:color w:val="000000"/>
              </w:rPr>
              <w:br/>
              <w:t>·         Dane opisowe/ Kwalifikacje</w:t>
            </w:r>
            <w:r w:rsidRPr="00611116">
              <w:rPr>
                <w:rFonts w:asciiTheme="minorHAnsi" w:hAnsiTheme="minorHAnsi" w:cstheme="minorHAnsi"/>
                <w:color w:val="000000"/>
              </w:rPr>
              <w:br/>
              <w:t>·         Zadania realizowane na stanowisku,</w:t>
            </w:r>
            <w:r w:rsidRPr="00611116">
              <w:rPr>
                <w:rFonts w:asciiTheme="minorHAnsi" w:hAnsiTheme="minorHAnsi" w:cstheme="minorHAnsi"/>
                <w:color w:val="000000"/>
              </w:rPr>
              <w:br/>
              <w:t>·         Wskaźniki efektywności przypisane do stanowiska,</w:t>
            </w:r>
            <w:r w:rsidRPr="00611116">
              <w:rPr>
                <w:rFonts w:asciiTheme="minorHAnsi" w:hAnsiTheme="minorHAnsi" w:cstheme="minorHAnsi"/>
                <w:color w:val="000000"/>
              </w:rPr>
              <w:br/>
              <w:t>·         Kompetencje przypisane do stanowiska.</w:t>
            </w:r>
            <w:r w:rsidRPr="00611116">
              <w:rPr>
                <w:rFonts w:asciiTheme="minorHAnsi" w:hAnsiTheme="minorHAnsi" w:cstheme="minorHAnsi"/>
                <w:color w:val="000000"/>
              </w:rPr>
              <w:br/>
              <w:t>Po utworzeniu opisu stanowiska automatycznie powinien do systemu zostać dodany profil kompetencji zawierający kompetencje przypisane do stanowiska.</w:t>
            </w:r>
            <w:r w:rsidRPr="00611116">
              <w:rPr>
                <w:rFonts w:asciiTheme="minorHAnsi" w:hAnsiTheme="minorHAnsi" w:cstheme="minorHAnsi"/>
                <w:color w:val="000000"/>
              </w:rPr>
              <w:br/>
              <w:t>Uprawniony użytkownik powinien móc zarządzać słownikiem dostępnych poziomów zarządczych, wskaźników efektywności, danymi opisowymi oraz zadań.</w:t>
            </w:r>
            <w:r w:rsidRPr="00611116">
              <w:rPr>
                <w:rFonts w:asciiTheme="minorHAnsi" w:hAnsiTheme="minorHAnsi" w:cstheme="minorHAnsi"/>
                <w:color w:val="000000"/>
              </w:rPr>
              <w:br/>
              <w:t>Dla danego opisu stanowiska system powinien umożliwić przypisanie certyfikatów oraz szkoleń.</w:t>
            </w:r>
            <w:r w:rsidRPr="00611116">
              <w:rPr>
                <w:rFonts w:asciiTheme="minorHAnsi" w:hAnsiTheme="minorHAnsi" w:cstheme="minorHAnsi"/>
                <w:color w:val="000000"/>
              </w:rPr>
              <w:br/>
              <w:t>Narzędzia powinny pozwalać na wprowadzanie opisu stanowiska za pomocą kreatora.</w:t>
            </w:r>
            <w:r w:rsidRPr="00611116">
              <w:rPr>
                <w:rFonts w:asciiTheme="minorHAnsi" w:hAnsiTheme="minorHAnsi" w:cstheme="minorHAnsi"/>
                <w:color w:val="000000"/>
              </w:rPr>
              <w:br/>
              <w:t>Narzędzia powinny umożliwić wydruk wprowadzonego opisu stanowiska w postaci pliku Word lub PDF.</w:t>
            </w:r>
          </w:p>
        </w:tc>
        <w:tc>
          <w:tcPr>
            <w:tcW w:w="1405" w:type="dxa"/>
          </w:tcPr>
          <w:p w14:paraId="30E594F9"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7290E454"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0FED107F" w14:textId="77777777" w:rsidTr="00B7677B">
        <w:tc>
          <w:tcPr>
            <w:tcW w:w="708" w:type="dxa"/>
            <w:vAlign w:val="center"/>
          </w:tcPr>
          <w:p w14:paraId="45ACBF2A" w14:textId="4CB13414"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49</w:t>
            </w:r>
          </w:p>
        </w:tc>
        <w:tc>
          <w:tcPr>
            <w:tcW w:w="5666" w:type="dxa"/>
            <w:vAlign w:val="center"/>
          </w:tcPr>
          <w:p w14:paraId="0F2E77FE" w14:textId="4527CC64"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 xml:space="preserve">System na podstawie modelu kompetencji wylicza wynik osoby badanej dla każdej badanej kompetencji za pomocą testu kompetencji. Wynik normalizowany jest do skali 1-5. Na podstawie uzyskanego wyniku system: </w:t>
            </w:r>
            <w:r w:rsidRPr="00611116">
              <w:rPr>
                <w:rFonts w:asciiTheme="minorHAnsi" w:hAnsiTheme="minorHAnsi" w:cstheme="minorHAnsi"/>
                <w:color w:val="000000"/>
              </w:rPr>
              <w:br/>
              <w:t>·         Wyświetla informacje o luce kompetencyjnej – porównując uzyskany wynik z wynikiem oczekiwanym na podstawie badanego profilu kompetencyjnego/zawodowego,</w:t>
            </w:r>
            <w:r w:rsidRPr="00611116">
              <w:rPr>
                <w:rFonts w:asciiTheme="minorHAnsi" w:hAnsiTheme="minorHAnsi" w:cstheme="minorHAnsi"/>
                <w:color w:val="000000"/>
              </w:rPr>
              <w:br/>
              <w:t>·         Dla każdej kompetencji generuje interpretację wyniku z zdefiniowanej skali obserwacyjnej,</w:t>
            </w:r>
            <w:r w:rsidRPr="00611116">
              <w:rPr>
                <w:rFonts w:asciiTheme="minorHAnsi" w:hAnsiTheme="minorHAnsi" w:cstheme="minorHAnsi"/>
                <w:color w:val="000000"/>
              </w:rPr>
              <w:br/>
              <w:t>·         Dla każdej kompetencji generuje zbiór wskazówek rozwojowych na podstawie informacji zdefiniowanych w katalogu kompetencji.</w:t>
            </w:r>
          </w:p>
        </w:tc>
        <w:tc>
          <w:tcPr>
            <w:tcW w:w="1405" w:type="dxa"/>
          </w:tcPr>
          <w:p w14:paraId="04BDF490" w14:textId="4AB2CEF6" w:rsidR="00893112" w:rsidRPr="00F025F7" w:rsidRDefault="00303816" w:rsidP="009F4AD1">
            <w:pPr>
              <w:spacing w:after="160" w:line="259" w:lineRule="auto"/>
              <w:jc w:val="center"/>
              <w:rPr>
                <w:rStyle w:val="normaltextrun"/>
                <w:rFonts w:asciiTheme="minorHAnsi" w:hAnsiTheme="minorHAnsi" w:cstheme="minorHAnsi"/>
                <w:color w:val="000000"/>
                <w:shd w:val="clear" w:color="auto" w:fill="FFFFFF"/>
              </w:rPr>
            </w:pPr>
            <w:r w:rsidRPr="00F025F7">
              <w:rPr>
                <w:rStyle w:val="normaltextrun"/>
                <w:rFonts w:asciiTheme="minorHAnsi" w:hAnsiTheme="minorHAnsi" w:cstheme="minorHAnsi"/>
                <w:color w:val="000000"/>
                <w:shd w:val="clear" w:color="auto" w:fill="FFFFFF"/>
              </w:rPr>
              <w:t>S</w:t>
            </w:r>
          </w:p>
        </w:tc>
        <w:tc>
          <w:tcPr>
            <w:tcW w:w="1283" w:type="dxa"/>
          </w:tcPr>
          <w:p w14:paraId="065BEF04"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1ECF759E" w14:textId="77777777" w:rsidTr="00B7677B">
        <w:tc>
          <w:tcPr>
            <w:tcW w:w="708" w:type="dxa"/>
            <w:vAlign w:val="center"/>
          </w:tcPr>
          <w:p w14:paraId="149E99C7" w14:textId="22D8EC1A"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50</w:t>
            </w:r>
          </w:p>
        </w:tc>
        <w:tc>
          <w:tcPr>
            <w:tcW w:w="5666" w:type="dxa"/>
            <w:vAlign w:val="center"/>
          </w:tcPr>
          <w:p w14:paraId="237E1F44" w14:textId="76E657C4"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Narzędzia umożliwiają definiowanie i konfigurację dowolnych procesów badania. Narzędzie umożliwia wprowadzenie oraz edycję istniejących procesów. W trakcie zakładania nowego badania użytkownik ma możliwość wyboru procesu z listy dostępnych procesów, który będzie odzwierciedlał przebieg oceny.</w:t>
            </w:r>
            <w:r w:rsidRPr="00611116">
              <w:rPr>
                <w:rFonts w:asciiTheme="minorHAnsi" w:hAnsiTheme="minorHAnsi" w:cstheme="minorHAnsi"/>
                <w:color w:val="000000"/>
              </w:rPr>
              <w:br/>
              <w:t>Narzędzia umożliwiają konfigurację procesu za pomocą graficznego edytora. Proces powinien być konfigurowany jako proces (</w:t>
            </w:r>
            <w:proofErr w:type="spellStart"/>
            <w:r w:rsidRPr="00611116">
              <w:rPr>
                <w:rFonts w:asciiTheme="minorHAnsi" w:hAnsiTheme="minorHAnsi" w:cstheme="minorHAnsi"/>
                <w:color w:val="000000"/>
              </w:rPr>
              <w:t>Workflow</w:t>
            </w:r>
            <w:proofErr w:type="spellEnd"/>
            <w:r w:rsidRPr="00611116">
              <w:rPr>
                <w:rFonts w:asciiTheme="minorHAnsi" w:hAnsiTheme="minorHAnsi" w:cstheme="minorHAnsi"/>
                <w:color w:val="000000"/>
              </w:rPr>
              <w:t>). Konfiguracja procesu odbywa się za pomocą przeglądarki internetowej, bez konieczności wykorzystania zewnętrznych narzędzi lub modyfikacji systemu przez Dostawcę.</w:t>
            </w:r>
            <w:r w:rsidRPr="00611116">
              <w:rPr>
                <w:rFonts w:asciiTheme="minorHAnsi" w:hAnsiTheme="minorHAnsi" w:cstheme="minorHAnsi"/>
                <w:color w:val="000000"/>
              </w:rPr>
              <w:br/>
              <w:t>Konfigurując proces użytkownik powinien mieć dostępne następujące elementy:</w:t>
            </w:r>
            <w:r w:rsidRPr="00611116">
              <w:rPr>
                <w:rFonts w:asciiTheme="minorHAnsi" w:hAnsiTheme="minorHAnsi" w:cstheme="minorHAnsi"/>
                <w:color w:val="000000"/>
              </w:rPr>
              <w:br/>
              <w:t>·         Test kompetencji – użytkownik wypełnia test kompetencji,</w:t>
            </w:r>
            <w:r w:rsidRPr="00611116">
              <w:rPr>
                <w:rFonts w:asciiTheme="minorHAnsi" w:hAnsiTheme="minorHAnsi" w:cstheme="minorHAnsi"/>
                <w:color w:val="000000"/>
              </w:rPr>
              <w:br/>
              <w:t>·         Test/Egzamin – użytkownik wypełnia test/egzamin z modułu egzaminów/testów,</w:t>
            </w:r>
            <w:r w:rsidRPr="00611116">
              <w:rPr>
                <w:rFonts w:asciiTheme="minorHAnsi" w:hAnsiTheme="minorHAnsi" w:cstheme="minorHAnsi"/>
                <w:color w:val="000000"/>
              </w:rPr>
              <w:br/>
              <w:t>·         Ankieta – użytkownik wypełnia ankietę dostępną w systemie,</w:t>
            </w:r>
            <w:r w:rsidRPr="00611116">
              <w:rPr>
                <w:rFonts w:asciiTheme="minorHAnsi" w:hAnsiTheme="minorHAnsi" w:cstheme="minorHAnsi"/>
                <w:color w:val="000000"/>
              </w:rPr>
              <w:br/>
              <w:t>·         Wskazówki rozwojowe – użytkownik posiada podgląd lub edycję wskazówek rozwojowych wygenerowanych na podstawie wyników oceny,</w:t>
            </w:r>
            <w:r w:rsidRPr="00611116">
              <w:rPr>
                <w:rFonts w:asciiTheme="minorHAnsi" w:hAnsiTheme="minorHAnsi" w:cstheme="minorHAnsi"/>
                <w:color w:val="000000"/>
              </w:rPr>
              <w:br/>
              <w:t>·         Skala kompetencyjna - użytkownik wypełnia skalę kompetencyjną,</w:t>
            </w:r>
            <w:r w:rsidRPr="00611116">
              <w:rPr>
                <w:rFonts w:asciiTheme="minorHAnsi" w:hAnsiTheme="minorHAnsi" w:cstheme="minorHAnsi"/>
                <w:color w:val="000000"/>
              </w:rPr>
              <w:br/>
              <w:t>·         Wspólna ocena na skali – użytkownik wypełnia skalę kompetencyjną – podczas wypełnienia skali posiada podgląd do samooceny,</w:t>
            </w:r>
            <w:r w:rsidRPr="00611116">
              <w:rPr>
                <w:rFonts w:asciiTheme="minorHAnsi" w:hAnsiTheme="minorHAnsi" w:cstheme="minorHAnsi"/>
                <w:color w:val="000000"/>
              </w:rPr>
              <w:br/>
              <w:t>·         Spotkanie – użytkownik wprowadza informacje o terminie proponowanego spotkania w celu omówienia badania,</w:t>
            </w:r>
            <w:r w:rsidRPr="00611116">
              <w:rPr>
                <w:rFonts w:asciiTheme="minorHAnsi" w:hAnsiTheme="minorHAnsi" w:cstheme="minorHAnsi"/>
                <w:color w:val="000000"/>
              </w:rPr>
              <w:br/>
              <w:t>·         Działania rozwojowe – użytkownik wprowadza informacje o propozycji działań rozwojowych,</w:t>
            </w:r>
            <w:r w:rsidRPr="00611116">
              <w:rPr>
                <w:rFonts w:asciiTheme="minorHAnsi" w:hAnsiTheme="minorHAnsi" w:cstheme="minorHAnsi"/>
                <w:color w:val="000000"/>
              </w:rPr>
              <w:br/>
              <w:t>·         Test talentów – użytkownik wypełnia test talentów,</w:t>
            </w:r>
            <w:r w:rsidRPr="00611116">
              <w:rPr>
                <w:rFonts w:asciiTheme="minorHAnsi" w:hAnsiTheme="minorHAnsi" w:cstheme="minorHAnsi"/>
                <w:color w:val="000000"/>
              </w:rPr>
              <w:br/>
              <w:t>·         Rozpoczęcie oceny,</w:t>
            </w:r>
            <w:r w:rsidRPr="00611116">
              <w:rPr>
                <w:rFonts w:asciiTheme="minorHAnsi" w:hAnsiTheme="minorHAnsi" w:cstheme="minorHAnsi"/>
                <w:color w:val="000000"/>
              </w:rPr>
              <w:br/>
              <w:t>·         Zakończenie oceny.</w:t>
            </w:r>
            <w:r w:rsidRPr="00611116">
              <w:rPr>
                <w:rFonts w:asciiTheme="minorHAnsi" w:hAnsiTheme="minorHAnsi" w:cstheme="minorHAnsi"/>
                <w:color w:val="000000"/>
              </w:rPr>
              <w:br/>
              <w:t>W ramach procesu autor procesu może wgrać szablon generowanego raportu z badania w postaci pliku Word.</w:t>
            </w:r>
            <w:r w:rsidRPr="00611116">
              <w:rPr>
                <w:rFonts w:asciiTheme="minorHAnsi" w:hAnsiTheme="minorHAnsi" w:cstheme="minorHAnsi"/>
                <w:color w:val="000000"/>
              </w:rPr>
              <w:br/>
              <w:t>Dla każdego z elementów użytkownik może skonfigurować następujące pola:</w:t>
            </w:r>
            <w:r w:rsidRPr="00611116">
              <w:rPr>
                <w:rFonts w:asciiTheme="minorHAnsi" w:hAnsiTheme="minorHAnsi" w:cstheme="minorHAnsi"/>
                <w:color w:val="000000"/>
              </w:rPr>
              <w:br/>
              <w:t>·         Nazwa kroku procesu</w:t>
            </w:r>
            <w:r w:rsidRPr="00611116">
              <w:rPr>
                <w:rFonts w:asciiTheme="minorHAnsi" w:hAnsiTheme="minorHAnsi" w:cstheme="minorHAnsi"/>
                <w:color w:val="000000"/>
              </w:rPr>
              <w:br/>
              <w:t>·         Opis kroku procesu,</w:t>
            </w:r>
            <w:r w:rsidRPr="00611116">
              <w:rPr>
                <w:rFonts w:asciiTheme="minorHAnsi" w:hAnsiTheme="minorHAnsi" w:cstheme="minorHAnsi"/>
                <w:color w:val="000000"/>
              </w:rPr>
              <w:br/>
              <w:t>·         Parametry -czy w ramach wykonania kroku procesu użytkownik może:</w:t>
            </w:r>
            <w:r w:rsidRPr="00611116">
              <w:rPr>
                <w:rFonts w:asciiTheme="minorHAnsi" w:hAnsiTheme="minorHAnsi" w:cstheme="minorHAnsi"/>
                <w:color w:val="000000"/>
              </w:rPr>
              <w:br/>
              <w:t xml:space="preserve">          o    Umieszczać załączniki,</w:t>
            </w:r>
            <w:r w:rsidRPr="00611116">
              <w:rPr>
                <w:rFonts w:asciiTheme="minorHAnsi" w:hAnsiTheme="minorHAnsi" w:cstheme="minorHAnsi"/>
                <w:color w:val="000000"/>
              </w:rPr>
              <w:br/>
              <w:t xml:space="preserve">          o    Umieszczać komentarze,</w:t>
            </w:r>
            <w:r w:rsidRPr="00611116">
              <w:rPr>
                <w:rFonts w:asciiTheme="minorHAnsi" w:hAnsiTheme="minorHAnsi" w:cstheme="minorHAnsi"/>
                <w:color w:val="000000"/>
              </w:rPr>
              <w:br/>
              <w:t xml:space="preserve">          o    Posiadać dostęp do wyniku,</w:t>
            </w:r>
            <w:r w:rsidRPr="00611116">
              <w:rPr>
                <w:rFonts w:asciiTheme="minorHAnsi" w:hAnsiTheme="minorHAnsi" w:cstheme="minorHAnsi"/>
                <w:color w:val="000000"/>
              </w:rPr>
              <w:br/>
              <w:t xml:space="preserve">          o    Posiadać możliwość pobrania raportu,</w:t>
            </w:r>
            <w:r w:rsidRPr="00611116">
              <w:rPr>
                <w:rFonts w:asciiTheme="minorHAnsi" w:hAnsiTheme="minorHAnsi" w:cstheme="minorHAnsi"/>
                <w:color w:val="000000"/>
              </w:rPr>
              <w:br/>
              <w:t>·         Rola - przypisać role użytkowników biorących udział w kroku procesu:</w:t>
            </w:r>
            <w:r w:rsidRPr="00611116">
              <w:rPr>
                <w:rFonts w:asciiTheme="minorHAnsi" w:hAnsiTheme="minorHAnsi" w:cstheme="minorHAnsi"/>
                <w:color w:val="000000"/>
              </w:rPr>
              <w:br/>
              <w:t xml:space="preserve">          o    Użytkownik,</w:t>
            </w:r>
            <w:r w:rsidRPr="00611116">
              <w:rPr>
                <w:rFonts w:asciiTheme="minorHAnsi" w:hAnsiTheme="minorHAnsi" w:cstheme="minorHAnsi"/>
                <w:color w:val="000000"/>
              </w:rPr>
              <w:br/>
              <w:t xml:space="preserve">          o    Doradca,</w:t>
            </w:r>
            <w:r w:rsidRPr="00611116">
              <w:rPr>
                <w:rFonts w:asciiTheme="minorHAnsi" w:hAnsiTheme="minorHAnsi" w:cstheme="minorHAnsi"/>
                <w:color w:val="000000"/>
              </w:rPr>
              <w:br/>
              <w:t xml:space="preserve">          o    Inny użytkownik.</w:t>
            </w:r>
            <w:r w:rsidRPr="00611116">
              <w:rPr>
                <w:rFonts w:asciiTheme="minorHAnsi" w:hAnsiTheme="minorHAnsi" w:cstheme="minorHAnsi"/>
                <w:color w:val="000000"/>
              </w:rPr>
              <w:br/>
              <w:t>·         Uprawnienie dla roli - przypisując rolę należy wskazać czy użytkownik w danej roli posiada możliwość wypełnienia kroku procesu (np. wypełnienie testu kompetencji, uzupełnienie skali), czy posiada tylko i wyłącznie podgląd do kroku.</w:t>
            </w:r>
            <w:r w:rsidRPr="00611116">
              <w:rPr>
                <w:rFonts w:asciiTheme="minorHAnsi" w:hAnsiTheme="minorHAnsi" w:cstheme="minorHAnsi"/>
                <w:color w:val="000000"/>
              </w:rPr>
              <w:br/>
            </w:r>
            <w:r w:rsidRPr="00611116">
              <w:rPr>
                <w:rFonts w:asciiTheme="minorHAnsi" w:hAnsiTheme="minorHAnsi" w:cstheme="minorHAnsi"/>
                <w:color w:val="000000"/>
              </w:rPr>
              <w:br/>
              <w:t>Narzędzia zapewniają kontrolę poprawności konfiguracji procesu, np. nie powinny pozwolić wyświetlić wskazówek rozwojowych zanim użytkownik nie wypełni testu kompetencji, nie pozwolić wypełnić wspólnej oceny na skali (przez np. doradcę) zanim użytkownik nie wykona samooceny na skali.</w:t>
            </w:r>
            <w:r w:rsidRPr="00611116">
              <w:rPr>
                <w:rFonts w:asciiTheme="minorHAnsi" w:hAnsiTheme="minorHAnsi" w:cstheme="minorHAnsi"/>
                <w:color w:val="000000"/>
              </w:rPr>
              <w:br/>
              <w:t>Przykładowe procesy jakie użytkownik może skonfigurować:</w:t>
            </w:r>
            <w:r w:rsidRPr="00611116">
              <w:rPr>
                <w:rFonts w:asciiTheme="minorHAnsi" w:hAnsiTheme="minorHAnsi" w:cstheme="minorHAnsi"/>
                <w:color w:val="000000"/>
              </w:rPr>
              <w:br/>
              <w:t>·         Badanie testem kompetencji:</w:t>
            </w:r>
            <w:r w:rsidRPr="00611116">
              <w:rPr>
                <w:rFonts w:asciiTheme="minorHAnsi" w:hAnsiTheme="minorHAnsi" w:cstheme="minorHAnsi"/>
                <w:color w:val="000000"/>
              </w:rPr>
              <w:br/>
              <w:t xml:space="preserve">          o    Krok 1 – rozpoczęcie badania,</w:t>
            </w:r>
            <w:r w:rsidRPr="00611116">
              <w:rPr>
                <w:rFonts w:asciiTheme="minorHAnsi" w:hAnsiTheme="minorHAnsi" w:cstheme="minorHAnsi"/>
                <w:color w:val="000000"/>
              </w:rPr>
              <w:br/>
              <w:t xml:space="preserve">          o    Krok 2 – użytkownik wypełnia test kompetencji,</w:t>
            </w:r>
            <w:r w:rsidRPr="00611116">
              <w:rPr>
                <w:rFonts w:asciiTheme="minorHAnsi" w:hAnsiTheme="minorHAnsi" w:cstheme="minorHAnsi"/>
                <w:color w:val="000000"/>
              </w:rPr>
              <w:br/>
              <w:t xml:space="preserve">          o    Krok 3 – użytkownik otrzymuje wskazówki rozwojowe na podstawie wypełnionego testu,</w:t>
            </w:r>
            <w:r w:rsidRPr="00611116">
              <w:rPr>
                <w:rFonts w:asciiTheme="minorHAnsi" w:hAnsiTheme="minorHAnsi" w:cstheme="minorHAnsi"/>
                <w:color w:val="000000"/>
              </w:rPr>
              <w:br/>
              <w:t xml:space="preserve">          o    Krok 4 – zakończenie badania.</w:t>
            </w:r>
            <w:r w:rsidRPr="00611116">
              <w:rPr>
                <w:rFonts w:asciiTheme="minorHAnsi" w:hAnsiTheme="minorHAnsi" w:cstheme="minorHAnsi"/>
                <w:color w:val="000000"/>
              </w:rPr>
              <w:br/>
              <w:t>·         Badanie testem kompetencji wraz z akceptacją doradcy:</w:t>
            </w:r>
            <w:r w:rsidRPr="00611116">
              <w:rPr>
                <w:rFonts w:asciiTheme="minorHAnsi" w:hAnsiTheme="minorHAnsi" w:cstheme="minorHAnsi"/>
                <w:color w:val="000000"/>
              </w:rPr>
              <w:br/>
              <w:t xml:space="preserve">          o    Krok 1 – rozpoczęcie badania,</w:t>
            </w:r>
            <w:r w:rsidRPr="00611116">
              <w:rPr>
                <w:rFonts w:asciiTheme="minorHAnsi" w:hAnsiTheme="minorHAnsi" w:cstheme="minorHAnsi"/>
                <w:color w:val="000000"/>
              </w:rPr>
              <w:br/>
              <w:t xml:space="preserve">          o    Krok 2 – użytkownik wypełnia test kompetencji,</w:t>
            </w:r>
            <w:r w:rsidRPr="00611116">
              <w:rPr>
                <w:rFonts w:asciiTheme="minorHAnsi" w:hAnsiTheme="minorHAnsi" w:cstheme="minorHAnsi"/>
                <w:color w:val="000000"/>
              </w:rPr>
              <w:br/>
              <w:t xml:space="preserve">          o    Krok 3 – użytkownik otrzymuje wskazówki rozwojowe na podstawie wypełnionego testu,</w:t>
            </w:r>
            <w:r w:rsidRPr="00611116">
              <w:rPr>
                <w:rFonts w:asciiTheme="minorHAnsi" w:hAnsiTheme="minorHAnsi" w:cstheme="minorHAnsi"/>
                <w:color w:val="000000"/>
              </w:rPr>
              <w:br/>
              <w:t xml:space="preserve">          o    Krok 4 – doradca przegląda wynik oceny i dokonuje akceptacji oceny,</w:t>
            </w:r>
            <w:r w:rsidRPr="00611116">
              <w:rPr>
                <w:rFonts w:asciiTheme="minorHAnsi" w:hAnsiTheme="minorHAnsi" w:cstheme="minorHAnsi"/>
                <w:color w:val="000000"/>
              </w:rPr>
              <w:br/>
              <w:t xml:space="preserve">          o    Krok 5 – zakończenie badania.</w:t>
            </w:r>
            <w:r w:rsidRPr="00611116">
              <w:rPr>
                <w:rFonts w:asciiTheme="minorHAnsi" w:hAnsiTheme="minorHAnsi" w:cstheme="minorHAnsi"/>
                <w:color w:val="000000"/>
              </w:rPr>
              <w:br/>
              <w:t>·         Ocena na skali:</w:t>
            </w:r>
            <w:r w:rsidRPr="00611116">
              <w:rPr>
                <w:rFonts w:asciiTheme="minorHAnsi" w:hAnsiTheme="minorHAnsi" w:cstheme="minorHAnsi"/>
                <w:color w:val="000000"/>
              </w:rPr>
              <w:br/>
              <w:t xml:space="preserve">          o    Krok 1  – rozpoczęcie badania,</w:t>
            </w:r>
            <w:r w:rsidRPr="00611116">
              <w:rPr>
                <w:rFonts w:asciiTheme="minorHAnsi" w:hAnsiTheme="minorHAnsi" w:cstheme="minorHAnsi"/>
                <w:color w:val="000000"/>
              </w:rPr>
              <w:br/>
              <w:t xml:space="preserve">          o    Krok 2 – użytkownik uzupełnia samoocenę na skali,</w:t>
            </w:r>
            <w:r w:rsidRPr="00611116">
              <w:rPr>
                <w:rFonts w:asciiTheme="minorHAnsi" w:hAnsiTheme="minorHAnsi" w:cstheme="minorHAnsi"/>
                <w:color w:val="000000"/>
              </w:rPr>
              <w:br/>
              <w:t xml:space="preserve">          o    Krok 3 – doradca dokonuje wspólnej oceny z użytkownikiem na skali,</w:t>
            </w:r>
            <w:r w:rsidRPr="00611116">
              <w:rPr>
                <w:rFonts w:asciiTheme="minorHAnsi" w:hAnsiTheme="minorHAnsi" w:cstheme="minorHAnsi"/>
                <w:color w:val="000000"/>
              </w:rPr>
              <w:br/>
              <w:t xml:space="preserve">          o    Krok 4 – użytkownik otrzymuje wskazówki rozwojowe na podstawie wyników oceny wspólnej,</w:t>
            </w:r>
            <w:r w:rsidRPr="00611116">
              <w:rPr>
                <w:rFonts w:asciiTheme="minorHAnsi" w:hAnsiTheme="minorHAnsi" w:cstheme="minorHAnsi"/>
                <w:color w:val="000000"/>
              </w:rPr>
              <w:br/>
              <w:t xml:space="preserve">          o    Krok 5 – zakończenie badania.</w:t>
            </w:r>
            <w:r w:rsidRPr="00611116">
              <w:rPr>
                <w:rFonts w:asciiTheme="minorHAnsi" w:hAnsiTheme="minorHAnsi" w:cstheme="minorHAnsi"/>
                <w:color w:val="000000"/>
              </w:rPr>
              <w:br/>
              <w:t>·         Badanie testem kompetencji wraz z uzupełnieniem testu/egzaminu:</w:t>
            </w:r>
            <w:r w:rsidRPr="00611116">
              <w:rPr>
                <w:rFonts w:asciiTheme="minorHAnsi" w:hAnsiTheme="minorHAnsi" w:cstheme="minorHAnsi"/>
                <w:color w:val="000000"/>
              </w:rPr>
              <w:br/>
              <w:t xml:space="preserve">          o    Krok 1 – rozpoczęcie badania,</w:t>
            </w:r>
            <w:r w:rsidRPr="00611116">
              <w:rPr>
                <w:rFonts w:asciiTheme="minorHAnsi" w:hAnsiTheme="minorHAnsi" w:cstheme="minorHAnsi"/>
                <w:color w:val="000000"/>
              </w:rPr>
              <w:br/>
              <w:t xml:space="preserve">          o    Krok 2 – użytkownik wypełnia test kompetencji,</w:t>
            </w:r>
            <w:r w:rsidRPr="00611116">
              <w:rPr>
                <w:rFonts w:asciiTheme="minorHAnsi" w:hAnsiTheme="minorHAnsi" w:cstheme="minorHAnsi"/>
                <w:color w:val="000000"/>
              </w:rPr>
              <w:br/>
              <w:t xml:space="preserve">          o    Krok 3 – użytkownik otrzymuje wskazówki rozwojowe na podstawie wypełnionego testu,</w:t>
            </w:r>
            <w:r w:rsidRPr="00611116">
              <w:rPr>
                <w:rFonts w:asciiTheme="minorHAnsi" w:hAnsiTheme="minorHAnsi" w:cstheme="minorHAnsi"/>
                <w:color w:val="000000"/>
              </w:rPr>
              <w:br/>
              <w:t xml:space="preserve">          o    Krok 4 – użytkownik wypełnia test/egzamin,</w:t>
            </w:r>
            <w:r w:rsidRPr="00611116">
              <w:rPr>
                <w:rFonts w:asciiTheme="minorHAnsi" w:hAnsiTheme="minorHAnsi" w:cstheme="minorHAnsi"/>
                <w:color w:val="000000"/>
              </w:rPr>
              <w:br/>
              <w:t xml:space="preserve">          o    Krok 5 – zakończenie badania.</w:t>
            </w:r>
            <w:r w:rsidRPr="00611116">
              <w:rPr>
                <w:rFonts w:asciiTheme="minorHAnsi" w:hAnsiTheme="minorHAnsi" w:cstheme="minorHAnsi"/>
                <w:color w:val="000000"/>
              </w:rPr>
              <w:br/>
              <w:t>·         Badanie testem talentów:</w:t>
            </w:r>
            <w:r w:rsidRPr="00611116">
              <w:rPr>
                <w:rFonts w:asciiTheme="minorHAnsi" w:hAnsiTheme="minorHAnsi" w:cstheme="minorHAnsi"/>
                <w:color w:val="000000"/>
              </w:rPr>
              <w:br/>
              <w:t xml:space="preserve">          o    Krok 1 – rozpoczęcie badania,</w:t>
            </w:r>
            <w:r w:rsidRPr="00611116">
              <w:rPr>
                <w:rFonts w:asciiTheme="minorHAnsi" w:hAnsiTheme="minorHAnsi" w:cstheme="minorHAnsi"/>
                <w:color w:val="000000"/>
              </w:rPr>
              <w:br/>
              <w:t xml:space="preserve">          o    Krok 2 – użytkownik wypełnia test talentów,</w:t>
            </w:r>
            <w:r w:rsidRPr="00611116">
              <w:rPr>
                <w:rFonts w:asciiTheme="minorHAnsi" w:hAnsiTheme="minorHAnsi" w:cstheme="minorHAnsi"/>
                <w:color w:val="000000"/>
              </w:rPr>
              <w:br/>
              <w:t xml:space="preserve">          o    Krok 3 – użytkownik otrzymuje wskazówki rozwojowe na podstawie wypełnionego testu talentów oraz wynik w zakresie posiadanych talentów i predyspozycji zawodowych.</w:t>
            </w:r>
          </w:p>
        </w:tc>
        <w:tc>
          <w:tcPr>
            <w:tcW w:w="1405" w:type="dxa"/>
          </w:tcPr>
          <w:p w14:paraId="3882417B" w14:textId="48BA9885" w:rsidR="00893112" w:rsidRPr="00F025F7" w:rsidRDefault="00303816" w:rsidP="009F4AD1">
            <w:pPr>
              <w:spacing w:after="160" w:line="259" w:lineRule="auto"/>
              <w:jc w:val="center"/>
              <w:rPr>
                <w:rStyle w:val="normaltextrun"/>
                <w:rFonts w:asciiTheme="minorHAnsi" w:hAnsiTheme="minorHAnsi" w:cstheme="minorHAnsi"/>
                <w:color w:val="000000"/>
                <w:shd w:val="clear" w:color="auto" w:fill="FFFFFF"/>
              </w:rPr>
            </w:pPr>
            <w:r w:rsidRPr="00F025F7">
              <w:rPr>
                <w:rStyle w:val="normaltextrun"/>
                <w:rFonts w:asciiTheme="minorHAnsi" w:hAnsiTheme="minorHAnsi" w:cstheme="minorHAnsi"/>
                <w:color w:val="000000"/>
                <w:shd w:val="clear" w:color="auto" w:fill="FFFFFF"/>
              </w:rPr>
              <w:t>S</w:t>
            </w:r>
          </w:p>
        </w:tc>
        <w:tc>
          <w:tcPr>
            <w:tcW w:w="1283" w:type="dxa"/>
          </w:tcPr>
          <w:p w14:paraId="7816D3FC"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0632AE31" w14:textId="77777777" w:rsidTr="00B7677B">
        <w:tc>
          <w:tcPr>
            <w:tcW w:w="708" w:type="dxa"/>
            <w:vAlign w:val="center"/>
          </w:tcPr>
          <w:p w14:paraId="17DFE6AC" w14:textId="7DC1EE7D"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51</w:t>
            </w:r>
          </w:p>
        </w:tc>
        <w:tc>
          <w:tcPr>
            <w:tcW w:w="5666" w:type="dxa"/>
            <w:vAlign w:val="center"/>
          </w:tcPr>
          <w:p w14:paraId="13E72E05" w14:textId="77777777" w:rsidR="00893112" w:rsidRPr="00611116" w:rsidRDefault="00893112" w:rsidP="00893112">
            <w:pPr>
              <w:rPr>
                <w:rFonts w:asciiTheme="minorHAnsi" w:hAnsiTheme="minorHAnsi" w:cstheme="minorHAnsi"/>
                <w:color w:val="000000"/>
              </w:rPr>
            </w:pPr>
            <w:r w:rsidRPr="00611116">
              <w:rPr>
                <w:rFonts w:asciiTheme="minorHAnsi" w:hAnsiTheme="minorHAnsi" w:cstheme="minorHAnsi"/>
                <w:color w:val="000000"/>
              </w:rPr>
              <w:t xml:space="preserve">Możliwość wprowadzenia nowej oceny (badania) do systemu. Podstawowe dane składają się z minimum następujących pól: </w:t>
            </w:r>
          </w:p>
          <w:p w14:paraId="03A117C6" w14:textId="26DD2BFE"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         Nazwa (pole wymagane),</w:t>
            </w:r>
            <w:r w:rsidRPr="00611116">
              <w:rPr>
                <w:rFonts w:asciiTheme="minorHAnsi" w:hAnsiTheme="minorHAnsi" w:cstheme="minorHAnsi"/>
                <w:color w:val="000000"/>
              </w:rPr>
              <w:br/>
              <w:t>·         Opis,</w:t>
            </w:r>
            <w:r w:rsidRPr="00611116">
              <w:rPr>
                <w:rFonts w:asciiTheme="minorHAnsi" w:hAnsiTheme="minorHAnsi" w:cstheme="minorHAnsi"/>
                <w:color w:val="000000"/>
              </w:rPr>
              <w:br/>
              <w:t>·         Planowana data rozpoczęcia,</w:t>
            </w:r>
            <w:r w:rsidRPr="00611116">
              <w:rPr>
                <w:rFonts w:asciiTheme="minorHAnsi" w:hAnsiTheme="minorHAnsi" w:cstheme="minorHAnsi"/>
                <w:color w:val="000000"/>
              </w:rPr>
              <w:br/>
              <w:t>·         Planowana data zakończenia,</w:t>
            </w:r>
            <w:r w:rsidRPr="00611116">
              <w:rPr>
                <w:rFonts w:asciiTheme="minorHAnsi" w:hAnsiTheme="minorHAnsi" w:cstheme="minorHAnsi"/>
                <w:color w:val="000000"/>
              </w:rPr>
              <w:br/>
              <w:t>·         Skala (np. skala 1-5, 1-3),</w:t>
            </w:r>
            <w:r w:rsidRPr="00611116">
              <w:rPr>
                <w:rFonts w:asciiTheme="minorHAnsi" w:hAnsiTheme="minorHAnsi" w:cstheme="minorHAnsi"/>
                <w:color w:val="000000"/>
              </w:rPr>
              <w:br/>
              <w:t>·         Proces.</w:t>
            </w:r>
            <w:r w:rsidRPr="00611116">
              <w:rPr>
                <w:rFonts w:asciiTheme="minorHAnsi" w:hAnsiTheme="minorHAnsi" w:cstheme="minorHAnsi"/>
                <w:color w:val="000000"/>
              </w:rPr>
              <w:br/>
              <w:t>Po dodaniu badania uprawniony użytkownik wskazuje listę użytkowników lub grup biorących udział w badaniu.</w:t>
            </w:r>
            <w:r w:rsidRPr="00611116">
              <w:rPr>
                <w:rFonts w:asciiTheme="minorHAnsi" w:hAnsiTheme="minorHAnsi" w:cstheme="minorHAnsi"/>
                <w:color w:val="000000"/>
              </w:rPr>
              <w:br/>
              <w:t>Badanie powinno zostać udostępnione dla użytkowników dopiero po jej rozpoczęciu – rozpoczęcie badania ustawia uprawniony użytkownik.</w:t>
            </w:r>
            <w:r w:rsidRPr="00611116">
              <w:rPr>
                <w:rFonts w:asciiTheme="minorHAnsi" w:hAnsiTheme="minorHAnsi" w:cstheme="minorHAnsi"/>
                <w:color w:val="000000"/>
              </w:rPr>
              <w:br/>
              <w:t>Uprawniony użytkownik może wstrzymać lub zakończyć ocenę. Po wstrzymaniu lub zakończeniu badania, użytkownicy biorący udział w ocenie nie powinni posiadać możliwości uzupełniania badania. Uprawniony użytkownik posiada możliwość wznowienia wstrzymanych badań.</w:t>
            </w:r>
            <w:r w:rsidRPr="00611116">
              <w:rPr>
                <w:rFonts w:asciiTheme="minorHAnsi" w:hAnsiTheme="minorHAnsi" w:cstheme="minorHAnsi"/>
                <w:color w:val="000000"/>
              </w:rPr>
              <w:br/>
              <w:t>Po utworzeniu badania powinny zostać przypisane kroki do wykonania w ramach badania na podstawie wybranego procesu podczas jej tworzenia.</w:t>
            </w:r>
            <w:r w:rsidRPr="00611116">
              <w:rPr>
                <w:rFonts w:asciiTheme="minorHAnsi" w:hAnsiTheme="minorHAnsi" w:cstheme="minorHAnsi"/>
                <w:color w:val="000000"/>
              </w:rPr>
              <w:br/>
              <w:t>Uprawniony użytkownik posiada możliwość zdefiniowania nazwy, opisu oraz terminów rozpoczęcia i zakończenia każdego z kroków badania. Domyślnie nazwy i opisy kroków zostają skopiowane z wybranego procesu.</w:t>
            </w:r>
            <w:r w:rsidRPr="00611116">
              <w:rPr>
                <w:rFonts w:asciiTheme="minorHAnsi" w:hAnsiTheme="minorHAnsi" w:cstheme="minorHAnsi"/>
                <w:color w:val="000000"/>
              </w:rPr>
              <w:br/>
              <w:t>W ramach badania uprawniony użytkownik posiada możliwość przypisania badanych kompetencji podczas badania za pomocą minimum 2 wymienionych metod:</w:t>
            </w:r>
            <w:r w:rsidRPr="00611116">
              <w:rPr>
                <w:rFonts w:asciiTheme="minorHAnsi" w:hAnsiTheme="minorHAnsi" w:cstheme="minorHAnsi"/>
                <w:color w:val="000000"/>
              </w:rPr>
              <w:br/>
              <w:t>·         Wybór pojedynczych kompetencji z katalogu wraz z wskazaniem oczekiwanego i wymaganego poziomu,</w:t>
            </w:r>
            <w:r w:rsidRPr="00611116">
              <w:rPr>
                <w:rFonts w:asciiTheme="minorHAnsi" w:hAnsiTheme="minorHAnsi" w:cstheme="minorHAnsi"/>
                <w:color w:val="000000"/>
              </w:rPr>
              <w:br/>
              <w:t>·         Wybór profilu kompetencyjnego,</w:t>
            </w:r>
            <w:r w:rsidRPr="00611116">
              <w:rPr>
                <w:rFonts w:asciiTheme="minorHAnsi" w:hAnsiTheme="minorHAnsi" w:cstheme="minorHAnsi"/>
                <w:color w:val="000000"/>
              </w:rPr>
              <w:br/>
              <w:t>·         Wybór na podstawie opisów stanowisk (opcja).</w:t>
            </w:r>
            <w:r w:rsidRPr="00611116">
              <w:rPr>
                <w:rFonts w:asciiTheme="minorHAnsi" w:hAnsiTheme="minorHAnsi" w:cstheme="minorHAnsi"/>
                <w:color w:val="000000"/>
              </w:rPr>
              <w:br/>
            </w:r>
            <w:r w:rsidRPr="00611116">
              <w:rPr>
                <w:rFonts w:asciiTheme="minorHAnsi" w:hAnsiTheme="minorHAnsi" w:cstheme="minorHAnsi"/>
                <w:color w:val="000000"/>
              </w:rPr>
              <w:br/>
              <w:t>W ramach oceny uprawniony użytkownik posiada możliwość wskazania doradcy dla każdego użytkownika przypisanego do badania.</w:t>
            </w:r>
            <w:r w:rsidRPr="00611116">
              <w:rPr>
                <w:rFonts w:asciiTheme="minorHAnsi" w:hAnsiTheme="minorHAnsi" w:cstheme="minorHAnsi"/>
                <w:color w:val="000000"/>
              </w:rPr>
              <w:br/>
              <w:t>Podczas uruchomienia badania narzędzie powinno walidować poprawność badania w minimum następującym zakresie:</w:t>
            </w:r>
            <w:r w:rsidRPr="00611116">
              <w:rPr>
                <w:rFonts w:asciiTheme="minorHAnsi" w:hAnsiTheme="minorHAnsi" w:cstheme="minorHAnsi"/>
                <w:color w:val="000000"/>
              </w:rPr>
              <w:br/>
              <w:t>·         Kompletność katalogu przypisanych kompetencji do badania (np. wszystkie przypisane kompetencje posiadają zdefiniowany test kompetencji z pytaniami, dla wybranych kompetencji wprowadzone są skale kompetencyjne w wybranej dla badania skali obserwacyjnej),</w:t>
            </w:r>
            <w:r w:rsidRPr="00611116">
              <w:rPr>
                <w:rFonts w:asciiTheme="minorHAnsi" w:hAnsiTheme="minorHAnsi" w:cstheme="minorHAnsi"/>
                <w:color w:val="000000"/>
              </w:rPr>
              <w:br/>
              <w:t>·         Każdy użytkownik posiada przypisanego doradcę, jeżeli doradca bierze udział w badaniu.</w:t>
            </w:r>
          </w:p>
        </w:tc>
        <w:tc>
          <w:tcPr>
            <w:tcW w:w="1405" w:type="dxa"/>
          </w:tcPr>
          <w:p w14:paraId="5619BEC0" w14:textId="397A0866" w:rsidR="00893112" w:rsidRPr="00F025F7" w:rsidRDefault="00303816" w:rsidP="009F4AD1">
            <w:pPr>
              <w:spacing w:after="160" w:line="259" w:lineRule="auto"/>
              <w:jc w:val="center"/>
              <w:rPr>
                <w:rStyle w:val="normaltextrun"/>
                <w:rFonts w:asciiTheme="minorHAnsi" w:hAnsiTheme="minorHAnsi" w:cstheme="minorHAnsi"/>
                <w:color w:val="000000"/>
                <w:shd w:val="clear" w:color="auto" w:fill="FFFFFF"/>
              </w:rPr>
            </w:pPr>
            <w:r w:rsidRPr="00F025F7">
              <w:rPr>
                <w:rStyle w:val="normaltextrun"/>
                <w:rFonts w:asciiTheme="minorHAnsi" w:hAnsiTheme="minorHAnsi" w:cstheme="minorHAnsi"/>
                <w:color w:val="000000"/>
                <w:shd w:val="clear" w:color="auto" w:fill="FFFFFF"/>
              </w:rPr>
              <w:t>S</w:t>
            </w:r>
          </w:p>
        </w:tc>
        <w:tc>
          <w:tcPr>
            <w:tcW w:w="1283" w:type="dxa"/>
          </w:tcPr>
          <w:p w14:paraId="34B7B1F4"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381FBD8E" w14:textId="77777777" w:rsidTr="00B7677B">
        <w:tc>
          <w:tcPr>
            <w:tcW w:w="708" w:type="dxa"/>
            <w:vAlign w:val="center"/>
          </w:tcPr>
          <w:p w14:paraId="61514B64" w14:textId="0DED6F44"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52</w:t>
            </w:r>
          </w:p>
        </w:tc>
        <w:tc>
          <w:tcPr>
            <w:tcW w:w="5666" w:type="dxa"/>
            <w:vAlign w:val="center"/>
          </w:tcPr>
          <w:p w14:paraId="06C62102" w14:textId="68D23BD2"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 xml:space="preserve">Uprawniony użytkownik może skonfigurować minimum następujące parametry w każdym z badań: </w:t>
            </w:r>
            <w:r w:rsidRPr="00611116">
              <w:rPr>
                <w:rFonts w:asciiTheme="minorHAnsi" w:hAnsiTheme="minorHAnsi" w:cstheme="minorHAnsi"/>
                <w:color w:val="000000"/>
              </w:rPr>
              <w:br/>
              <w:t>·         szablon wydruków raportów w badaniu,</w:t>
            </w:r>
            <w:r w:rsidRPr="00611116">
              <w:rPr>
                <w:rFonts w:asciiTheme="minorHAnsi" w:hAnsiTheme="minorHAnsi" w:cstheme="minorHAnsi"/>
                <w:color w:val="000000"/>
              </w:rPr>
              <w:br/>
              <w:t>·         zakres wyświetlanych wyników,</w:t>
            </w:r>
            <w:r w:rsidRPr="00611116">
              <w:rPr>
                <w:rFonts w:asciiTheme="minorHAnsi" w:hAnsiTheme="minorHAnsi" w:cstheme="minorHAnsi"/>
                <w:color w:val="000000"/>
              </w:rPr>
              <w:br/>
              <w:t xml:space="preserve">·         możliwość </w:t>
            </w:r>
            <w:proofErr w:type="gramStart"/>
            <w:r w:rsidRPr="00611116">
              <w:rPr>
                <w:rFonts w:asciiTheme="minorHAnsi" w:hAnsiTheme="minorHAnsi" w:cstheme="minorHAnsi"/>
                <w:color w:val="000000"/>
              </w:rPr>
              <w:t>nie wykonania</w:t>
            </w:r>
            <w:proofErr w:type="gramEnd"/>
            <w:r w:rsidRPr="00611116">
              <w:rPr>
                <w:rFonts w:asciiTheme="minorHAnsi" w:hAnsiTheme="minorHAnsi" w:cstheme="minorHAnsi"/>
                <w:color w:val="000000"/>
              </w:rPr>
              <w:t xml:space="preserve"> wybranych kroków oceny,</w:t>
            </w:r>
            <w:r w:rsidRPr="00611116">
              <w:rPr>
                <w:rFonts w:asciiTheme="minorHAnsi" w:hAnsiTheme="minorHAnsi" w:cstheme="minorHAnsi"/>
                <w:color w:val="000000"/>
              </w:rPr>
              <w:br/>
              <w:t>·         przypisanie wag do poszczególnych badanych kompetencji</w:t>
            </w:r>
            <w:r w:rsidRPr="00611116">
              <w:rPr>
                <w:rFonts w:asciiTheme="minorHAnsi" w:hAnsiTheme="minorHAnsi" w:cstheme="minorHAnsi"/>
                <w:color w:val="000000"/>
              </w:rPr>
              <w:br/>
              <w:t>·         szablon wydruku wskazówek rozwojowych,</w:t>
            </w:r>
            <w:r w:rsidRPr="00611116">
              <w:rPr>
                <w:rFonts w:asciiTheme="minorHAnsi" w:hAnsiTheme="minorHAnsi" w:cstheme="minorHAnsi"/>
                <w:color w:val="000000"/>
              </w:rPr>
              <w:br/>
              <w:t>·         sposób wyświetlania wskazówek rozwojowych w tym czy wyświetlić wskaźniki przypisane do wskazówek.</w:t>
            </w:r>
          </w:p>
        </w:tc>
        <w:tc>
          <w:tcPr>
            <w:tcW w:w="1405" w:type="dxa"/>
          </w:tcPr>
          <w:p w14:paraId="79ED0FDB" w14:textId="19A101FB" w:rsidR="00893112" w:rsidRPr="00F025F7" w:rsidRDefault="00303816" w:rsidP="009F4AD1">
            <w:pPr>
              <w:spacing w:after="160" w:line="259" w:lineRule="auto"/>
              <w:jc w:val="center"/>
              <w:rPr>
                <w:rStyle w:val="normaltextrun"/>
                <w:rFonts w:asciiTheme="minorHAnsi" w:hAnsiTheme="minorHAnsi" w:cstheme="minorHAnsi"/>
                <w:color w:val="000000"/>
                <w:shd w:val="clear" w:color="auto" w:fill="FFFFFF"/>
              </w:rPr>
            </w:pPr>
            <w:r w:rsidRPr="00F025F7">
              <w:rPr>
                <w:rStyle w:val="normaltextrun"/>
                <w:rFonts w:asciiTheme="minorHAnsi" w:hAnsiTheme="minorHAnsi" w:cstheme="minorHAnsi"/>
                <w:color w:val="000000"/>
                <w:shd w:val="clear" w:color="auto" w:fill="FFFFFF"/>
              </w:rPr>
              <w:t>S</w:t>
            </w:r>
          </w:p>
        </w:tc>
        <w:tc>
          <w:tcPr>
            <w:tcW w:w="1283" w:type="dxa"/>
          </w:tcPr>
          <w:p w14:paraId="1686455D"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3529736E" w14:textId="77777777" w:rsidTr="00B7677B">
        <w:tc>
          <w:tcPr>
            <w:tcW w:w="708" w:type="dxa"/>
            <w:vAlign w:val="center"/>
          </w:tcPr>
          <w:p w14:paraId="34B7AFFA" w14:textId="644DE95D"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53</w:t>
            </w:r>
          </w:p>
        </w:tc>
        <w:tc>
          <w:tcPr>
            <w:tcW w:w="5666" w:type="dxa"/>
            <w:vAlign w:val="center"/>
          </w:tcPr>
          <w:p w14:paraId="05E6D6ED" w14:textId="1BFE7B37"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Narzędzia po zakończonym badaniu udostępniają użytkownikowi/doradcy raport indywidualny z wykonanego badania. Administrator posiada możliwość określenia szablonu generowanego wydruku. Raport musi zawierać minimum następujące informacje:</w:t>
            </w:r>
            <w:r w:rsidRPr="00611116">
              <w:rPr>
                <w:rFonts w:asciiTheme="minorHAnsi" w:hAnsiTheme="minorHAnsi" w:cstheme="minorHAnsi"/>
                <w:color w:val="000000"/>
              </w:rPr>
              <w:br/>
              <w:t>·         Informacje o luce kompetencyjnej – porównując uzyskany wynik z wynikiem oczekiwanym na podstawie badanego profilu kompetencyjnego/zawodowego,</w:t>
            </w:r>
            <w:r w:rsidRPr="00611116">
              <w:rPr>
                <w:rFonts w:asciiTheme="minorHAnsi" w:hAnsiTheme="minorHAnsi" w:cstheme="minorHAnsi"/>
                <w:color w:val="000000"/>
              </w:rPr>
              <w:br/>
              <w:t>·         Uzyskany wynik liczbowy dla każdej kompetencji,</w:t>
            </w:r>
            <w:r w:rsidRPr="00611116">
              <w:rPr>
                <w:rFonts w:asciiTheme="minorHAnsi" w:hAnsiTheme="minorHAnsi" w:cstheme="minorHAnsi"/>
                <w:color w:val="000000"/>
              </w:rPr>
              <w:br/>
              <w:t>·         Interpretacja wyniku z zdefiniowanej skali obserwacyjnej dla każdej kompetencji,</w:t>
            </w:r>
            <w:r w:rsidRPr="00611116">
              <w:rPr>
                <w:rFonts w:asciiTheme="minorHAnsi" w:hAnsiTheme="minorHAnsi" w:cstheme="minorHAnsi"/>
                <w:color w:val="000000"/>
              </w:rPr>
              <w:br/>
              <w:t>·         Zbiór wskazówek rozwojowych dla każdej kompetencji wygenerowany na podstawie informacji zdefiniowanych w katalogu kompetencji oraz uzyskanego wyniku liczbowego .</w:t>
            </w:r>
          </w:p>
        </w:tc>
        <w:tc>
          <w:tcPr>
            <w:tcW w:w="1405" w:type="dxa"/>
          </w:tcPr>
          <w:p w14:paraId="03CFF20E" w14:textId="50D5B441" w:rsidR="00893112" w:rsidRPr="00F025F7" w:rsidRDefault="00303816" w:rsidP="009F4AD1">
            <w:pPr>
              <w:spacing w:after="160" w:line="259" w:lineRule="auto"/>
              <w:jc w:val="center"/>
              <w:rPr>
                <w:rStyle w:val="normaltextrun"/>
                <w:rFonts w:asciiTheme="minorHAnsi" w:hAnsiTheme="minorHAnsi" w:cstheme="minorHAnsi"/>
                <w:color w:val="000000"/>
                <w:shd w:val="clear" w:color="auto" w:fill="FFFFFF"/>
              </w:rPr>
            </w:pPr>
            <w:r w:rsidRPr="00F025F7">
              <w:rPr>
                <w:rStyle w:val="normaltextrun"/>
                <w:rFonts w:asciiTheme="minorHAnsi" w:hAnsiTheme="minorHAnsi" w:cstheme="minorHAnsi"/>
                <w:color w:val="000000"/>
                <w:shd w:val="clear" w:color="auto" w:fill="FFFFFF"/>
              </w:rPr>
              <w:t>S</w:t>
            </w:r>
          </w:p>
        </w:tc>
        <w:tc>
          <w:tcPr>
            <w:tcW w:w="1283" w:type="dxa"/>
          </w:tcPr>
          <w:p w14:paraId="5B85C027"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6369CFF3" w14:textId="77777777" w:rsidTr="00B7677B">
        <w:tc>
          <w:tcPr>
            <w:tcW w:w="708" w:type="dxa"/>
            <w:vAlign w:val="center"/>
          </w:tcPr>
          <w:p w14:paraId="123E25F2" w14:textId="0CC9AC13"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54</w:t>
            </w:r>
          </w:p>
        </w:tc>
        <w:tc>
          <w:tcPr>
            <w:tcW w:w="5666" w:type="dxa"/>
            <w:vAlign w:val="center"/>
          </w:tcPr>
          <w:p w14:paraId="7542665D" w14:textId="2FDB0622"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 xml:space="preserve">Narzędzie umożliwia konfigurację powiadomień e-mail, wysyłanych do użytkowników badania, w tym: </w:t>
            </w:r>
            <w:r w:rsidRPr="00611116">
              <w:rPr>
                <w:rFonts w:asciiTheme="minorHAnsi" w:hAnsiTheme="minorHAnsi" w:cstheme="minorHAnsi"/>
                <w:color w:val="000000"/>
              </w:rPr>
              <w:br/>
              <w:t>·         wybór, które powiadomienia mają zostać wysyłane podczas badania,</w:t>
            </w:r>
            <w:r w:rsidRPr="00611116">
              <w:rPr>
                <w:rFonts w:asciiTheme="minorHAnsi" w:hAnsiTheme="minorHAnsi" w:cstheme="minorHAnsi"/>
                <w:color w:val="000000"/>
              </w:rPr>
              <w:br/>
              <w:t>·         modyfikację treści wysyłanych powiadomień.</w:t>
            </w:r>
            <w:r w:rsidRPr="00611116">
              <w:rPr>
                <w:rFonts w:asciiTheme="minorHAnsi" w:hAnsiTheme="minorHAnsi" w:cstheme="minorHAnsi"/>
                <w:color w:val="000000"/>
              </w:rPr>
              <w:br/>
              <w:t>Narzędzie umożliwia konfigurację minimum 5 powiadomień w badaniu, w tym:</w:t>
            </w:r>
            <w:r w:rsidRPr="00611116">
              <w:rPr>
                <w:rFonts w:asciiTheme="minorHAnsi" w:hAnsiTheme="minorHAnsi" w:cstheme="minorHAnsi"/>
                <w:color w:val="000000"/>
              </w:rPr>
              <w:br/>
              <w:t>·         powiadomienie o rozpoczęciu badania,</w:t>
            </w:r>
            <w:r w:rsidRPr="00611116">
              <w:rPr>
                <w:rFonts w:asciiTheme="minorHAnsi" w:hAnsiTheme="minorHAnsi" w:cstheme="minorHAnsi"/>
                <w:color w:val="000000"/>
              </w:rPr>
              <w:br/>
              <w:t>·         powiadomienie o zbliżającym się terminie zakończenia badania,</w:t>
            </w:r>
            <w:r w:rsidRPr="00611116">
              <w:rPr>
                <w:rFonts w:asciiTheme="minorHAnsi" w:hAnsiTheme="minorHAnsi" w:cstheme="minorHAnsi"/>
                <w:color w:val="000000"/>
              </w:rPr>
              <w:br/>
              <w:t>·         powiadomienie o zakończeniu badania,</w:t>
            </w:r>
            <w:r w:rsidRPr="00611116">
              <w:rPr>
                <w:rFonts w:asciiTheme="minorHAnsi" w:hAnsiTheme="minorHAnsi" w:cstheme="minorHAnsi"/>
                <w:color w:val="000000"/>
              </w:rPr>
              <w:br/>
              <w:t>·         powiadomienie o dostępie kolejnego kroku badania, np. doradca otrzymuje informację, że użytkownik wypełnił test kompetencji,</w:t>
            </w:r>
            <w:r w:rsidRPr="00611116">
              <w:rPr>
                <w:rFonts w:asciiTheme="minorHAnsi" w:hAnsiTheme="minorHAnsi" w:cstheme="minorHAnsi"/>
                <w:color w:val="000000"/>
              </w:rPr>
              <w:br/>
              <w:t>·         powiadomienie o nowym badaniu.</w:t>
            </w:r>
          </w:p>
        </w:tc>
        <w:tc>
          <w:tcPr>
            <w:tcW w:w="1405" w:type="dxa"/>
          </w:tcPr>
          <w:p w14:paraId="0F5DF97F"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23392C6B"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04EF4EEF" w14:textId="77777777" w:rsidTr="00B7677B">
        <w:tc>
          <w:tcPr>
            <w:tcW w:w="708" w:type="dxa"/>
            <w:vAlign w:val="center"/>
          </w:tcPr>
          <w:p w14:paraId="6D5B7744" w14:textId="008706CB"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55</w:t>
            </w:r>
          </w:p>
        </w:tc>
        <w:tc>
          <w:tcPr>
            <w:tcW w:w="5666" w:type="dxa"/>
            <w:vAlign w:val="center"/>
          </w:tcPr>
          <w:p w14:paraId="68FB4B4F" w14:textId="571C5550"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 xml:space="preserve">Uprawniony użytkownik posiada możliwość zarządzania przebiegiem badania, w tym: </w:t>
            </w:r>
            <w:r w:rsidRPr="00611116">
              <w:rPr>
                <w:rFonts w:asciiTheme="minorHAnsi" w:hAnsiTheme="minorHAnsi" w:cstheme="minorHAnsi"/>
                <w:color w:val="000000"/>
              </w:rPr>
              <w:br/>
              <w:t>·         podgląd na jakim etapie badania jest każdy z użytkowników biorących udział w badania,</w:t>
            </w:r>
            <w:r w:rsidRPr="00611116">
              <w:rPr>
                <w:rFonts w:asciiTheme="minorHAnsi" w:hAnsiTheme="minorHAnsi" w:cstheme="minorHAnsi"/>
                <w:color w:val="000000"/>
              </w:rPr>
              <w:br/>
              <w:t>·         wygenerowanie raportu zbiorczego badania,</w:t>
            </w:r>
            <w:r w:rsidRPr="00611116">
              <w:rPr>
                <w:rFonts w:asciiTheme="minorHAnsi" w:hAnsiTheme="minorHAnsi" w:cstheme="minorHAnsi"/>
                <w:color w:val="000000"/>
              </w:rPr>
              <w:br/>
              <w:t>·         wygenerowanie indywidualnych raportów dla użytkowników którzy zakończyli badanie,</w:t>
            </w:r>
            <w:r w:rsidRPr="00611116">
              <w:rPr>
                <w:rFonts w:asciiTheme="minorHAnsi" w:hAnsiTheme="minorHAnsi" w:cstheme="minorHAnsi"/>
                <w:color w:val="000000"/>
              </w:rPr>
              <w:br/>
              <w:t>·         podgląd badania,</w:t>
            </w:r>
            <w:r w:rsidRPr="00611116">
              <w:rPr>
                <w:rFonts w:asciiTheme="minorHAnsi" w:hAnsiTheme="minorHAnsi" w:cstheme="minorHAnsi"/>
                <w:color w:val="000000"/>
              </w:rPr>
              <w:br/>
              <w:t>·         podgląd historii zmian badania użytkownika,</w:t>
            </w:r>
            <w:r w:rsidRPr="00611116">
              <w:rPr>
                <w:rFonts w:asciiTheme="minorHAnsi" w:hAnsiTheme="minorHAnsi" w:cstheme="minorHAnsi"/>
                <w:color w:val="000000"/>
              </w:rPr>
              <w:br/>
              <w:t>·         usunięcia wyników badania i ponowne uruchomienie badania użytkownika,</w:t>
            </w:r>
            <w:r w:rsidRPr="00611116">
              <w:rPr>
                <w:rFonts w:asciiTheme="minorHAnsi" w:hAnsiTheme="minorHAnsi" w:cstheme="minorHAnsi"/>
                <w:color w:val="000000"/>
              </w:rPr>
              <w:br/>
              <w:t>·         filtrowanie użytkowników biorących udział w badaniu wg. minimum następujących parametrów: statusu użytkownika w badaniu, nazwiska, nazwy kroku.</w:t>
            </w:r>
          </w:p>
        </w:tc>
        <w:tc>
          <w:tcPr>
            <w:tcW w:w="1405" w:type="dxa"/>
          </w:tcPr>
          <w:p w14:paraId="0B850D37" w14:textId="7C615FFE" w:rsidR="00893112" w:rsidRPr="00F025F7" w:rsidRDefault="003624BC" w:rsidP="009F4AD1">
            <w:pPr>
              <w:spacing w:after="160" w:line="259" w:lineRule="auto"/>
              <w:jc w:val="center"/>
              <w:rPr>
                <w:rStyle w:val="normaltextrun"/>
                <w:rFonts w:asciiTheme="minorHAnsi" w:hAnsiTheme="minorHAnsi" w:cstheme="minorHAnsi"/>
                <w:color w:val="000000"/>
                <w:shd w:val="clear" w:color="auto" w:fill="FFFFFF"/>
              </w:rPr>
            </w:pPr>
            <w:r w:rsidRPr="00F025F7">
              <w:rPr>
                <w:rStyle w:val="normaltextrun"/>
                <w:rFonts w:asciiTheme="minorHAnsi" w:hAnsiTheme="minorHAnsi" w:cstheme="minorHAnsi"/>
                <w:color w:val="000000"/>
                <w:shd w:val="clear" w:color="auto" w:fill="FFFFFF"/>
              </w:rPr>
              <w:t>S</w:t>
            </w:r>
          </w:p>
        </w:tc>
        <w:tc>
          <w:tcPr>
            <w:tcW w:w="1283" w:type="dxa"/>
          </w:tcPr>
          <w:p w14:paraId="0A589F98"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3B4C311D" w14:textId="77777777" w:rsidTr="00B7677B">
        <w:tc>
          <w:tcPr>
            <w:tcW w:w="708" w:type="dxa"/>
            <w:vAlign w:val="center"/>
          </w:tcPr>
          <w:p w14:paraId="6BB3C997" w14:textId="7501C769"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56</w:t>
            </w:r>
          </w:p>
        </w:tc>
        <w:tc>
          <w:tcPr>
            <w:tcW w:w="5666" w:type="dxa"/>
            <w:vAlign w:val="center"/>
          </w:tcPr>
          <w:p w14:paraId="6B498A7B" w14:textId="604BFB48"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 xml:space="preserve">System umożliwia zarządzanie katalogiem dostępnych kwalifikacji. </w:t>
            </w:r>
            <w:proofErr w:type="gramStart"/>
            <w:r w:rsidRPr="00611116">
              <w:rPr>
                <w:rFonts w:asciiTheme="minorHAnsi" w:hAnsiTheme="minorHAnsi" w:cstheme="minorHAnsi"/>
                <w:color w:val="000000"/>
              </w:rPr>
              <w:t>Kwalifikacje  składają</w:t>
            </w:r>
            <w:proofErr w:type="gramEnd"/>
            <w:r w:rsidRPr="00611116">
              <w:rPr>
                <w:rFonts w:asciiTheme="minorHAnsi" w:hAnsiTheme="minorHAnsi" w:cstheme="minorHAnsi"/>
                <w:color w:val="000000"/>
              </w:rPr>
              <w:t xml:space="preserve"> się z minimum następujących danych: </w:t>
            </w:r>
            <w:r w:rsidRPr="00611116">
              <w:rPr>
                <w:rFonts w:asciiTheme="minorHAnsi" w:hAnsiTheme="minorHAnsi" w:cstheme="minorHAnsi"/>
                <w:color w:val="000000"/>
              </w:rPr>
              <w:br/>
              <w:t>·         Nazwa,</w:t>
            </w:r>
            <w:r w:rsidRPr="00611116">
              <w:rPr>
                <w:rFonts w:asciiTheme="minorHAnsi" w:hAnsiTheme="minorHAnsi" w:cstheme="minorHAnsi"/>
                <w:color w:val="000000"/>
              </w:rPr>
              <w:br/>
              <w:t>·         Kategoria,</w:t>
            </w:r>
            <w:r w:rsidRPr="00611116">
              <w:rPr>
                <w:rFonts w:asciiTheme="minorHAnsi" w:hAnsiTheme="minorHAnsi" w:cstheme="minorHAnsi"/>
                <w:color w:val="000000"/>
              </w:rPr>
              <w:br/>
              <w:t>·         Opis,</w:t>
            </w:r>
            <w:r w:rsidRPr="00611116">
              <w:rPr>
                <w:rFonts w:asciiTheme="minorHAnsi" w:hAnsiTheme="minorHAnsi" w:cstheme="minorHAnsi"/>
                <w:color w:val="000000"/>
              </w:rPr>
              <w:br/>
              <w:t>·         Typ.</w:t>
            </w:r>
            <w:r w:rsidRPr="00611116">
              <w:rPr>
                <w:rFonts w:asciiTheme="minorHAnsi" w:hAnsiTheme="minorHAnsi" w:cstheme="minorHAnsi"/>
                <w:color w:val="000000"/>
              </w:rPr>
              <w:br/>
              <w:t>System umożliwia przypisanie kwalifikacji do konta studenta. Kwalifikacje powinien móc wprowadzać zarówno student dla swojego konta, jak i pracownik ABK dla wszystkich kont. System umożliwia porównanie posiadanych kwalifikacji z kwalifikacjami oczekiwanymi dla danej oferty pracy.</w:t>
            </w:r>
          </w:p>
        </w:tc>
        <w:tc>
          <w:tcPr>
            <w:tcW w:w="1405" w:type="dxa"/>
          </w:tcPr>
          <w:p w14:paraId="7F528EC9"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1D3CA9D6"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0EF6A023" w14:textId="77777777" w:rsidTr="00B7677B">
        <w:tc>
          <w:tcPr>
            <w:tcW w:w="708" w:type="dxa"/>
            <w:vAlign w:val="center"/>
          </w:tcPr>
          <w:p w14:paraId="7504EC1D" w14:textId="5DF3E7F9"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57</w:t>
            </w:r>
          </w:p>
        </w:tc>
        <w:tc>
          <w:tcPr>
            <w:tcW w:w="5666" w:type="dxa"/>
            <w:vAlign w:val="center"/>
          </w:tcPr>
          <w:p w14:paraId="58E318C8" w14:textId="71172E18"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 xml:space="preserve">Uprawniony użytkownik posiada dostęp do statystyk badania, w tym: </w:t>
            </w:r>
            <w:r w:rsidRPr="00611116">
              <w:rPr>
                <w:rFonts w:asciiTheme="minorHAnsi" w:hAnsiTheme="minorHAnsi" w:cstheme="minorHAnsi"/>
                <w:color w:val="000000"/>
              </w:rPr>
              <w:br/>
              <w:t>·         ilu użytkowników rozpoczęło badanie,</w:t>
            </w:r>
            <w:r w:rsidRPr="00611116">
              <w:rPr>
                <w:rFonts w:asciiTheme="minorHAnsi" w:hAnsiTheme="minorHAnsi" w:cstheme="minorHAnsi"/>
                <w:color w:val="000000"/>
              </w:rPr>
              <w:br/>
              <w:t>·         ilu użytkowników jest w trakcie badania,</w:t>
            </w:r>
            <w:r w:rsidRPr="00611116">
              <w:rPr>
                <w:rFonts w:asciiTheme="minorHAnsi" w:hAnsiTheme="minorHAnsi" w:cstheme="minorHAnsi"/>
                <w:color w:val="000000"/>
              </w:rPr>
              <w:br/>
              <w:t>·         ilu użytkowników zakończyło badanie,</w:t>
            </w:r>
            <w:r w:rsidRPr="00611116">
              <w:rPr>
                <w:rFonts w:asciiTheme="minorHAnsi" w:hAnsiTheme="minorHAnsi" w:cstheme="minorHAnsi"/>
                <w:color w:val="000000"/>
              </w:rPr>
              <w:br/>
              <w:t>·         dla każdego kroku badania informacje:</w:t>
            </w:r>
            <w:r w:rsidRPr="00611116">
              <w:rPr>
                <w:rFonts w:asciiTheme="minorHAnsi" w:hAnsiTheme="minorHAnsi" w:cstheme="minorHAnsi"/>
                <w:color w:val="000000"/>
              </w:rPr>
              <w:br/>
              <w:t xml:space="preserve">          o    ilu użytkowników rozpoczęło dany krok,</w:t>
            </w:r>
            <w:r w:rsidRPr="00611116">
              <w:rPr>
                <w:rFonts w:asciiTheme="minorHAnsi" w:hAnsiTheme="minorHAnsi" w:cstheme="minorHAnsi"/>
                <w:color w:val="000000"/>
              </w:rPr>
              <w:br/>
              <w:t xml:space="preserve">          o    ilu użytkowników jest w trakcie wykonywania danego kroku badania,</w:t>
            </w:r>
            <w:r w:rsidRPr="00611116">
              <w:rPr>
                <w:rFonts w:asciiTheme="minorHAnsi" w:hAnsiTheme="minorHAnsi" w:cstheme="minorHAnsi"/>
                <w:color w:val="000000"/>
              </w:rPr>
              <w:br/>
              <w:t xml:space="preserve">          o    ilu użytkowników zakończyło dany krok badania.</w:t>
            </w:r>
          </w:p>
        </w:tc>
        <w:tc>
          <w:tcPr>
            <w:tcW w:w="1405" w:type="dxa"/>
          </w:tcPr>
          <w:p w14:paraId="1B3AA16D"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334F943C"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75B76D5E" w14:textId="77777777" w:rsidTr="00B7677B">
        <w:tc>
          <w:tcPr>
            <w:tcW w:w="708" w:type="dxa"/>
            <w:vAlign w:val="center"/>
          </w:tcPr>
          <w:p w14:paraId="266A0621" w14:textId="21504B7A"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58</w:t>
            </w:r>
          </w:p>
        </w:tc>
        <w:tc>
          <w:tcPr>
            <w:tcW w:w="5666" w:type="dxa"/>
            <w:vAlign w:val="center"/>
          </w:tcPr>
          <w:p w14:paraId="4C79E84B" w14:textId="206C4B6F"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 xml:space="preserve">Użytkownik przypisany do badania powinien mieć możliwość wypełnienia badania, w tym: </w:t>
            </w:r>
            <w:r w:rsidRPr="00611116">
              <w:rPr>
                <w:rFonts w:asciiTheme="minorHAnsi" w:hAnsiTheme="minorHAnsi" w:cstheme="minorHAnsi"/>
                <w:color w:val="000000"/>
              </w:rPr>
              <w:br/>
              <w:t>·         wypełnienie testu kompetencji,</w:t>
            </w:r>
            <w:r w:rsidRPr="00611116">
              <w:rPr>
                <w:rFonts w:asciiTheme="minorHAnsi" w:hAnsiTheme="minorHAnsi" w:cstheme="minorHAnsi"/>
                <w:color w:val="000000"/>
              </w:rPr>
              <w:br/>
              <w:t>·         wypełnienie skali obserwacyjnej,</w:t>
            </w:r>
            <w:r w:rsidRPr="00611116">
              <w:rPr>
                <w:rFonts w:asciiTheme="minorHAnsi" w:hAnsiTheme="minorHAnsi" w:cstheme="minorHAnsi"/>
                <w:color w:val="000000"/>
              </w:rPr>
              <w:br/>
              <w:t>·         wypełnienie testu/egzaminu,</w:t>
            </w:r>
            <w:r w:rsidRPr="00611116">
              <w:rPr>
                <w:rFonts w:asciiTheme="minorHAnsi" w:hAnsiTheme="minorHAnsi" w:cstheme="minorHAnsi"/>
                <w:color w:val="000000"/>
              </w:rPr>
              <w:br/>
              <w:t>·         wypełnienie ankiety,</w:t>
            </w:r>
            <w:r w:rsidRPr="00611116">
              <w:rPr>
                <w:rFonts w:asciiTheme="minorHAnsi" w:hAnsiTheme="minorHAnsi" w:cstheme="minorHAnsi"/>
                <w:color w:val="000000"/>
              </w:rPr>
              <w:br/>
              <w:t>·         wypełnienie testu talentów.</w:t>
            </w:r>
          </w:p>
        </w:tc>
        <w:tc>
          <w:tcPr>
            <w:tcW w:w="1405" w:type="dxa"/>
          </w:tcPr>
          <w:p w14:paraId="7BD169F2"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2BDA6DEA"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02549974" w14:textId="77777777" w:rsidTr="00B7677B">
        <w:tc>
          <w:tcPr>
            <w:tcW w:w="708" w:type="dxa"/>
            <w:vAlign w:val="center"/>
          </w:tcPr>
          <w:p w14:paraId="18EB944E" w14:textId="75969911"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59</w:t>
            </w:r>
          </w:p>
        </w:tc>
        <w:tc>
          <w:tcPr>
            <w:tcW w:w="5666" w:type="dxa"/>
            <w:vAlign w:val="center"/>
          </w:tcPr>
          <w:p w14:paraId="20A53035" w14:textId="2D7B26C6"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 xml:space="preserve">Użytkownik po wypełnieniu badania powinien uzyskać dostęp do raportu zwracającego następujące informacje: </w:t>
            </w:r>
            <w:r w:rsidRPr="00611116">
              <w:rPr>
                <w:rFonts w:asciiTheme="minorHAnsi" w:hAnsiTheme="minorHAnsi" w:cstheme="minorHAnsi"/>
                <w:color w:val="000000"/>
              </w:rPr>
              <w:br/>
              <w:t>·         Definicję badanych kompetencji,</w:t>
            </w:r>
            <w:r w:rsidRPr="00611116">
              <w:rPr>
                <w:rFonts w:asciiTheme="minorHAnsi" w:hAnsiTheme="minorHAnsi" w:cstheme="minorHAnsi"/>
                <w:color w:val="000000"/>
              </w:rPr>
              <w:br/>
              <w:t>·         Wynik przeprowadzonego badania,</w:t>
            </w:r>
            <w:r w:rsidRPr="00611116">
              <w:rPr>
                <w:rFonts w:asciiTheme="minorHAnsi" w:hAnsiTheme="minorHAnsi" w:cstheme="minorHAnsi"/>
                <w:color w:val="000000"/>
              </w:rPr>
              <w:br/>
              <w:t>·         Interpretację wyniku,</w:t>
            </w:r>
            <w:r w:rsidRPr="00611116">
              <w:rPr>
                <w:rFonts w:asciiTheme="minorHAnsi" w:hAnsiTheme="minorHAnsi" w:cstheme="minorHAnsi"/>
                <w:color w:val="000000"/>
              </w:rPr>
              <w:br/>
              <w:t>·         Działań rozwojowych (ścieżki kariery) jakie powinien podjąć badany użytkownik.</w:t>
            </w:r>
          </w:p>
        </w:tc>
        <w:tc>
          <w:tcPr>
            <w:tcW w:w="1405" w:type="dxa"/>
          </w:tcPr>
          <w:p w14:paraId="7C3719BF"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68E3B2F0"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7F672656" w14:textId="77777777" w:rsidTr="00B7677B">
        <w:tc>
          <w:tcPr>
            <w:tcW w:w="708" w:type="dxa"/>
            <w:vAlign w:val="center"/>
          </w:tcPr>
          <w:p w14:paraId="028F98B6" w14:textId="688B4EAC"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60</w:t>
            </w:r>
          </w:p>
        </w:tc>
        <w:tc>
          <w:tcPr>
            <w:tcW w:w="5666" w:type="dxa"/>
            <w:vAlign w:val="center"/>
          </w:tcPr>
          <w:p w14:paraId="59E23FFB" w14:textId="43560708"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dostarczony zostanie z następującymi predefiniowanymi procesami:</w:t>
            </w:r>
            <w:r w:rsidRPr="00611116">
              <w:rPr>
                <w:rFonts w:asciiTheme="minorHAnsi" w:hAnsiTheme="minorHAnsi" w:cstheme="minorHAnsi"/>
                <w:color w:val="000000"/>
              </w:rPr>
              <w:br/>
              <w:t>·         Badanie testem kompetencji:</w:t>
            </w:r>
            <w:r w:rsidRPr="00611116">
              <w:rPr>
                <w:rFonts w:asciiTheme="minorHAnsi" w:hAnsiTheme="minorHAnsi" w:cstheme="minorHAnsi"/>
                <w:color w:val="000000"/>
              </w:rPr>
              <w:br/>
              <w:t xml:space="preserve">          o    Krok 1 – rozpoczęcie badania,</w:t>
            </w:r>
            <w:r w:rsidRPr="00611116">
              <w:rPr>
                <w:rFonts w:asciiTheme="minorHAnsi" w:hAnsiTheme="minorHAnsi" w:cstheme="minorHAnsi"/>
                <w:color w:val="000000"/>
              </w:rPr>
              <w:br/>
              <w:t xml:space="preserve">          o    Krok 2 – użytkownik wypełnia test kompetencji,</w:t>
            </w:r>
            <w:r w:rsidRPr="00611116">
              <w:rPr>
                <w:rFonts w:asciiTheme="minorHAnsi" w:hAnsiTheme="minorHAnsi" w:cstheme="minorHAnsi"/>
                <w:color w:val="000000"/>
              </w:rPr>
              <w:br/>
              <w:t xml:space="preserve">          o    Krok 3 – użytkownik otrzymuje wskazówki rozwojowe na podstawie wypełnionego testu,</w:t>
            </w:r>
            <w:r w:rsidRPr="00611116">
              <w:rPr>
                <w:rFonts w:asciiTheme="minorHAnsi" w:hAnsiTheme="minorHAnsi" w:cstheme="minorHAnsi"/>
                <w:color w:val="000000"/>
              </w:rPr>
              <w:br/>
              <w:t xml:space="preserve">          o    Krok 4 – zakończenie badania.</w:t>
            </w:r>
            <w:r w:rsidRPr="00611116">
              <w:rPr>
                <w:rFonts w:asciiTheme="minorHAnsi" w:hAnsiTheme="minorHAnsi" w:cstheme="minorHAnsi"/>
                <w:color w:val="000000"/>
              </w:rPr>
              <w:br/>
              <w:t>·         Badanie testem kompetencji wraz z akceptacją doradcy:</w:t>
            </w:r>
            <w:r w:rsidRPr="00611116">
              <w:rPr>
                <w:rFonts w:asciiTheme="minorHAnsi" w:hAnsiTheme="minorHAnsi" w:cstheme="minorHAnsi"/>
                <w:color w:val="000000"/>
              </w:rPr>
              <w:br/>
              <w:t xml:space="preserve">          o    Krok 1 – rozpoczęcie badania,</w:t>
            </w:r>
            <w:r w:rsidRPr="00611116">
              <w:rPr>
                <w:rFonts w:asciiTheme="minorHAnsi" w:hAnsiTheme="minorHAnsi" w:cstheme="minorHAnsi"/>
                <w:color w:val="000000"/>
              </w:rPr>
              <w:br/>
              <w:t xml:space="preserve">          o    Krok 2 – użytkownik wypełnia test kompetencji,</w:t>
            </w:r>
            <w:r w:rsidRPr="00611116">
              <w:rPr>
                <w:rFonts w:asciiTheme="minorHAnsi" w:hAnsiTheme="minorHAnsi" w:cstheme="minorHAnsi"/>
                <w:color w:val="000000"/>
              </w:rPr>
              <w:br/>
              <w:t xml:space="preserve">          o    Krok 3 – użytkownik otrzymuje wskazówki rozwojowe na podstawie wypełnionego testu,</w:t>
            </w:r>
            <w:r w:rsidRPr="00611116">
              <w:rPr>
                <w:rFonts w:asciiTheme="minorHAnsi" w:hAnsiTheme="minorHAnsi" w:cstheme="minorHAnsi"/>
                <w:color w:val="000000"/>
              </w:rPr>
              <w:br/>
              <w:t xml:space="preserve">          o    Krok 4 – doradca przegląda wynik oceny i dokonuje akceptacji oceny,</w:t>
            </w:r>
            <w:r w:rsidRPr="00611116">
              <w:rPr>
                <w:rFonts w:asciiTheme="minorHAnsi" w:hAnsiTheme="minorHAnsi" w:cstheme="minorHAnsi"/>
                <w:color w:val="000000"/>
              </w:rPr>
              <w:br/>
              <w:t xml:space="preserve">          o    Krok 5 – zakończenie badania.</w:t>
            </w:r>
            <w:r w:rsidRPr="00611116">
              <w:rPr>
                <w:rFonts w:asciiTheme="minorHAnsi" w:hAnsiTheme="minorHAnsi" w:cstheme="minorHAnsi"/>
                <w:color w:val="000000"/>
              </w:rPr>
              <w:br/>
              <w:t>·         Badanie testem talentów:</w:t>
            </w:r>
            <w:r w:rsidRPr="00611116">
              <w:rPr>
                <w:rFonts w:asciiTheme="minorHAnsi" w:hAnsiTheme="minorHAnsi" w:cstheme="minorHAnsi"/>
                <w:color w:val="000000"/>
              </w:rPr>
              <w:br/>
              <w:t xml:space="preserve">          o    Krok 1 – rozpoczęcie badania,</w:t>
            </w:r>
            <w:r w:rsidRPr="00611116">
              <w:rPr>
                <w:rFonts w:asciiTheme="minorHAnsi" w:hAnsiTheme="minorHAnsi" w:cstheme="minorHAnsi"/>
                <w:color w:val="000000"/>
              </w:rPr>
              <w:br/>
              <w:t xml:space="preserve">          o    Krok 2 – użytkownik wypełnia test talentów,</w:t>
            </w:r>
            <w:r w:rsidRPr="00611116">
              <w:rPr>
                <w:rFonts w:asciiTheme="minorHAnsi" w:hAnsiTheme="minorHAnsi" w:cstheme="minorHAnsi"/>
                <w:color w:val="000000"/>
              </w:rPr>
              <w:br/>
              <w:t xml:space="preserve">          o    Krok 3 – użytkownik otrzymuje wskazówki rozwojowe na podstawie wypełnionego testu talentów oraz wynik w zakresie posiadanych talentów i predyspozycji zawodowych,</w:t>
            </w:r>
            <w:r w:rsidRPr="00611116">
              <w:rPr>
                <w:rFonts w:asciiTheme="minorHAnsi" w:hAnsiTheme="minorHAnsi" w:cstheme="minorHAnsi"/>
                <w:color w:val="000000"/>
              </w:rPr>
              <w:br/>
              <w:t xml:space="preserve">          o    Krok 4 – zakończenie badania,</w:t>
            </w:r>
            <w:r w:rsidRPr="00611116">
              <w:rPr>
                <w:rFonts w:asciiTheme="minorHAnsi" w:hAnsiTheme="minorHAnsi" w:cstheme="minorHAnsi"/>
                <w:color w:val="000000"/>
              </w:rPr>
              <w:br/>
              <w:t>·         Badanie testem kompetencji wraz z uzupełnieniem testu/egzaminu:</w:t>
            </w:r>
            <w:r w:rsidRPr="00611116">
              <w:rPr>
                <w:rFonts w:asciiTheme="minorHAnsi" w:hAnsiTheme="minorHAnsi" w:cstheme="minorHAnsi"/>
                <w:color w:val="000000"/>
              </w:rPr>
              <w:br/>
              <w:t xml:space="preserve">          o    Krok 1 – rozpoczęcie badania,</w:t>
            </w:r>
            <w:r w:rsidRPr="00611116">
              <w:rPr>
                <w:rFonts w:asciiTheme="minorHAnsi" w:hAnsiTheme="minorHAnsi" w:cstheme="minorHAnsi"/>
                <w:color w:val="000000"/>
              </w:rPr>
              <w:br/>
              <w:t xml:space="preserve">          o    Krok 2 – użytkownik wypełnia test kompetencji,</w:t>
            </w:r>
            <w:r w:rsidRPr="00611116">
              <w:rPr>
                <w:rFonts w:asciiTheme="minorHAnsi" w:hAnsiTheme="minorHAnsi" w:cstheme="minorHAnsi"/>
                <w:color w:val="000000"/>
              </w:rPr>
              <w:br/>
              <w:t xml:space="preserve">          o    Krok 3 – użytkownik otrzymuje wskazówki rozwojowe na podstawie wypełnionego testu,</w:t>
            </w:r>
            <w:r w:rsidRPr="00611116">
              <w:rPr>
                <w:rFonts w:asciiTheme="minorHAnsi" w:hAnsiTheme="minorHAnsi" w:cstheme="minorHAnsi"/>
                <w:color w:val="000000"/>
              </w:rPr>
              <w:br/>
              <w:t xml:space="preserve">          o    Krok 4 – użytkownik wypełnia test/egzamin,</w:t>
            </w:r>
            <w:r w:rsidRPr="00611116">
              <w:rPr>
                <w:rFonts w:asciiTheme="minorHAnsi" w:hAnsiTheme="minorHAnsi" w:cstheme="minorHAnsi"/>
                <w:color w:val="000000"/>
              </w:rPr>
              <w:br/>
              <w:t xml:space="preserve">          o    Krok 5 – zakończenie badania,</w:t>
            </w:r>
            <w:r w:rsidRPr="00611116">
              <w:rPr>
                <w:rFonts w:asciiTheme="minorHAnsi" w:hAnsiTheme="minorHAnsi" w:cstheme="minorHAnsi"/>
                <w:color w:val="000000"/>
              </w:rPr>
              <w:br/>
              <w:t>·         Badanie testem kompetencji wraz z uzupełnieniem ankiety:</w:t>
            </w:r>
            <w:r w:rsidRPr="00611116">
              <w:rPr>
                <w:rFonts w:asciiTheme="minorHAnsi" w:hAnsiTheme="minorHAnsi" w:cstheme="minorHAnsi"/>
                <w:color w:val="000000"/>
              </w:rPr>
              <w:br/>
              <w:t xml:space="preserve">          o    Krok 1 – rozpoczęcie badania,</w:t>
            </w:r>
            <w:r w:rsidRPr="00611116">
              <w:rPr>
                <w:rFonts w:asciiTheme="minorHAnsi" w:hAnsiTheme="minorHAnsi" w:cstheme="minorHAnsi"/>
                <w:color w:val="000000"/>
              </w:rPr>
              <w:br/>
              <w:t xml:space="preserve">          o    Krok 2 – użytkownik wypełnia ankietę,</w:t>
            </w:r>
            <w:r w:rsidRPr="00611116">
              <w:rPr>
                <w:rFonts w:asciiTheme="minorHAnsi" w:hAnsiTheme="minorHAnsi" w:cstheme="minorHAnsi"/>
                <w:color w:val="000000"/>
              </w:rPr>
              <w:br/>
              <w:t xml:space="preserve">          o    Krok 3 – użytkownik wypełnia test kompetencji,</w:t>
            </w:r>
            <w:r w:rsidRPr="00611116">
              <w:rPr>
                <w:rFonts w:asciiTheme="minorHAnsi" w:hAnsiTheme="minorHAnsi" w:cstheme="minorHAnsi"/>
                <w:color w:val="000000"/>
              </w:rPr>
              <w:br/>
              <w:t xml:space="preserve">          o    Krok 4 – użytkownik otrzymuje wskazówki rozwojowe na podstawie wypełnionego testu,</w:t>
            </w:r>
            <w:r w:rsidRPr="00611116">
              <w:rPr>
                <w:rFonts w:asciiTheme="minorHAnsi" w:hAnsiTheme="minorHAnsi" w:cstheme="minorHAnsi"/>
                <w:color w:val="000000"/>
              </w:rPr>
              <w:br/>
              <w:t xml:space="preserve">          o    Krok 5 – zakończenie badania.</w:t>
            </w:r>
          </w:p>
        </w:tc>
        <w:tc>
          <w:tcPr>
            <w:tcW w:w="1405" w:type="dxa"/>
          </w:tcPr>
          <w:p w14:paraId="57BD640F" w14:textId="3EAC9307" w:rsidR="00893112" w:rsidRPr="00F025F7" w:rsidRDefault="003624BC" w:rsidP="009F4AD1">
            <w:pPr>
              <w:spacing w:after="160" w:line="259" w:lineRule="auto"/>
              <w:jc w:val="center"/>
              <w:rPr>
                <w:rStyle w:val="normaltextrun"/>
                <w:rFonts w:asciiTheme="minorHAnsi" w:hAnsiTheme="minorHAnsi" w:cstheme="minorHAnsi"/>
                <w:color w:val="000000"/>
                <w:shd w:val="clear" w:color="auto" w:fill="FFFFFF"/>
              </w:rPr>
            </w:pPr>
            <w:r w:rsidRPr="00F025F7">
              <w:rPr>
                <w:rStyle w:val="normaltextrun"/>
                <w:rFonts w:asciiTheme="minorHAnsi" w:hAnsiTheme="minorHAnsi" w:cstheme="minorHAnsi"/>
                <w:color w:val="000000"/>
                <w:shd w:val="clear" w:color="auto" w:fill="FFFFFF"/>
              </w:rPr>
              <w:t>S</w:t>
            </w:r>
          </w:p>
        </w:tc>
        <w:tc>
          <w:tcPr>
            <w:tcW w:w="1283" w:type="dxa"/>
          </w:tcPr>
          <w:p w14:paraId="17B46A85"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0AB00EC3" w14:textId="77777777" w:rsidTr="00B7677B">
        <w:tc>
          <w:tcPr>
            <w:tcW w:w="708" w:type="dxa"/>
            <w:vAlign w:val="center"/>
          </w:tcPr>
          <w:p w14:paraId="3336B006" w14:textId="5658A2FC"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61</w:t>
            </w:r>
          </w:p>
        </w:tc>
        <w:tc>
          <w:tcPr>
            <w:tcW w:w="5666" w:type="dxa"/>
            <w:vAlign w:val="center"/>
          </w:tcPr>
          <w:p w14:paraId="540B968B" w14:textId="217178A9"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musi umożliwić zarządzanie źródłami oferty rekrutacji. Dla każdej rekrutacji, system pozwala na określenie terminu dostępności oferty.</w:t>
            </w:r>
          </w:p>
        </w:tc>
        <w:tc>
          <w:tcPr>
            <w:tcW w:w="1405" w:type="dxa"/>
          </w:tcPr>
          <w:p w14:paraId="5B9B2D75"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6B2BCEF9"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17449350" w14:textId="77777777" w:rsidTr="00B7677B">
        <w:tc>
          <w:tcPr>
            <w:tcW w:w="708" w:type="dxa"/>
            <w:vAlign w:val="center"/>
          </w:tcPr>
          <w:p w14:paraId="1F32FC53" w14:textId="192EC071"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62</w:t>
            </w:r>
          </w:p>
        </w:tc>
        <w:tc>
          <w:tcPr>
            <w:tcW w:w="5666" w:type="dxa"/>
            <w:vAlign w:val="center"/>
          </w:tcPr>
          <w:p w14:paraId="0206B973" w14:textId="319968BF"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musi umożliwić oznaczenia z jakiego źródła rejestrowani są kandydaci – np. strona biura karier, strona uczelni. Lista dostępnych źródeł jest edytowana przez administratora. System musi umożliwić śledzenie, z jakiego źródła kandydat aplikował na ofertę.</w:t>
            </w:r>
          </w:p>
        </w:tc>
        <w:tc>
          <w:tcPr>
            <w:tcW w:w="1405" w:type="dxa"/>
          </w:tcPr>
          <w:p w14:paraId="57051438"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78E57EF6"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3DD59336" w14:textId="77777777" w:rsidTr="00B7677B">
        <w:tc>
          <w:tcPr>
            <w:tcW w:w="708" w:type="dxa"/>
            <w:vAlign w:val="center"/>
          </w:tcPr>
          <w:p w14:paraId="3CD425ED" w14:textId="65543BFB"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63</w:t>
            </w:r>
          </w:p>
        </w:tc>
        <w:tc>
          <w:tcPr>
            <w:tcW w:w="5666" w:type="dxa"/>
            <w:vAlign w:val="center"/>
          </w:tcPr>
          <w:p w14:paraId="31BFC1FA" w14:textId="6B8DE8CB"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 xml:space="preserve">System musi umożliwić zarządzanie treścią ogłoszenia. W tym możliwość definiowania szablonu ogłoszenia – zakresu pól jakie wyświetlane są w ogłoszeniu np. opis oferty, zakres obowiązków, wymagane umiejętności, warunki zatrudnienia. Administrator ma możliwość włączenia / wyłączenia sekcji istniejącego ogłoszenia przypisanego do rekrutacji. Opis, oferta właściwa oraz klauzula mogą zostać niezależnie włączone lub wyłączone. </w:t>
            </w:r>
          </w:p>
        </w:tc>
        <w:tc>
          <w:tcPr>
            <w:tcW w:w="1405" w:type="dxa"/>
          </w:tcPr>
          <w:p w14:paraId="2481553C"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10AFA83B"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18EF1E6A" w14:textId="77777777" w:rsidTr="00B7677B">
        <w:tc>
          <w:tcPr>
            <w:tcW w:w="708" w:type="dxa"/>
            <w:vAlign w:val="center"/>
          </w:tcPr>
          <w:p w14:paraId="457D45CD" w14:textId="3E28A111"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64</w:t>
            </w:r>
          </w:p>
        </w:tc>
        <w:tc>
          <w:tcPr>
            <w:tcW w:w="5666" w:type="dxa"/>
            <w:vAlign w:val="center"/>
          </w:tcPr>
          <w:p w14:paraId="71EB9260" w14:textId="37B7E39D"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musi posiadać wbudowany kreator ogłoszenia umożliwiający podział ogłoszenia na wiersze i kolumny.</w:t>
            </w:r>
            <w:r w:rsidRPr="00611116">
              <w:rPr>
                <w:rFonts w:asciiTheme="minorHAnsi" w:hAnsiTheme="minorHAnsi" w:cstheme="minorHAnsi"/>
                <w:color w:val="000000"/>
              </w:rPr>
              <w:br/>
              <w:t>Dla każdej kolumny w ogłoszeniu możliwość wprowadzenia:</w:t>
            </w:r>
            <w:r w:rsidRPr="00611116">
              <w:rPr>
                <w:rFonts w:asciiTheme="minorHAnsi" w:hAnsiTheme="minorHAnsi" w:cstheme="minorHAnsi"/>
                <w:color w:val="000000"/>
              </w:rPr>
              <w:br/>
              <w:t>·         Treści,</w:t>
            </w:r>
            <w:r w:rsidRPr="00611116">
              <w:rPr>
                <w:rFonts w:asciiTheme="minorHAnsi" w:hAnsiTheme="minorHAnsi" w:cstheme="minorHAnsi"/>
                <w:color w:val="000000"/>
              </w:rPr>
              <w:br/>
              <w:t>·         Treści z szablonu (np. klauzuli poufności),</w:t>
            </w:r>
            <w:r w:rsidRPr="00611116">
              <w:rPr>
                <w:rFonts w:asciiTheme="minorHAnsi" w:hAnsiTheme="minorHAnsi" w:cstheme="minorHAnsi"/>
                <w:color w:val="000000"/>
              </w:rPr>
              <w:br/>
              <w:t>·         Grafiki,</w:t>
            </w:r>
            <w:r w:rsidRPr="00611116">
              <w:rPr>
                <w:rFonts w:asciiTheme="minorHAnsi" w:hAnsiTheme="minorHAnsi" w:cstheme="minorHAnsi"/>
                <w:color w:val="000000"/>
              </w:rPr>
              <w:br/>
              <w:t xml:space="preserve">·         Filmu z </w:t>
            </w:r>
            <w:proofErr w:type="spellStart"/>
            <w:r w:rsidRPr="00611116">
              <w:rPr>
                <w:rFonts w:asciiTheme="minorHAnsi" w:hAnsiTheme="minorHAnsi" w:cstheme="minorHAnsi"/>
                <w:color w:val="000000"/>
              </w:rPr>
              <w:t>youtube</w:t>
            </w:r>
            <w:proofErr w:type="spellEnd"/>
            <w:r w:rsidRPr="00611116">
              <w:rPr>
                <w:rFonts w:asciiTheme="minorHAnsi" w:hAnsiTheme="minorHAnsi" w:cstheme="minorHAnsi"/>
                <w:color w:val="000000"/>
              </w:rPr>
              <w:t>,</w:t>
            </w:r>
            <w:r w:rsidRPr="00611116">
              <w:rPr>
                <w:rFonts w:asciiTheme="minorHAnsi" w:hAnsiTheme="minorHAnsi" w:cstheme="minorHAnsi"/>
                <w:color w:val="000000"/>
              </w:rPr>
              <w:br/>
              <w:t>·         Ofert powiązanych,</w:t>
            </w:r>
            <w:r w:rsidRPr="00611116">
              <w:rPr>
                <w:rFonts w:asciiTheme="minorHAnsi" w:hAnsiTheme="minorHAnsi" w:cstheme="minorHAnsi"/>
                <w:color w:val="000000"/>
              </w:rPr>
              <w:br/>
              <w:t>·         Listy certyfikatów,</w:t>
            </w:r>
            <w:r w:rsidRPr="00611116">
              <w:rPr>
                <w:rFonts w:asciiTheme="minorHAnsi" w:hAnsiTheme="minorHAnsi" w:cstheme="minorHAnsi"/>
                <w:color w:val="000000"/>
              </w:rPr>
              <w:br/>
              <w:t>·         Listy zadań,</w:t>
            </w:r>
            <w:r w:rsidRPr="00611116">
              <w:rPr>
                <w:rFonts w:asciiTheme="minorHAnsi" w:hAnsiTheme="minorHAnsi" w:cstheme="minorHAnsi"/>
                <w:color w:val="000000"/>
              </w:rPr>
              <w:br/>
              <w:t>·         Listy kompetencji,</w:t>
            </w:r>
            <w:r w:rsidRPr="00611116">
              <w:rPr>
                <w:rFonts w:asciiTheme="minorHAnsi" w:hAnsiTheme="minorHAnsi" w:cstheme="minorHAnsi"/>
                <w:color w:val="000000"/>
              </w:rPr>
              <w:br/>
              <w:t>·         Danych z opisu stanowiska (w przypadku, gdy oferta posiada powiązany opis stanowiska).</w:t>
            </w:r>
            <w:r w:rsidRPr="00611116">
              <w:rPr>
                <w:rFonts w:asciiTheme="minorHAnsi" w:hAnsiTheme="minorHAnsi" w:cstheme="minorHAnsi"/>
                <w:color w:val="000000"/>
              </w:rPr>
              <w:br/>
              <w:t xml:space="preserve">Lista certyfikatów, zadań, kompetencji pobierana jest </w:t>
            </w:r>
            <w:proofErr w:type="spellStart"/>
            <w:r w:rsidRPr="00611116">
              <w:rPr>
                <w:rFonts w:asciiTheme="minorHAnsi" w:hAnsiTheme="minorHAnsi" w:cstheme="minorHAnsi"/>
                <w:color w:val="000000"/>
              </w:rPr>
              <w:t>zw</w:t>
            </w:r>
            <w:proofErr w:type="spellEnd"/>
            <w:r w:rsidRPr="00611116">
              <w:rPr>
                <w:rFonts w:asciiTheme="minorHAnsi" w:hAnsiTheme="minorHAnsi" w:cstheme="minorHAnsi"/>
                <w:color w:val="000000"/>
              </w:rPr>
              <w:t xml:space="preserve"> zdefiniowanych w systemie słowników.</w:t>
            </w:r>
          </w:p>
        </w:tc>
        <w:tc>
          <w:tcPr>
            <w:tcW w:w="1405" w:type="dxa"/>
          </w:tcPr>
          <w:p w14:paraId="755B62F6" w14:textId="7D9141D7" w:rsidR="00893112" w:rsidRPr="00F025F7" w:rsidRDefault="003624BC" w:rsidP="009F4AD1">
            <w:pPr>
              <w:spacing w:after="160" w:line="259" w:lineRule="auto"/>
              <w:jc w:val="center"/>
              <w:rPr>
                <w:rStyle w:val="normaltextrun"/>
                <w:rFonts w:asciiTheme="minorHAnsi" w:hAnsiTheme="minorHAnsi" w:cstheme="minorHAnsi"/>
                <w:color w:val="000000"/>
                <w:shd w:val="clear" w:color="auto" w:fill="FFFFFF"/>
              </w:rPr>
            </w:pPr>
            <w:r w:rsidRPr="00F025F7">
              <w:rPr>
                <w:rStyle w:val="normaltextrun"/>
                <w:rFonts w:asciiTheme="minorHAnsi" w:hAnsiTheme="minorHAnsi" w:cstheme="minorHAnsi"/>
                <w:color w:val="000000"/>
                <w:shd w:val="clear" w:color="auto" w:fill="FFFFFF"/>
              </w:rPr>
              <w:t>S</w:t>
            </w:r>
          </w:p>
        </w:tc>
        <w:tc>
          <w:tcPr>
            <w:tcW w:w="1283" w:type="dxa"/>
          </w:tcPr>
          <w:p w14:paraId="4DF05B65"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223B5E56" w14:textId="77777777" w:rsidTr="00B7677B">
        <w:tc>
          <w:tcPr>
            <w:tcW w:w="708" w:type="dxa"/>
            <w:vAlign w:val="center"/>
          </w:tcPr>
          <w:p w14:paraId="286E917D" w14:textId="24A3E118"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65</w:t>
            </w:r>
          </w:p>
        </w:tc>
        <w:tc>
          <w:tcPr>
            <w:tcW w:w="5666" w:type="dxa"/>
            <w:vAlign w:val="center"/>
          </w:tcPr>
          <w:p w14:paraId="34D03F1A" w14:textId="3DFF0E24"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umożliwia pobranie gotowej zawartości kompetencji.</w:t>
            </w:r>
          </w:p>
        </w:tc>
        <w:tc>
          <w:tcPr>
            <w:tcW w:w="1405" w:type="dxa"/>
          </w:tcPr>
          <w:p w14:paraId="3411A85B"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247471B8"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25ECBB2B" w14:textId="77777777" w:rsidTr="00B7677B">
        <w:tc>
          <w:tcPr>
            <w:tcW w:w="708" w:type="dxa"/>
            <w:vAlign w:val="center"/>
          </w:tcPr>
          <w:p w14:paraId="5A9ECF73" w14:textId="7CCE4C4C"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66</w:t>
            </w:r>
          </w:p>
        </w:tc>
        <w:tc>
          <w:tcPr>
            <w:tcW w:w="5666" w:type="dxa"/>
            <w:vAlign w:val="center"/>
          </w:tcPr>
          <w:p w14:paraId="19895030" w14:textId="1151FBEB"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musi umożliwić zarządzanie słownikiem branż (np. Informatyka, Marketing np.)</w:t>
            </w:r>
          </w:p>
        </w:tc>
        <w:tc>
          <w:tcPr>
            <w:tcW w:w="1405" w:type="dxa"/>
          </w:tcPr>
          <w:p w14:paraId="43D5FA02"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02E4FDE4"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44BF979F" w14:textId="77777777" w:rsidTr="00B7677B">
        <w:tc>
          <w:tcPr>
            <w:tcW w:w="708" w:type="dxa"/>
            <w:vAlign w:val="center"/>
          </w:tcPr>
          <w:p w14:paraId="05D521F7" w14:textId="113A270A"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67</w:t>
            </w:r>
          </w:p>
        </w:tc>
        <w:tc>
          <w:tcPr>
            <w:tcW w:w="5666" w:type="dxa"/>
            <w:vAlign w:val="center"/>
          </w:tcPr>
          <w:p w14:paraId="5C84B3D5" w14:textId="7EF854BD"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musi umożliwić zarządzanie słownikiem form zatrudnienia – staż, umowa o pracę, zlecenie, praktyka np.</w:t>
            </w:r>
          </w:p>
        </w:tc>
        <w:tc>
          <w:tcPr>
            <w:tcW w:w="1405" w:type="dxa"/>
          </w:tcPr>
          <w:p w14:paraId="69F3C792"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483C1A09"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2D2954D8" w14:textId="77777777" w:rsidTr="00B7677B">
        <w:tc>
          <w:tcPr>
            <w:tcW w:w="708" w:type="dxa"/>
            <w:vAlign w:val="center"/>
          </w:tcPr>
          <w:p w14:paraId="05288C20" w14:textId="17D7DA03"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68</w:t>
            </w:r>
          </w:p>
        </w:tc>
        <w:tc>
          <w:tcPr>
            <w:tcW w:w="5666" w:type="dxa"/>
            <w:vAlign w:val="center"/>
          </w:tcPr>
          <w:p w14:paraId="7F946789" w14:textId="4ED3689A"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 xml:space="preserve">System pozwala na zarządzanie statusami kandydatów przypisanymi do oferty pracy. Dla każdej z ofert można przypisać dedykowaną listę statusów. Domyślnie w systemie powinny być dostępne następujące statusy: Nowy kandydat, Zaproszony na spotkanie, Zatrudniony, Odrzucony, Anulowany. </w:t>
            </w:r>
            <w:r w:rsidRPr="00611116">
              <w:rPr>
                <w:rFonts w:asciiTheme="minorHAnsi" w:hAnsiTheme="minorHAnsi" w:cstheme="minorHAnsi"/>
                <w:color w:val="000000"/>
              </w:rPr>
              <w:br/>
              <w:t>Użytkownicy zarządzający ofertami (pracodawcy, pracownicy biura karier) posiadają możliwość przypisania kandydata do danego statusu w ofercie. System raportuje, ilu kandydatów jest przypisanych do poszczególnych statusów dla każdej rekrutacji.</w:t>
            </w:r>
          </w:p>
        </w:tc>
        <w:tc>
          <w:tcPr>
            <w:tcW w:w="1405" w:type="dxa"/>
          </w:tcPr>
          <w:p w14:paraId="7B54F0A5" w14:textId="4897CE30" w:rsidR="00893112" w:rsidRPr="00F025F7" w:rsidRDefault="003624BC" w:rsidP="009F4AD1">
            <w:pPr>
              <w:spacing w:after="160" w:line="259" w:lineRule="auto"/>
              <w:jc w:val="center"/>
              <w:rPr>
                <w:rStyle w:val="normaltextrun"/>
                <w:rFonts w:asciiTheme="minorHAnsi" w:hAnsiTheme="minorHAnsi" w:cstheme="minorHAnsi"/>
                <w:color w:val="000000"/>
                <w:shd w:val="clear" w:color="auto" w:fill="FFFFFF"/>
              </w:rPr>
            </w:pPr>
            <w:r w:rsidRPr="00F025F7">
              <w:rPr>
                <w:rStyle w:val="normaltextrun"/>
                <w:rFonts w:asciiTheme="minorHAnsi" w:hAnsiTheme="minorHAnsi" w:cstheme="minorHAnsi"/>
                <w:color w:val="000000"/>
                <w:shd w:val="clear" w:color="auto" w:fill="FFFFFF"/>
              </w:rPr>
              <w:t>S</w:t>
            </w:r>
          </w:p>
        </w:tc>
        <w:tc>
          <w:tcPr>
            <w:tcW w:w="1283" w:type="dxa"/>
          </w:tcPr>
          <w:p w14:paraId="04A0F024"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3DE3451F" w14:textId="77777777" w:rsidTr="00B7677B">
        <w:tc>
          <w:tcPr>
            <w:tcW w:w="708" w:type="dxa"/>
            <w:vAlign w:val="center"/>
          </w:tcPr>
          <w:p w14:paraId="25A8AC0D" w14:textId="1F60A8AD"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69</w:t>
            </w:r>
          </w:p>
        </w:tc>
        <w:tc>
          <w:tcPr>
            <w:tcW w:w="5666" w:type="dxa"/>
            <w:vAlign w:val="center"/>
          </w:tcPr>
          <w:p w14:paraId="52DD306F" w14:textId="5A33A852"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 xml:space="preserve">System pozwala na definiowanie dostępnych statusów ofert rekrutacyjnych.  Dla każdej z ofert można przypisać dedykowaną listę statusów. Domyślnie w systemie dostępne są następujące statusy: Planowana, W trakcie, Zakończona, Anulowana. </w:t>
            </w:r>
            <w:r w:rsidRPr="00611116">
              <w:rPr>
                <w:rFonts w:asciiTheme="minorHAnsi" w:hAnsiTheme="minorHAnsi" w:cstheme="minorHAnsi"/>
                <w:color w:val="000000"/>
              </w:rPr>
              <w:br/>
              <w:t xml:space="preserve">Użytkownicy zarządzający ofertami (pracodawcy, pracownicy biura karier) posiadają możliwość przypisania oferty do danego statusu. System </w:t>
            </w:r>
            <w:proofErr w:type="gramStart"/>
            <w:r w:rsidRPr="00611116">
              <w:rPr>
                <w:rFonts w:asciiTheme="minorHAnsi" w:hAnsiTheme="minorHAnsi" w:cstheme="minorHAnsi"/>
                <w:color w:val="000000"/>
              </w:rPr>
              <w:t>raportuje</w:t>
            </w:r>
            <w:proofErr w:type="gramEnd"/>
            <w:r w:rsidRPr="00611116">
              <w:rPr>
                <w:rFonts w:asciiTheme="minorHAnsi" w:hAnsiTheme="minorHAnsi" w:cstheme="minorHAnsi"/>
                <w:color w:val="000000"/>
              </w:rPr>
              <w:t xml:space="preserve"> ile rekrutacji jest przypisanych do poszczególnych statusów. </w:t>
            </w:r>
          </w:p>
        </w:tc>
        <w:tc>
          <w:tcPr>
            <w:tcW w:w="1405" w:type="dxa"/>
          </w:tcPr>
          <w:p w14:paraId="0A97F7A1" w14:textId="517A51AC" w:rsidR="00893112" w:rsidRPr="00F025F7" w:rsidRDefault="00C47853" w:rsidP="009F4AD1">
            <w:pPr>
              <w:spacing w:after="160" w:line="259" w:lineRule="auto"/>
              <w:jc w:val="center"/>
              <w:rPr>
                <w:rStyle w:val="normaltextrun"/>
                <w:rFonts w:asciiTheme="minorHAnsi" w:hAnsiTheme="minorHAnsi" w:cstheme="minorHAnsi"/>
                <w:color w:val="000000"/>
                <w:shd w:val="clear" w:color="auto" w:fill="FFFFFF"/>
              </w:rPr>
            </w:pPr>
            <w:r w:rsidRPr="00F025F7">
              <w:rPr>
                <w:rStyle w:val="normaltextrun"/>
                <w:rFonts w:asciiTheme="minorHAnsi" w:hAnsiTheme="minorHAnsi" w:cstheme="minorHAnsi"/>
                <w:color w:val="000000"/>
                <w:shd w:val="clear" w:color="auto" w:fill="FFFFFF"/>
              </w:rPr>
              <w:t>S</w:t>
            </w:r>
          </w:p>
        </w:tc>
        <w:tc>
          <w:tcPr>
            <w:tcW w:w="1283" w:type="dxa"/>
          </w:tcPr>
          <w:p w14:paraId="0303A526"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3A2A0A56" w14:textId="77777777" w:rsidTr="00B7677B">
        <w:tc>
          <w:tcPr>
            <w:tcW w:w="708" w:type="dxa"/>
            <w:vAlign w:val="center"/>
          </w:tcPr>
          <w:p w14:paraId="52DF9772" w14:textId="0ACD49D4"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70</w:t>
            </w:r>
          </w:p>
        </w:tc>
        <w:tc>
          <w:tcPr>
            <w:tcW w:w="5666" w:type="dxa"/>
            <w:vAlign w:val="center"/>
          </w:tcPr>
          <w:p w14:paraId="66C1D172" w14:textId="0095FD0C"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umożliwia zarządzanie katalogiem dostępnych kwalifikacji i uprawnień. System umożliwia przypisanie do oferty pracy wybranych kwalifikacji i uprawnień podczas konstruowania wymagań dla kandydata w wybranej ofercie.</w:t>
            </w:r>
          </w:p>
        </w:tc>
        <w:tc>
          <w:tcPr>
            <w:tcW w:w="1405" w:type="dxa"/>
          </w:tcPr>
          <w:p w14:paraId="348CE4DF"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1C350C6A"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3F90AF8C" w14:textId="77777777" w:rsidTr="00B7677B">
        <w:tc>
          <w:tcPr>
            <w:tcW w:w="708" w:type="dxa"/>
            <w:vAlign w:val="center"/>
          </w:tcPr>
          <w:p w14:paraId="79DB582F" w14:textId="15195D39"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71</w:t>
            </w:r>
          </w:p>
        </w:tc>
        <w:tc>
          <w:tcPr>
            <w:tcW w:w="5666" w:type="dxa"/>
            <w:vAlign w:val="center"/>
          </w:tcPr>
          <w:p w14:paraId="6ED30632" w14:textId="091A1F77"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umożliwia zarządzanie klauzulami zgody na przetwarzanie danych osobowych</w:t>
            </w:r>
          </w:p>
        </w:tc>
        <w:tc>
          <w:tcPr>
            <w:tcW w:w="1405" w:type="dxa"/>
          </w:tcPr>
          <w:p w14:paraId="30A1A792"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44A66C2C"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2F8DD832" w14:textId="77777777" w:rsidTr="00B7677B">
        <w:tc>
          <w:tcPr>
            <w:tcW w:w="708" w:type="dxa"/>
            <w:vAlign w:val="center"/>
          </w:tcPr>
          <w:p w14:paraId="2CAB665A" w14:textId="4A35C958"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72</w:t>
            </w:r>
          </w:p>
        </w:tc>
        <w:tc>
          <w:tcPr>
            <w:tcW w:w="5666" w:type="dxa"/>
            <w:vAlign w:val="center"/>
          </w:tcPr>
          <w:p w14:paraId="46825207" w14:textId="0C7A2481"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 xml:space="preserve">System musi posiadać możliwość dodania nowej rekrutacji (np. za pomocą dedykowanego kreatora) oraz edycji istniejącej rekrutacji przez uprawnionego użytkownika.  W tym celu określa podstawowy zestaw danych dla nowej rekrutacji, minimum: </w:t>
            </w:r>
            <w:r w:rsidRPr="00611116">
              <w:rPr>
                <w:rFonts w:asciiTheme="minorHAnsi" w:hAnsiTheme="minorHAnsi" w:cstheme="minorHAnsi"/>
                <w:color w:val="000000"/>
              </w:rPr>
              <w:br/>
              <w:t>·         jakiego stanowiska dotyczy,</w:t>
            </w:r>
            <w:r w:rsidRPr="00611116">
              <w:rPr>
                <w:rFonts w:asciiTheme="minorHAnsi" w:hAnsiTheme="minorHAnsi" w:cstheme="minorHAnsi"/>
                <w:color w:val="000000"/>
              </w:rPr>
              <w:br/>
              <w:t>·         numeru referencyjnego,</w:t>
            </w:r>
            <w:r w:rsidRPr="00611116">
              <w:rPr>
                <w:rFonts w:asciiTheme="minorHAnsi" w:hAnsiTheme="minorHAnsi" w:cstheme="minorHAnsi"/>
                <w:color w:val="000000"/>
              </w:rPr>
              <w:br/>
              <w:t>·         lokalizacje,</w:t>
            </w:r>
            <w:r w:rsidRPr="00611116">
              <w:rPr>
                <w:rFonts w:asciiTheme="minorHAnsi" w:hAnsiTheme="minorHAnsi" w:cstheme="minorHAnsi"/>
                <w:color w:val="000000"/>
              </w:rPr>
              <w:br/>
              <w:t>·         branże,</w:t>
            </w:r>
            <w:r w:rsidRPr="00611116">
              <w:rPr>
                <w:rFonts w:asciiTheme="minorHAnsi" w:hAnsiTheme="minorHAnsi" w:cstheme="minorHAnsi"/>
                <w:color w:val="000000"/>
              </w:rPr>
              <w:br/>
              <w:t>·         formy zatrudnienia,</w:t>
            </w:r>
            <w:r w:rsidRPr="00611116">
              <w:rPr>
                <w:rFonts w:asciiTheme="minorHAnsi" w:hAnsiTheme="minorHAnsi" w:cstheme="minorHAnsi"/>
                <w:color w:val="000000"/>
              </w:rPr>
              <w:br/>
              <w:t>·         kierunek studiów,</w:t>
            </w:r>
            <w:r w:rsidRPr="00611116">
              <w:rPr>
                <w:rFonts w:asciiTheme="minorHAnsi" w:hAnsiTheme="minorHAnsi" w:cstheme="minorHAnsi"/>
                <w:color w:val="000000"/>
              </w:rPr>
              <w:br/>
              <w:t>·         ilość wakatów,</w:t>
            </w:r>
            <w:r w:rsidRPr="00611116">
              <w:rPr>
                <w:rFonts w:asciiTheme="minorHAnsi" w:hAnsiTheme="minorHAnsi" w:cstheme="minorHAnsi"/>
                <w:color w:val="000000"/>
              </w:rPr>
              <w:br/>
              <w:t>·         formy zatrudnienia – typ umowy,</w:t>
            </w:r>
            <w:r w:rsidRPr="00611116">
              <w:rPr>
                <w:rFonts w:asciiTheme="minorHAnsi" w:hAnsiTheme="minorHAnsi" w:cstheme="minorHAnsi"/>
                <w:color w:val="000000"/>
              </w:rPr>
              <w:br/>
              <w:t>·         typ oferty (praktyka, staż, oferta pracy)</w:t>
            </w:r>
            <w:r w:rsidRPr="00611116">
              <w:rPr>
                <w:rFonts w:asciiTheme="minorHAnsi" w:hAnsiTheme="minorHAnsi" w:cstheme="minorHAnsi"/>
                <w:color w:val="000000"/>
              </w:rPr>
              <w:br/>
              <w:t xml:space="preserve">Na podstawie wybranego stanowiska pobierany jest powiązany profil kompetencji oraz opis </w:t>
            </w:r>
            <w:proofErr w:type="gramStart"/>
            <w:r w:rsidRPr="00611116">
              <w:rPr>
                <w:rFonts w:asciiTheme="minorHAnsi" w:hAnsiTheme="minorHAnsi" w:cstheme="minorHAnsi"/>
                <w:color w:val="000000"/>
              </w:rPr>
              <w:t>stanowiska</w:t>
            </w:r>
            <w:proofErr w:type="gramEnd"/>
            <w:r w:rsidRPr="00611116">
              <w:rPr>
                <w:rFonts w:asciiTheme="minorHAnsi" w:hAnsiTheme="minorHAnsi" w:cstheme="minorHAnsi"/>
                <w:color w:val="000000"/>
              </w:rPr>
              <w:t xml:space="preserve"> jeżeli jest wprowadzony. Na podstawie przypisanego opisu stanowiska możliwe jest wykorzystanie danych opisu stanowiska w treści oferty pracy.</w:t>
            </w:r>
          </w:p>
        </w:tc>
        <w:tc>
          <w:tcPr>
            <w:tcW w:w="1405" w:type="dxa"/>
          </w:tcPr>
          <w:p w14:paraId="1091AD63" w14:textId="5C9C0C20" w:rsidR="00893112" w:rsidRPr="00F025F7" w:rsidRDefault="00C47853" w:rsidP="009F4AD1">
            <w:pPr>
              <w:spacing w:after="160" w:line="259" w:lineRule="auto"/>
              <w:jc w:val="center"/>
              <w:rPr>
                <w:rStyle w:val="normaltextrun"/>
                <w:rFonts w:asciiTheme="minorHAnsi" w:hAnsiTheme="minorHAnsi" w:cstheme="minorHAnsi"/>
                <w:color w:val="000000"/>
                <w:shd w:val="clear" w:color="auto" w:fill="FFFFFF"/>
              </w:rPr>
            </w:pPr>
            <w:r w:rsidRPr="00F025F7">
              <w:rPr>
                <w:rStyle w:val="normaltextrun"/>
                <w:rFonts w:asciiTheme="minorHAnsi" w:hAnsiTheme="minorHAnsi" w:cstheme="minorHAnsi"/>
                <w:color w:val="000000"/>
                <w:shd w:val="clear" w:color="auto" w:fill="FFFFFF"/>
              </w:rPr>
              <w:t>S</w:t>
            </w:r>
          </w:p>
        </w:tc>
        <w:tc>
          <w:tcPr>
            <w:tcW w:w="1283" w:type="dxa"/>
          </w:tcPr>
          <w:p w14:paraId="3FB57672"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42254869" w14:textId="77777777" w:rsidTr="00B7677B">
        <w:tc>
          <w:tcPr>
            <w:tcW w:w="708" w:type="dxa"/>
            <w:vAlign w:val="center"/>
          </w:tcPr>
          <w:p w14:paraId="6FABB567" w14:textId="44D71778"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73</w:t>
            </w:r>
          </w:p>
        </w:tc>
        <w:tc>
          <w:tcPr>
            <w:tcW w:w="5666" w:type="dxa"/>
            <w:vAlign w:val="center"/>
          </w:tcPr>
          <w:p w14:paraId="295B15F3" w14:textId="0AAC2FB0"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musi pozwolić na oznaczenie oferty jako promowanej. Oferty promowane wyróżnione są na liście ofert pracy.</w:t>
            </w:r>
          </w:p>
        </w:tc>
        <w:tc>
          <w:tcPr>
            <w:tcW w:w="1405" w:type="dxa"/>
          </w:tcPr>
          <w:p w14:paraId="2665C38D"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290BBB83"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73919D50" w14:textId="77777777" w:rsidTr="00B7677B">
        <w:tc>
          <w:tcPr>
            <w:tcW w:w="708" w:type="dxa"/>
            <w:vAlign w:val="center"/>
          </w:tcPr>
          <w:p w14:paraId="2B57CA59" w14:textId="0AAE254B"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74</w:t>
            </w:r>
          </w:p>
        </w:tc>
        <w:tc>
          <w:tcPr>
            <w:tcW w:w="5666" w:type="dxa"/>
            <w:vAlign w:val="center"/>
          </w:tcPr>
          <w:p w14:paraId="61FA88E1" w14:textId="55D9641E"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powinien umożliwić publikację oferty na portalu. Publikując ofertę powinna być możliwość wprowadzenia informacji w jakich terminach oferta jest dostępna.</w:t>
            </w:r>
          </w:p>
        </w:tc>
        <w:tc>
          <w:tcPr>
            <w:tcW w:w="1405" w:type="dxa"/>
          </w:tcPr>
          <w:p w14:paraId="636203B1"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423482FB"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538ED35E" w14:textId="77777777" w:rsidTr="00B7677B">
        <w:tc>
          <w:tcPr>
            <w:tcW w:w="708" w:type="dxa"/>
            <w:vAlign w:val="center"/>
          </w:tcPr>
          <w:p w14:paraId="344D06DE" w14:textId="0FE2C3BE"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75</w:t>
            </w:r>
          </w:p>
        </w:tc>
        <w:tc>
          <w:tcPr>
            <w:tcW w:w="5666" w:type="dxa"/>
            <w:vAlign w:val="center"/>
          </w:tcPr>
          <w:p w14:paraId="0A0D2F6B" w14:textId="097C18A2"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Administrator ma możliwość wstawienia sekcji ogłoszenia z dostępnego szablonu. Na podstawie szablonu uzupełniana jest treść sekcji. Nie wprowadza się rozróżnienia pomiędzy treścią wstawioną z szablonu, a treścią wprowadzoną w danym ogłoszeniu. Podlegają one edycji w taki sam sposób.</w:t>
            </w:r>
          </w:p>
        </w:tc>
        <w:tc>
          <w:tcPr>
            <w:tcW w:w="1405" w:type="dxa"/>
          </w:tcPr>
          <w:p w14:paraId="36E0DB43"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6B486670"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469CED5A" w14:textId="77777777" w:rsidTr="00B7677B">
        <w:tc>
          <w:tcPr>
            <w:tcW w:w="708" w:type="dxa"/>
            <w:vAlign w:val="center"/>
          </w:tcPr>
          <w:p w14:paraId="294FA094" w14:textId="78C9B2B3"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76</w:t>
            </w:r>
          </w:p>
        </w:tc>
        <w:tc>
          <w:tcPr>
            <w:tcW w:w="5666" w:type="dxa"/>
            <w:vAlign w:val="center"/>
          </w:tcPr>
          <w:p w14:paraId="6ED02907" w14:textId="6CD9718A"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musi umożliwiać wskazanie osób prowadzących i zarządzających wybranymi ofertami, np. wybrany pracownik uczelni może zarządzać tylko wybranymi rekrutacjami oraz posiadać dostęp tylko do wybranych kandydatów.</w:t>
            </w:r>
          </w:p>
        </w:tc>
        <w:tc>
          <w:tcPr>
            <w:tcW w:w="1405" w:type="dxa"/>
          </w:tcPr>
          <w:p w14:paraId="42C2D486"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475FF092"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143E2317" w14:textId="77777777" w:rsidTr="00B7677B">
        <w:tc>
          <w:tcPr>
            <w:tcW w:w="708" w:type="dxa"/>
            <w:vAlign w:val="center"/>
          </w:tcPr>
          <w:p w14:paraId="0D4A6725" w14:textId="6CE5A65A"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77</w:t>
            </w:r>
          </w:p>
        </w:tc>
        <w:tc>
          <w:tcPr>
            <w:tcW w:w="5666" w:type="dxa"/>
            <w:vAlign w:val="center"/>
          </w:tcPr>
          <w:p w14:paraId="7A63BAEC" w14:textId="412BC833"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musi umożliwiać wskazanie osób posiadających podgląd wybranych ofert pracy oraz podgląd listy kandydatów zarejestrowanych w ofercie.</w:t>
            </w:r>
          </w:p>
        </w:tc>
        <w:tc>
          <w:tcPr>
            <w:tcW w:w="1405" w:type="dxa"/>
          </w:tcPr>
          <w:p w14:paraId="5F06F0AF" w14:textId="1E5BD6FB" w:rsidR="00893112" w:rsidRPr="00F025F7" w:rsidRDefault="00E45153" w:rsidP="009F4AD1">
            <w:pPr>
              <w:spacing w:after="160" w:line="259" w:lineRule="auto"/>
              <w:jc w:val="center"/>
              <w:rPr>
                <w:rStyle w:val="normaltextrun"/>
                <w:rFonts w:asciiTheme="minorHAnsi" w:hAnsiTheme="minorHAnsi" w:cstheme="minorHAnsi"/>
                <w:color w:val="000000"/>
                <w:shd w:val="clear" w:color="auto" w:fill="FFFFFF"/>
              </w:rPr>
            </w:pPr>
            <w:r w:rsidRPr="00F025F7">
              <w:rPr>
                <w:rStyle w:val="normaltextrun"/>
                <w:rFonts w:asciiTheme="minorHAnsi" w:hAnsiTheme="minorHAnsi" w:cstheme="minorHAnsi"/>
                <w:color w:val="000000"/>
                <w:shd w:val="clear" w:color="auto" w:fill="FFFFFF"/>
              </w:rPr>
              <w:t>S</w:t>
            </w:r>
          </w:p>
        </w:tc>
        <w:tc>
          <w:tcPr>
            <w:tcW w:w="1283" w:type="dxa"/>
          </w:tcPr>
          <w:p w14:paraId="284C5AA5"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1B3E6D7B" w14:textId="77777777" w:rsidTr="00B7677B">
        <w:tc>
          <w:tcPr>
            <w:tcW w:w="708" w:type="dxa"/>
            <w:vAlign w:val="center"/>
          </w:tcPr>
          <w:p w14:paraId="2ED4F735" w14:textId="47AC2FF5"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78</w:t>
            </w:r>
          </w:p>
        </w:tc>
        <w:tc>
          <w:tcPr>
            <w:tcW w:w="5666" w:type="dxa"/>
            <w:vAlign w:val="center"/>
          </w:tcPr>
          <w:p w14:paraId="3B1C7B87" w14:textId="33B8A545"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 xml:space="preserve">System powinien posiadać wbudowany system automatycznych powiadomień. Powiadomienia powinny być przesyłane na wewnętrzny system poczty oraz w postaci wiadomości email. System powinien umożliwić zarządzanie treściami powiadomień. System powinien obsługiwać np. następujące powiadomienia: </w:t>
            </w:r>
            <w:r w:rsidRPr="00611116">
              <w:rPr>
                <w:rFonts w:asciiTheme="minorHAnsi" w:hAnsiTheme="minorHAnsi" w:cstheme="minorHAnsi"/>
                <w:color w:val="000000"/>
              </w:rPr>
              <w:br/>
              <w:t>·         powiadomienie do studenta o nowych ofertach,</w:t>
            </w:r>
            <w:r w:rsidRPr="00611116">
              <w:rPr>
                <w:rFonts w:asciiTheme="minorHAnsi" w:hAnsiTheme="minorHAnsi" w:cstheme="minorHAnsi"/>
                <w:color w:val="000000"/>
              </w:rPr>
              <w:br/>
              <w:t>·         powiadomienie do pracodawcy o nowym zgłoszeniu kandydata,</w:t>
            </w:r>
            <w:r w:rsidRPr="00611116">
              <w:rPr>
                <w:rFonts w:asciiTheme="minorHAnsi" w:hAnsiTheme="minorHAnsi" w:cstheme="minorHAnsi"/>
                <w:color w:val="000000"/>
              </w:rPr>
              <w:br/>
              <w:t>·         powiadomienie do pracownika ABK o nowym zgłoszeniu kandydata,</w:t>
            </w:r>
            <w:r w:rsidRPr="00611116">
              <w:rPr>
                <w:rFonts w:asciiTheme="minorHAnsi" w:hAnsiTheme="minorHAnsi" w:cstheme="minorHAnsi"/>
                <w:color w:val="000000"/>
              </w:rPr>
              <w:br/>
              <w:t>·         powiadomienie do pracownika ABK o wprowadzeniu nowej oferty przez pracodawcę,</w:t>
            </w:r>
            <w:r w:rsidRPr="00611116">
              <w:rPr>
                <w:rFonts w:asciiTheme="minorHAnsi" w:hAnsiTheme="minorHAnsi" w:cstheme="minorHAnsi"/>
                <w:color w:val="000000"/>
              </w:rPr>
              <w:br/>
              <w:t>·         powiadomienie do wszystkich aplikujących o zakończeniu rekrutacji na daną ofertę,</w:t>
            </w:r>
            <w:r w:rsidRPr="00611116">
              <w:rPr>
                <w:rFonts w:asciiTheme="minorHAnsi" w:hAnsiTheme="minorHAnsi" w:cstheme="minorHAnsi"/>
                <w:color w:val="000000"/>
              </w:rPr>
              <w:br/>
              <w:t>·         powiadomienie do studenta o przejściu na kolejny etap rekrutacji,</w:t>
            </w:r>
            <w:r w:rsidRPr="00611116">
              <w:rPr>
                <w:rFonts w:asciiTheme="minorHAnsi" w:hAnsiTheme="minorHAnsi" w:cstheme="minorHAnsi"/>
                <w:color w:val="000000"/>
              </w:rPr>
              <w:br/>
              <w:t>·         powiadomienie do pracownika ABK o zaakceptowaniu kandydata przez pracodawcę w danej ofercie,</w:t>
            </w:r>
            <w:r w:rsidRPr="00611116">
              <w:rPr>
                <w:rFonts w:asciiTheme="minorHAnsi" w:hAnsiTheme="minorHAnsi" w:cstheme="minorHAnsi"/>
                <w:color w:val="000000"/>
              </w:rPr>
              <w:br/>
              <w:t>·         powiadomienie do studenta z potwierdzeniem zgłoszenia aplikacji oraz informacją ilu innych studentów zgłosiło aplikację na daną ofertę,</w:t>
            </w:r>
            <w:r w:rsidRPr="00611116">
              <w:rPr>
                <w:rFonts w:asciiTheme="minorHAnsi" w:hAnsiTheme="minorHAnsi" w:cstheme="minorHAnsi"/>
                <w:color w:val="000000"/>
              </w:rPr>
              <w:br/>
              <w:t xml:space="preserve">System powinien umożliwić włączenie lub wyłączenie wybranych powiadomień. </w:t>
            </w:r>
          </w:p>
        </w:tc>
        <w:tc>
          <w:tcPr>
            <w:tcW w:w="1405" w:type="dxa"/>
          </w:tcPr>
          <w:p w14:paraId="4EBBCAA0"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15593B23"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474CC806" w14:textId="77777777" w:rsidTr="00B7677B">
        <w:tc>
          <w:tcPr>
            <w:tcW w:w="708" w:type="dxa"/>
            <w:vAlign w:val="center"/>
          </w:tcPr>
          <w:p w14:paraId="44FAD143" w14:textId="4DA904AF"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79</w:t>
            </w:r>
          </w:p>
        </w:tc>
        <w:tc>
          <w:tcPr>
            <w:tcW w:w="5666" w:type="dxa"/>
            <w:vAlign w:val="center"/>
          </w:tcPr>
          <w:p w14:paraId="653ADF6A" w14:textId="68258563"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musi pozwalać na przypisanie pracodawcy do oferty. Pracodawca w ramach systemu musi posiadać możliwość przeglądania listy kandydatów zgłoszonych na ofertę pracy/stażu/praktyki.</w:t>
            </w:r>
          </w:p>
        </w:tc>
        <w:tc>
          <w:tcPr>
            <w:tcW w:w="1405" w:type="dxa"/>
          </w:tcPr>
          <w:p w14:paraId="1E99CAD0" w14:textId="44531E05" w:rsidR="00893112" w:rsidRPr="00F025F7" w:rsidRDefault="00E45153" w:rsidP="009F4AD1">
            <w:pPr>
              <w:spacing w:after="160" w:line="259" w:lineRule="auto"/>
              <w:jc w:val="center"/>
              <w:rPr>
                <w:rStyle w:val="normaltextrun"/>
                <w:rFonts w:asciiTheme="minorHAnsi" w:hAnsiTheme="minorHAnsi" w:cstheme="minorHAnsi"/>
                <w:color w:val="000000"/>
                <w:shd w:val="clear" w:color="auto" w:fill="FFFFFF"/>
              </w:rPr>
            </w:pPr>
            <w:r w:rsidRPr="00F025F7">
              <w:rPr>
                <w:rStyle w:val="normaltextrun"/>
                <w:rFonts w:asciiTheme="minorHAnsi" w:hAnsiTheme="minorHAnsi" w:cstheme="minorHAnsi"/>
                <w:color w:val="000000"/>
                <w:shd w:val="clear" w:color="auto" w:fill="FFFFFF"/>
              </w:rPr>
              <w:t>S</w:t>
            </w:r>
          </w:p>
        </w:tc>
        <w:tc>
          <w:tcPr>
            <w:tcW w:w="1283" w:type="dxa"/>
          </w:tcPr>
          <w:p w14:paraId="0D065738"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1877AFF2" w14:textId="77777777" w:rsidTr="00B7677B">
        <w:tc>
          <w:tcPr>
            <w:tcW w:w="708" w:type="dxa"/>
            <w:vAlign w:val="center"/>
          </w:tcPr>
          <w:p w14:paraId="67A26F5C" w14:textId="027B22AD"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80</w:t>
            </w:r>
          </w:p>
        </w:tc>
        <w:tc>
          <w:tcPr>
            <w:tcW w:w="5666" w:type="dxa"/>
            <w:vAlign w:val="center"/>
          </w:tcPr>
          <w:p w14:paraId="5D970CD0" w14:textId="48EDF60D"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 xml:space="preserve">System musi pozwalać na rejestrację i zarządzanie kontami pracodawców. W zakresie danych pracodawcy system musi umożliwić wprowadzenie następujących danych: </w:t>
            </w:r>
            <w:r w:rsidRPr="00611116">
              <w:rPr>
                <w:rFonts w:asciiTheme="minorHAnsi" w:hAnsiTheme="minorHAnsi" w:cstheme="minorHAnsi"/>
                <w:color w:val="000000"/>
              </w:rPr>
              <w:br/>
              <w:t>·         nazwa firmy,</w:t>
            </w:r>
            <w:r w:rsidRPr="00611116">
              <w:rPr>
                <w:rFonts w:asciiTheme="minorHAnsi" w:hAnsiTheme="minorHAnsi" w:cstheme="minorHAnsi"/>
                <w:color w:val="000000"/>
              </w:rPr>
              <w:br/>
              <w:t>·         nip firmy,</w:t>
            </w:r>
            <w:r w:rsidRPr="00611116">
              <w:rPr>
                <w:rFonts w:asciiTheme="minorHAnsi" w:hAnsiTheme="minorHAnsi" w:cstheme="minorHAnsi"/>
                <w:color w:val="000000"/>
              </w:rPr>
              <w:br/>
              <w:t>·         regon,</w:t>
            </w:r>
            <w:r w:rsidRPr="00611116">
              <w:rPr>
                <w:rFonts w:asciiTheme="minorHAnsi" w:hAnsiTheme="minorHAnsi" w:cstheme="minorHAnsi"/>
                <w:color w:val="000000"/>
              </w:rPr>
              <w:br/>
              <w:t>·         adres e-mail,</w:t>
            </w:r>
            <w:r w:rsidRPr="00611116">
              <w:rPr>
                <w:rFonts w:asciiTheme="minorHAnsi" w:hAnsiTheme="minorHAnsi" w:cstheme="minorHAnsi"/>
                <w:color w:val="000000"/>
              </w:rPr>
              <w:br/>
              <w:t>·         osoba kontaktowa,</w:t>
            </w:r>
            <w:r w:rsidRPr="00611116">
              <w:rPr>
                <w:rFonts w:asciiTheme="minorHAnsi" w:hAnsiTheme="minorHAnsi" w:cstheme="minorHAnsi"/>
                <w:color w:val="000000"/>
              </w:rPr>
              <w:br/>
              <w:t>·         logotyp,</w:t>
            </w:r>
            <w:r w:rsidRPr="00611116">
              <w:rPr>
                <w:rFonts w:asciiTheme="minorHAnsi" w:hAnsiTheme="minorHAnsi" w:cstheme="minorHAnsi"/>
                <w:color w:val="000000"/>
              </w:rPr>
              <w:br/>
              <w:t>·         opis firmy.</w:t>
            </w:r>
            <w:r w:rsidRPr="00611116">
              <w:rPr>
                <w:rFonts w:asciiTheme="minorHAnsi" w:hAnsiTheme="minorHAnsi" w:cstheme="minorHAnsi"/>
                <w:color w:val="000000"/>
              </w:rPr>
              <w:br/>
              <w:t>Dla każdego pracodawcy system musi umożliwić wprowadzenie jednego lub kilku kont użytkowników umożliwiających zarządzanie i podgląd ofert pracy pracodawcy oraz przeglądanie bazy kandydatów.</w:t>
            </w:r>
          </w:p>
        </w:tc>
        <w:tc>
          <w:tcPr>
            <w:tcW w:w="1405" w:type="dxa"/>
          </w:tcPr>
          <w:p w14:paraId="06D37317" w14:textId="43B3808E" w:rsidR="00893112" w:rsidRPr="00F025F7" w:rsidRDefault="00E45153" w:rsidP="009F4AD1">
            <w:pPr>
              <w:spacing w:after="160" w:line="259" w:lineRule="auto"/>
              <w:jc w:val="center"/>
              <w:rPr>
                <w:rStyle w:val="normaltextrun"/>
                <w:rFonts w:asciiTheme="minorHAnsi" w:hAnsiTheme="minorHAnsi" w:cstheme="minorHAnsi"/>
                <w:color w:val="000000"/>
                <w:shd w:val="clear" w:color="auto" w:fill="FFFFFF"/>
              </w:rPr>
            </w:pPr>
            <w:r w:rsidRPr="00F025F7">
              <w:rPr>
                <w:rStyle w:val="normaltextrun"/>
                <w:rFonts w:asciiTheme="minorHAnsi" w:hAnsiTheme="minorHAnsi" w:cstheme="minorHAnsi"/>
                <w:color w:val="000000"/>
                <w:shd w:val="clear" w:color="auto" w:fill="FFFFFF"/>
              </w:rPr>
              <w:t>S</w:t>
            </w:r>
          </w:p>
        </w:tc>
        <w:tc>
          <w:tcPr>
            <w:tcW w:w="1283" w:type="dxa"/>
          </w:tcPr>
          <w:p w14:paraId="78F2DF91"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0FEA353B" w14:textId="77777777" w:rsidTr="00B7677B">
        <w:tc>
          <w:tcPr>
            <w:tcW w:w="708" w:type="dxa"/>
            <w:vAlign w:val="center"/>
          </w:tcPr>
          <w:p w14:paraId="42A58A8A" w14:textId="6C053B32"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81</w:t>
            </w:r>
          </w:p>
        </w:tc>
        <w:tc>
          <w:tcPr>
            <w:tcW w:w="5666" w:type="dxa"/>
            <w:vAlign w:val="center"/>
          </w:tcPr>
          <w:p w14:paraId="63C0AFBD" w14:textId="1FBCE247"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musi umożliwić wprowadzanie przez pracodawców nowych ofert pracy. W zależności od konfiguracji systemu musi istnieć możliwość wymuszania akceptacji bądź odrzucenia ofert wprowadzonych przez pracodawcę – przez administratora bądź pracownika biura karier.</w:t>
            </w:r>
          </w:p>
        </w:tc>
        <w:tc>
          <w:tcPr>
            <w:tcW w:w="1405" w:type="dxa"/>
          </w:tcPr>
          <w:p w14:paraId="7222DD2B" w14:textId="5857A026" w:rsidR="00893112" w:rsidRPr="00F025F7" w:rsidRDefault="00E45153" w:rsidP="009F4AD1">
            <w:pPr>
              <w:spacing w:after="160" w:line="259" w:lineRule="auto"/>
              <w:jc w:val="center"/>
              <w:rPr>
                <w:rStyle w:val="normaltextrun"/>
                <w:rFonts w:asciiTheme="minorHAnsi" w:hAnsiTheme="minorHAnsi" w:cstheme="minorHAnsi"/>
                <w:color w:val="000000"/>
                <w:shd w:val="clear" w:color="auto" w:fill="FFFFFF"/>
              </w:rPr>
            </w:pPr>
            <w:r w:rsidRPr="00F025F7">
              <w:rPr>
                <w:rStyle w:val="normaltextrun"/>
                <w:rFonts w:asciiTheme="minorHAnsi" w:hAnsiTheme="minorHAnsi" w:cstheme="minorHAnsi"/>
                <w:color w:val="000000"/>
                <w:shd w:val="clear" w:color="auto" w:fill="FFFFFF"/>
              </w:rPr>
              <w:t>S</w:t>
            </w:r>
          </w:p>
        </w:tc>
        <w:tc>
          <w:tcPr>
            <w:tcW w:w="1283" w:type="dxa"/>
          </w:tcPr>
          <w:p w14:paraId="3E8BAFF6"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5CEE6644" w14:textId="77777777" w:rsidTr="00B7677B">
        <w:tc>
          <w:tcPr>
            <w:tcW w:w="708" w:type="dxa"/>
            <w:vAlign w:val="center"/>
          </w:tcPr>
          <w:p w14:paraId="2708C924" w14:textId="2C419409"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82</w:t>
            </w:r>
          </w:p>
        </w:tc>
        <w:tc>
          <w:tcPr>
            <w:tcW w:w="5666" w:type="dxa"/>
            <w:vAlign w:val="center"/>
          </w:tcPr>
          <w:p w14:paraId="1719201B" w14:textId="6AD8F9BB"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umożliwia założenie aplikacji przez studenta na wybrane oferty. System powinien umożliwić podczas aplikacji na załączenie CV i/lub listu motywacyjnego, wybór preferowanej lokalizacji (jeżeli oferta dotyczy kilku lokalizacji), wprowadzenia dodatkowych danych wymaganych dla danej oferty – wypełnienie dodatkowej ankiety, wypełnienie dedykowanego testu kompetencyjnego dla oferty pracy. W przypadku gdy student wprowadził dane do systemu za pomocą funkcjonalności generatora CV, aplikując na ofertę nie musi wprowadzać CV, system automatycznie powinien dodać CV na podstawie danych wprowadzonych w generatorze.</w:t>
            </w:r>
          </w:p>
        </w:tc>
        <w:tc>
          <w:tcPr>
            <w:tcW w:w="1405" w:type="dxa"/>
          </w:tcPr>
          <w:p w14:paraId="39F15DDD" w14:textId="34A7C678" w:rsidR="00893112" w:rsidRPr="00F025F7" w:rsidRDefault="00E45153" w:rsidP="009F4AD1">
            <w:pPr>
              <w:spacing w:after="160" w:line="259" w:lineRule="auto"/>
              <w:jc w:val="center"/>
              <w:rPr>
                <w:rStyle w:val="normaltextrun"/>
                <w:rFonts w:asciiTheme="minorHAnsi" w:hAnsiTheme="minorHAnsi" w:cstheme="minorHAnsi"/>
                <w:color w:val="000000"/>
                <w:shd w:val="clear" w:color="auto" w:fill="FFFFFF"/>
              </w:rPr>
            </w:pPr>
            <w:r w:rsidRPr="00F025F7">
              <w:rPr>
                <w:rStyle w:val="normaltextrun"/>
                <w:rFonts w:asciiTheme="minorHAnsi" w:hAnsiTheme="minorHAnsi" w:cstheme="minorHAnsi"/>
                <w:color w:val="000000"/>
                <w:shd w:val="clear" w:color="auto" w:fill="FFFFFF"/>
              </w:rPr>
              <w:t>S</w:t>
            </w:r>
          </w:p>
        </w:tc>
        <w:tc>
          <w:tcPr>
            <w:tcW w:w="1283" w:type="dxa"/>
          </w:tcPr>
          <w:p w14:paraId="7BAAA7A5"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67BF3E76" w14:textId="77777777" w:rsidTr="00B7677B">
        <w:tc>
          <w:tcPr>
            <w:tcW w:w="708" w:type="dxa"/>
            <w:vAlign w:val="center"/>
          </w:tcPr>
          <w:p w14:paraId="40D62C53" w14:textId="20F15A52"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83</w:t>
            </w:r>
          </w:p>
        </w:tc>
        <w:tc>
          <w:tcPr>
            <w:tcW w:w="5666" w:type="dxa"/>
            <w:vAlign w:val="center"/>
          </w:tcPr>
          <w:p w14:paraId="736F3C06" w14:textId="6622B81B"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Administrator lub pracownik biura karier może przenosić kandydatów między ofertami oraz przypisać wybranego studenta do oferty</w:t>
            </w:r>
          </w:p>
        </w:tc>
        <w:tc>
          <w:tcPr>
            <w:tcW w:w="1405" w:type="dxa"/>
          </w:tcPr>
          <w:p w14:paraId="0D5EA426"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02CC03ED"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48B7A475" w14:textId="77777777" w:rsidTr="00B7677B">
        <w:tc>
          <w:tcPr>
            <w:tcW w:w="708" w:type="dxa"/>
            <w:vAlign w:val="center"/>
          </w:tcPr>
          <w:p w14:paraId="2ECC2AE2" w14:textId="5CFDC61D"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84</w:t>
            </w:r>
          </w:p>
        </w:tc>
        <w:tc>
          <w:tcPr>
            <w:tcW w:w="5666" w:type="dxa"/>
            <w:vAlign w:val="center"/>
          </w:tcPr>
          <w:p w14:paraId="6995EDCD" w14:textId="0EA62C5E"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musi pozwolić na wyszukiwanie przez studentów ofert pracy np. wg takich parametrów jak: stanowisko, kierunek studiów, dopasowanie do profilu kompetencyjnego na podstawie wypełnionych testów kompetencji, dopasowania np. wg. doświadczenia i kwalifikacji, umiejętności studenta, posiadanego wykształcenia, lokalizacji.</w:t>
            </w:r>
          </w:p>
        </w:tc>
        <w:tc>
          <w:tcPr>
            <w:tcW w:w="1405" w:type="dxa"/>
          </w:tcPr>
          <w:p w14:paraId="37D0B92D"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5D5CB5CF"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093FF8C0" w14:textId="77777777" w:rsidTr="00B7677B">
        <w:tc>
          <w:tcPr>
            <w:tcW w:w="708" w:type="dxa"/>
            <w:vAlign w:val="center"/>
          </w:tcPr>
          <w:p w14:paraId="482D09AD" w14:textId="1800BFDC"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85</w:t>
            </w:r>
          </w:p>
        </w:tc>
        <w:tc>
          <w:tcPr>
            <w:tcW w:w="5666" w:type="dxa"/>
            <w:vAlign w:val="center"/>
          </w:tcPr>
          <w:p w14:paraId="02D8FE47" w14:textId="6FCD06C1"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umożliwia wyszukiwanie i przeglądanie bazy pracodawców oraz podgląd profilu pracodawcy. W ramach podglądu profilu wyświetlone są dane pracodawcy jak również informacje o ofertach rekrutacyjnych danego pracodawcy.</w:t>
            </w:r>
          </w:p>
        </w:tc>
        <w:tc>
          <w:tcPr>
            <w:tcW w:w="1405" w:type="dxa"/>
          </w:tcPr>
          <w:p w14:paraId="599FA7C2"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5CF39FA2"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60D2005B" w14:textId="77777777" w:rsidTr="00B7677B">
        <w:tc>
          <w:tcPr>
            <w:tcW w:w="708" w:type="dxa"/>
            <w:vAlign w:val="center"/>
          </w:tcPr>
          <w:p w14:paraId="76368AA1" w14:textId="2788FDEB"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86</w:t>
            </w:r>
          </w:p>
        </w:tc>
        <w:tc>
          <w:tcPr>
            <w:tcW w:w="5666" w:type="dxa"/>
            <w:vAlign w:val="center"/>
          </w:tcPr>
          <w:p w14:paraId="25713B20" w14:textId="4D81F81D"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wyświetla pełną historię ofert pracy, stażu, praktyk publikowanych przez pracodawcę.</w:t>
            </w:r>
          </w:p>
        </w:tc>
        <w:tc>
          <w:tcPr>
            <w:tcW w:w="1405" w:type="dxa"/>
          </w:tcPr>
          <w:p w14:paraId="03F5FF30"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0F4B8FA2"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10D607C5" w14:textId="77777777" w:rsidTr="00B7677B">
        <w:tc>
          <w:tcPr>
            <w:tcW w:w="708" w:type="dxa"/>
            <w:vAlign w:val="center"/>
          </w:tcPr>
          <w:p w14:paraId="7364A056" w14:textId="0E183EEA"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87</w:t>
            </w:r>
          </w:p>
        </w:tc>
        <w:tc>
          <w:tcPr>
            <w:tcW w:w="5666" w:type="dxa"/>
            <w:vAlign w:val="center"/>
          </w:tcPr>
          <w:p w14:paraId="7667F80D" w14:textId="53324A55"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 xml:space="preserve">Uprawniony użytkownik może dodawać dokumenty do profilu kandydata. Przy dodawaniu dokumentu określa jego typ (kategoria w systemie np. CV) oraz załącza odpowiedni plik.  Rekruter może usunąć dokument karty kandydata. Usunięcie musi zostać potwierdzone, żeby zostało wykonane. Uprawniony użytkownik ma możliwość dodania komentarza do profilu kandydata. Administrator może pobrać CV, zgłoszone w procesie rekrutacji. Rekruter ma możliwość dodania </w:t>
            </w:r>
            <w:proofErr w:type="spellStart"/>
            <w:r w:rsidRPr="00611116">
              <w:rPr>
                <w:rFonts w:asciiTheme="minorHAnsi" w:hAnsiTheme="minorHAnsi" w:cstheme="minorHAnsi"/>
                <w:color w:val="000000"/>
              </w:rPr>
              <w:t>tagu</w:t>
            </w:r>
            <w:proofErr w:type="spellEnd"/>
            <w:r w:rsidRPr="00611116">
              <w:rPr>
                <w:rFonts w:asciiTheme="minorHAnsi" w:hAnsiTheme="minorHAnsi" w:cstheme="minorHAnsi"/>
                <w:color w:val="000000"/>
              </w:rPr>
              <w:t xml:space="preserve"> do karty kandydata.</w:t>
            </w:r>
            <w:r w:rsidRPr="00611116">
              <w:rPr>
                <w:rFonts w:asciiTheme="minorHAnsi" w:hAnsiTheme="minorHAnsi" w:cstheme="minorHAnsi"/>
                <w:color w:val="000000"/>
              </w:rPr>
              <w:br/>
              <w:t>System powinien umożliwiać śledzenie czy dany student otrzymał zatrudnienie, przyjął ofertę pracy, odrzucił ofertę pracy, etc.</w:t>
            </w:r>
          </w:p>
        </w:tc>
        <w:tc>
          <w:tcPr>
            <w:tcW w:w="1405" w:type="dxa"/>
          </w:tcPr>
          <w:p w14:paraId="0DA411D2"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6A4C6BF2"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77FB1AED" w14:textId="77777777" w:rsidTr="00B7677B">
        <w:tc>
          <w:tcPr>
            <w:tcW w:w="708" w:type="dxa"/>
            <w:vAlign w:val="center"/>
          </w:tcPr>
          <w:p w14:paraId="7DF4D6C5" w14:textId="4B5A88FA"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88</w:t>
            </w:r>
          </w:p>
        </w:tc>
        <w:tc>
          <w:tcPr>
            <w:tcW w:w="5666" w:type="dxa"/>
            <w:vAlign w:val="center"/>
          </w:tcPr>
          <w:p w14:paraId="34E04B56" w14:textId="6B45C073"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Uprawniony użytkownik może wprowadzać informacje o planowanym spotkaniu z kandydatem. Dodając spotkania w karcie kandydata wypełnia następujące pola: nazwa, opis, lokalizacja, data rozpoczęcia oraz godzina (pola wymagane), data zakończenia oraz godzina (pola wymagane). Można zaznaczyć wydarzenie jako całodzienne, wówczas pomijane są godziny rozpoczęcia i zakończenia. Uprawniony użytkownik ma możliwość obejrzenia spotkań, na które jest zapisany dany kandydat.</w:t>
            </w:r>
          </w:p>
        </w:tc>
        <w:tc>
          <w:tcPr>
            <w:tcW w:w="1405" w:type="dxa"/>
          </w:tcPr>
          <w:p w14:paraId="1BB7012E" w14:textId="7D33EC70" w:rsidR="00893112" w:rsidRPr="00F025F7" w:rsidRDefault="00927796" w:rsidP="009F4AD1">
            <w:pPr>
              <w:spacing w:after="160" w:line="259" w:lineRule="auto"/>
              <w:jc w:val="center"/>
              <w:rPr>
                <w:rStyle w:val="normaltextrun"/>
                <w:rFonts w:asciiTheme="minorHAnsi" w:hAnsiTheme="minorHAnsi" w:cstheme="minorHAnsi"/>
                <w:color w:val="000000"/>
                <w:shd w:val="clear" w:color="auto" w:fill="FFFFFF"/>
              </w:rPr>
            </w:pPr>
            <w:r w:rsidRPr="00F025F7">
              <w:rPr>
                <w:rStyle w:val="normaltextrun"/>
                <w:rFonts w:asciiTheme="minorHAnsi" w:hAnsiTheme="minorHAnsi" w:cstheme="minorHAnsi"/>
                <w:color w:val="000000"/>
                <w:shd w:val="clear" w:color="auto" w:fill="FFFFFF"/>
              </w:rPr>
              <w:t>S</w:t>
            </w:r>
          </w:p>
        </w:tc>
        <w:tc>
          <w:tcPr>
            <w:tcW w:w="1283" w:type="dxa"/>
          </w:tcPr>
          <w:p w14:paraId="56B4FA81"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5DADAECA" w14:textId="77777777" w:rsidTr="00B7677B">
        <w:tc>
          <w:tcPr>
            <w:tcW w:w="708" w:type="dxa"/>
            <w:vAlign w:val="center"/>
          </w:tcPr>
          <w:p w14:paraId="7744DDCC" w14:textId="6DF4EF9D"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89</w:t>
            </w:r>
          </w:p>
        </w:tc>
        <w:tc>
          <w:tcPr>
            <w:tcW w:w="5666" w:type="dxa"/>
            <w:vAlign w:val="center"/>
          </w:tcPr>
          <w:p w14:paraId="27FDC3F0" w14:textId="68995358"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 xml:space="preserve">Pracodawca, pracownik ABK, administrator ma wgląd w kartę danego kandydata. Składa się ona z następujących sekcji: Dane podstawowe, Aplikacje (na jakie oferty aplikuje kandydat), Ranking (dla danego statusu, jak oceniony jest kandydat), Dokumenty (na przykład CV, list motywacyjny), Spotkania (na które jest zapisany kandydat), </w:t>
            </w:r>
            <w:proofErr w:type="spellStart"/>
            <w:r w:rsidRPr="00611116">
              <w:rPr>
                <w:rFonts w:asciiTheme="minorHAnsi" w:hAnsiTheme="minorHAnsi" w:cstheme="minorHAnsi"/>
                <w:color w:val="000000"/>
              </w:rPr>
              <w:t>Tagi</w:t>
            </w:r>
            <w:proofErr w:type="spellEnd"/>
            <w:r w:rsidRPr="00611116">
              <w:rPr>
                <w:rFonts w:asciiTheme="minorHAnsi" w:hAnsiTheme="minorHAnsi" w:cstheme="minorHAnsi"/>
                <w:color w:val="000000"/>
              </w:rPr>
              <w:t xml:space="preserve"> (identyfikator karty kandydata), Historia (działania na portalu), Oceny, Pola dodatkowe (konfigurowalne w zarządzaniu słownikami), Doświadczenie (historia zatrudnienia). </w:t>
            </w:r>
            <w:r w:rsidRPr="00611116">
              <w:rPr>
                <w:rFonts w:asciiTheme="minorHAnsi" w:hAnsiTheme="minorHAnsi" w:cstheme="minorHAnsi"/>
                <w:color w:val="000000"/>
              </w:rPr>
              <w:br/>
              <w:t>Dodatkowo ma podgląd danych wprowadzonych w generatorze CV oraz podgląd wyników testów kompetencji kandydata.</w:t>
            </w:r>
          </w:p>
        </w:tc>
        <w:tc>
          <w:tcPr>
            <w:tcW w:w="1405" w:type="dxa"/>
          </w:tcPr>
          <w:p w14:paraId="4D528629"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71F1A0AB"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550884FA" w14:textId="77777777" w:rsidTr="00B7677B">
        <w:tc>
          <w:tcPr>
            <w:tcW w:w="708" w:type="dxa"/>
            <w:vAlign w:val="center"/>
          </w:tcPr>
          <w:p w14:paraId="6B176029" w14:textId="5D1F33CE"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90</w:t>
            </w:r>
          </w:p>
        </w:tc>
        <w:tc>
          <w:tcPr>
            <w:tcW w:w="5666" w:type="dxa"/>
            <w:vAlign w:val="center"/>
          </w:tcPr>
          <w:p w14:paraId="7AD0EA7E" w14:textId="111341B4"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Uprawniony użytkownik może wysłać wiadomość do kandydatów przy pomocy kreatora wysyłania wiadomości. Kreator przechodzi przez kolejne etapy: Wybierz kandydatów (wybieranie adresatów), Wybierz szablon (wybieranie szablonu wiadomości), Opcje wysyłania (wybieranie trybu wysyłania wiadomości: DW, UDW), Podsumowanie (podsumowanie stworzonej wiadomości), Potwierdzenie (potwierdzenie wysłania wiadomości).</w:t>
            </w:r>
          </w:p>
        </w:tc>
        <w:tc>
          <w:tcPr>
            <w:tcW w:w="1405" w:type="dxa"/>
          </w:tcPr>
          <w:p w14:paraId="3BC0EFAA"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73B72B64"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1403B5AF" w14:textId="77777777" w:rsidTr="00B7677B">
        <w:tc>
          <w:tcPr>
            <w:tcW w:w="708" w:type="dxa"/>
            <w:vAlign w:val="center"/>
          </w:tcPr>
          <w:p w14:paraId="42E24928" w14:textId="2ACC3E08"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91</w:t>
            </w:r>
          </w:p>
        </w:tc>
        <w:tc>
          <w:tcPr>
            <w:tcW w:w="5666" w:type="dxa"/>
            <w:vAlign w:val="center"/>
          </w:tcPr>
          <w:p w14:paraId="7E1D514E" w14:textId="78746FC0"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umożliwia porównanie wybranych kandydatów w dedykowanym panelu w zakresie danych rekrutacyjnych: doświadczenia, posiadanych kompetencji i kwalifikacji.</w:t>
            </w:r>
          </w:p>
        </w:tc>
        <w:tc>
          <w:tcPr>
            <w:tcW w:w="1405" w:type="dxa"/>
          </w:tcPr>
          <w:p w14:paraId="45C50C01"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336A6725"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0186B3A9" w14:textId="77777777" w:rsidTr="00B7677B">
        <w:tc>
          <w:tcPr>
            <w:tcW w:w="708" w:type="dxa"/>
            <w:vAlign w:val="center"/>
          </w:tcPr>
          <w:p w14:paraId="6D5DB9BD" w14:textId="25F01775"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92</w:t>
            </w:r>
          </w:p>
        </w:tc>
        <w:tc>
          <w:tcPr>
            <w:tcW w:w="5666" w:type="dxa"/>
            <w:vAlign w:val="center"/>
          </w:tcPr>
          <w:p w14:paraId="3FAB6638" w14:textId="06C09CFA"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 xml:space="preserve">Uprawniony użytkownik (administrator, pracownik ABK, pracodawca) może wyszukać kandydata używając różnych kombinacji opcji wyszukiwania. Zaczynając np. od następujących pól: imię, nazwisko, data aplikacji (od, do) status kandydata, źródła, dopasowanie do profilu kompetencji, lokalizacja, doświadczenie, </w:t>
            </w:r>
            <w:proofErr w:type="spellStart"/>
            <w:r w:rsidRPr="00611116">
              <w:rPr>
                <w:rFonts w:asciiTheme="minorHAnsi" w:hAnsiTheme="minorHAnsi" w:cstheme="minorHAnsi"/>
                <w:color w:val="000000"/>
              </w:rPr>
              <w:t>tag</w:t>
            </w:r>
            <w:proofErr w:type="spellEnd"/>
            <w:r w:rsidRPr="00611116">
              <w:rPr>
                <w:rFonts w:asciiTheme="minorHAnsi" w:hAnsiTheme="minorHAnsi" w:cstheme="minorHAnsi"/>
                <w:color w:val="000000"/>
              </w:rPr>
              <w:t xml:space="preserve">, ocena kandydata, forma zatrudnienia. </w:t>
            </w:r>
          </w:p>
        </w:tc>
        <w:tc>
          <w:tcPr>
            <w:tcW w:w="1405" w:type="dxa"/>
          </w:tcPr>
          <w:p w14:paraId="2D7D552D" w14:textId="7BAC808A" w:rsidR="00893112" w:rsidRPr="00F025F7" w:rsidRDefault="009F4AD1" w:rsidP="009F4AD1">
            <w:pPr>
              <w:spacing w:after="160" w:line="259" w:lineRule="auto"/>
              <w:jc w:val="center"/>
              <w:rPr>
                <w:rStyle w:val="normaltextrun"/>
                <w:rFonts w:asciiTheme="minorHAnsi" w:hAnsiTheme="minorHAnsi" w:cstheme="minorHAnsi"/>
                <w:color w:val="000000"/>
                <w:shd w:val="clear" w:color="auto" w:fill="FFFFFF"/>
              </w:rPr>
            </w:pPr>
            <w:r w:rsidRPr="00F025F7">
              <w:rPr>
                <w:rStyle w:val="normaltextrun"/>
                <w:rFonts w:asciiTheme="minorHAnsi" w:hAnsiTheme="minorHAnsi" w:cstheme="minorHAnsi"/>
                <w:color w:val="000000"/>
                <w:shd w:val="clear" w:color="auto" w:fill="FFFFFF"/>
              </w:rPr>
              <w:t>S</w:t>
            </w:r>
          </w:p>
        </w:tc>
        <w:tc>
          <w:tcPr>
            <w:tcW w:w="1283" w:type="dxa"/>
          </w:tcPr>
          <w:p w14:paraId="3C39693A"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2CCA0B51" w14:textId="77777777" w:rsidTr="00B7677B">
        <w:tc>
          <w:tcPr>
            <w:tcW w:w="708" w:type="dxa"/>
            <w:vAlign w:val="center"/>
          </w:tcPr>
          <w:p w14:paraId="27A708DA" w14:textId="2652E283"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93</w:t>
            </w:r>
          </w:p>
        </w:tc>
        <w:tc>
          <w:tcPr>
            <w:tcW w:w="5666" w:type="dxa"/>
            <w:vAlign w:val="center"/>
          </w:tcPr>
          <w:p w14:paraId="4E0B5E59" w14:textId="54C87E33"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pozwala na przeglądanie listy ofert rekrutacyjnych na portalu. System pozwala przeglądać oferty przed zalogowaniem do serwisu. W ramach portalu możliwe jest publikowanie dodatkowych materiałów i artykułów wyświetlanych na portalu (moduł CMS). Student po zalogowaniu może aplikować na wybraną ofertę. System zarządzania treścią portalu umożliwia wyświetlanie oraz zarządzanie treściami publikowanymi w Portalu. Wszystkie treści publikowane w systemie CMS tworzone są za pomocą edytora WYSIWYG, który umożliwia dodawanie/edycję treści bez posiadania wiedzy programistycznej.</w:t>
            </w:r>
            <w:r w:rsidRPr="00611116">
              <w:rPr>
                <w:rFonts w:asciiTheme="minorHAnsi" w:hAnsiTheme="minorHAnsi" w:cstheme="minorHAnsi"/>
                <w:color w:val="000000"/>
              </w:rPr>
              <w:br/>
              <w:t>Treści mogą być wyświetlane zarówno dla użytkowników zalogowanych jak i niezalogowanych.</w:t>
            </w:r>
            <w:r w:rsidRPr="00611116">
              <w:rPr>
                <w:rFonts w:asciiTheme="minorHAnsi" w:hAnsiTheme="minorHAnsi" w:cstheme="minorHAnsi"/>
                <w:color w:val="000000"/>
              </w:rPr>
              <w:br/>
              <w:t xml:space="preserve">Umożliwia tworzenie/zarządzanie kategoriami treści w serwisie internetowym. </w:t>
            </w:r>
            <w:r w:rsidRPr="00611116">
              <w:rPr>
                <w:rFonts w:asciiTheme="minorHAnsi" w:hAnsiTheme="minorHAnsi" w:cstheme="minorHAnsi"/>
                <w:color w:val="000000"/>
              </w:rPr>
              <w:br/>
              <w:t>Obsługuje:</w:t>
            </w:r>
            <w:r w:rsidRPr="00611116">
              <w:rPr>
                <w:rFonts w:asciiTheme="minorHAnsi" w:hAnsiTheme="minorHAnsi" w:cstheme="minorHAnsi"/>
                <w:color w:val="000000"/>
              </w:rPr>
              <w:br/>
              <w:t>·         tworzenie/edycję kategorii treści,</w:t>
            </w:r>
            <w:r w:rsidRPr="00611116">
              <w:rPr>
                <w:rFonts w:asciiTheme="minorHAnsi" w:hAnsiTheme="minorHAnsi" w:cstheme="minorHAnsi"/>
                <w:color w:val="000000"/>
              </w:rPr>
              <w:br/>
              <w:t>·         tworzenie/edycję dedykowanej strony HTML dla kategorii,</w:t>
            </w:r>
            <w:r w:rsidRPr="00611116">
              <w:rPr>
                <w:rFonts w:asciiTheme="minorHAnsi" w:hAnsiTheme="minorHAnsi" w:cstheme="minorHAnsi"/>
                <w:color w:val="000000"/>
              </w:rPr>
              <w:br/>
              <w:t>·         przypisywane do kategorii artykułów,</w:t>
            </w:r>
            <w:r w:rsidRPr="00611116">
              <w:rPr>
                <w:rFonts w:asciiTheme="minorHAnsi" w:hAnsiTheme="minorHAnsi" w:cstheme="minorHAnsi"/>
                <w:color w:val="000000"/>
              </w:rPr>
              <w:br/>
              <w:t>·         przypisywanie użytkowników zarządzających kategorią treści,</w:t>
            </w:r>
            <w:r w:rsidRPr="00611116">
              <w:rPr>
                <w:rFonts w:asciiTheme="minorHAnsi" w:hAnsiTheme="minorHAnsi" w:cstheme="minorHAnsi"/>
                <w:color w:val="000000"/>
              </w:rPr>
              <w:br/>
              <w:t>·         dodawanie stron do portalu zawierających podział na sekcje.</w:t>
            </w:r>
            <w:r w:rsidRPr="00611116">
              <w:rPr>
                <w:rFonts w:asciiTheme="minorHAnsi" w:hAnsiTheme="minorHAnsi" w:cstheme="minorHAnsi"/>
                <w:color w:val="000000"/>
              </w:rPr>
              <w:br/>
            </w:r>
            <w:r w:rsidRPr="00611116">
              <w:rPr>
                <w:rFonts w:asciiTheme="minorHAnsi" w:hAnsiTheme="minorHAnsi" w:cstheme="minorHAnsi"/>
                <w:color w:val="000000"/>
              </w:rPr>
              <w:br/>
              <w:t>Umożliwia zarządzanie menu portalu. Obsługuje:</w:t>
            </w:r>
            <w:r w:rsidRPr="00611116">
              <w:rPr>
                <w:rFonts w:asciiTheme="minorHAnsi" w:hAnsiTheme="minorHAnsi" w:cstheme="minorHAnsi"/>
                <w:color w:val="000000"/>
              </w:rPr>
              <w:br/>
              <w:t>·         możliwość dodawania elementów nawigacji,</w:t>
            </w:r>
            <w:r w:rsidRPr="00611116">
              <w:rPr>
                <w:rFonts w:asciiTheme="minorHAnsi" w:hAnsiTheme="minorHAnsi" w:cstheme="minorHAnsi"/>
                <w:color w:val="000000"/>
              </w:rPr>
              <w:br/>
              <w:t>·         możliwość usuwania elementów menu,</w:t>
            </w:r>
            <w:r w:rsidRPr="00611116">
              <w:rPr>
                <w:rFonts w:asciiTheme="minorHAnsi" w:hAnsiTheme="minorHAnsi" w:cstheme="minorHAnsi"/>
                <w:color w:val="000000"/>
              </w:rPr>
              <w:br/>
              <w:t>·         możliwość edycji elementów.</w:t>
            </w:r>
          </w:p>
        </w:tc>
        <w:tc>
          <w:tcPr>
            <w:tcW w:w="1405" w:type="dxa"/>
          </w:tcPr>
          <w:p w14:paraId="252F68CB"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26D3F77C"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0396CE55" w14:textId="77777777" w:rsidTr="00B7677B">
        <w:tc>
          <w:tcPr>
            <w:tcW w:w="708" w:type="dxa"/>
            <w:vAlign w:val="center"/>
          </w:tcPr>
          <w:p w14:paraId="5E20EFE6" w14:textId="2A9E56BA"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94</w:t>
            </w:r>
          </w:p>
        </w:tc>
        <w:tc>
          <w:tcPr>
            <w:tcW w:w="5666" w:type="dxa"/>
            <w:vAlign w:val="center"/>
          </w:tcPr>
          <w:p w14:paraId="30A043B7" w14:textId="1771DC23"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pozwala studentowi na zaznaczenie opcji czy jest zainteresowany ofertami pracy. W przypadku zaznaczenia opcji "Tak", student będzie widoczny w bazie kandydatów do której dostęp posiada pracodawca. System raportuje, ilu studentów wybrało opcję "Tak</w:t>
            </w:r>
            <w:proofErr w:type="gramStart"/>
            <w:r w:rsidRPr="00611116">
              <w:rPr>
                <w:rFonts w:asciiTheme="minorHAnsi" w:hAnsiTheme="minorHAnsi" w:cstheme="minorHAnsi"/>
                <w:color w:val="000000"/>
              </w:rPr>
              <w:t>",</w:t>
            </w:r>
            <w:proofErr w:type="gramEnd"/>
            <w:r w:rsidRPr="00611116">
              <w:rPr>
                <w:rFonts w:asciiTheme="minorHAnsi" w:hAnsiTheme="minorHAnsi" w:cstheme="minorHAnsi"/>
                <w:color w:val="000000"/>
              </w:rPr>
              <w:t xml:space="preserve"> oraz ilu studentów wybrało opcję "Nie". Studenci zainteresowani ofertami pracy, na swój adres email otrzymywać będą automatyczne powiadomienie wygenerowane przez system z informacjami o nowych ofertach pracy. System umożliwia studentowi rezygnację z otrzymywanie powiadomienia o nowych ofertach pracy. </w:t>
            </w:r>
          </w:p>
        </w:tc>
        <w:tc>
          <w:tcPr>
            <w:tcW w:w="1405" w:type="dxa"/>
          </w:tcPr>
          <w:p w14:paraId="0F52924F"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6DC39778"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5884C62C" w14:textId="77777777" w:rsidTr="00B7677B">
        <w:tc>
          <w:tcPr>
            <w:tcW w:w="708" w:type="dxa"/>
            <w:vAlign w:val="center"/>
          </w:tcPr>
          <w:p w14:paraId="4B76508B" w14:textId="0616F7E5"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95</w:t>
            </w:r>
          </w:p>
        </w:tc>
        <w:tc>
          <w:tcPr>
            <w:tcW w:w="5666" w:type="dxa"/>
            <w:vAlign w:val="center"/>
          </w:tcPr>
          <w:p w14:paraId="14FCD125" w14:textId="3A30C31D"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pozwala na skopiowanie istniejącej oferty pracy w celu ponownej jej publikacji w innym terminie.</w:t>
            </w:r>
          </w:p>
        </w:tc>
        <w:tc>
          <w:tcPr>
            <w:tcW w:w="1405" w:type="dxa"/>
          </w:tcPr>
          <w:p w14:paraId="41F03A74"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37FF4EF4"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48D8C1A8" w14:textId="77777777" w:rsidTr="00B7677B">
        <w:tc>
          <w:tcPr>
            <w:tcW w:w="708" w:type="dxa"/>
            <w:vAlign w:val="center"/>
          </w:tcPr>
          <w:p w14:paraId="78B37686" w14:textId="7BBA0ED7"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96</w:t>
            </w:r>
          </w:p>
        </w:tc>
        <w:tc>
          <w:tcPr>
            <w:tcW w:w="5666" w:type="dxa"/>
            <w:vAlign w:val="center"/>
          </w:tcPr>
          <w:p w14:paraId="17D6EC24" w14:textId="2BD8501C"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pozwala na dodawanie dowolnych szablonów dokumentów przez administratora. Mogą to być szablony np. CV. System pozwala na zarządzanie listą dostępnych szablonów CV. Administrator posiada możliwość modyfikacji i dodawania kolejnych dostępnych szablonów CV.</w:t>
            </w:r>
            <w:r w:rsidRPr="00611116">
              <w:rPr>
                <w:rFonts w:asciiTheme="minorHAnsi" w:hAnsiTheme="minorHAnsi" w:cstheme="minorHAnsi"/>
                <w:color w:val="000000"/>
              </w:rPr>
              <w:br/>
              <w:t xml:space="preserve">System umożliwia na podstawie wprowadzonych danych wygenerowanie CV w ustandaryzowanym formularzu (szablonie) dokumentu. </w:t>
            </w:r>
          </w:p>
        </w:tc>
        <w:tc>
          <w:tcPr>
            <w:tcW w:w="1405" w:type="dxa"/>
          </w:tcPr>
          <w:p w14:paraId="2B2DE57D"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1AC9C008"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522117C0" w14:textId="77777777" w:rsidTr="00B7677B">
        <w:tc>
          <w:tcPr>
            <w:tcW w:w="708" w:type="dxa"/>
            <w:vAlign w:val="center"/>
          </w:tcPr>
          <w:p w14:paraId="3E8A2033" w14:textId="2485FB58"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97</w:t>
            </w:r>
          </w:p>
        </w:tc>
        <w:tc>
          <w:tcPr>
            <w:tcW w:w="5666" w:type="dxa"/>
            <w:vAlign w:val="center"/>
          </w:tcPr>
          <w:p w14:paraId="54021A05" w14:textId="43082926"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 xml:space="preserve">System umożliwia studentowi budowę szablonu CV z wykorzystaniem gotowych narzędzi. W ramach rozwiązania student może wprowadzić m.in. następujące informacje: posiadane umiejętności, kompetencje, kwalifikacje i uprawnienia (wybierane z katalogu kwalifikacji), zdjęcie, dane kontaktowe, informacje dodatkowe (np. zainteresowania), doświadczenie zawodowe, informacje o posiadanym wykształceniu, certyfikaty. </w:t>
            </w:r>
            <w:r w:rsidRPr="00611116">
              <w:rPr>
                <w:rFonts w:asciiTheme="minorHAnsi" w:hAnsiTheme="minorHAnsi" w:cstheme="minorHAnsi"/>
                <w:color w:val="000000"/>
              </w:rPr>
              <w:br/>
              <w:t>W ramach uzupełnianego CV student może wykorzystać następujące sekcje CV:</w:t>
            </w:r>
            <w:r w:rsidRPr="00611116">
              <w:rPr>
                <w:rFonts w:asciiTheme="minorHAnsi" w:hAnsiTheme="minorHAnsi" w:cstheme="minorHAnsi"/>
                <w:color w:val="000000"/>
              </w:rPr>
              <w:br/>
              <w:t>·         Dane ogólne:</w:t>
            </w:r>
            <w:r w:rsidRPr="00611116">
              <w:rPr>
                <w:rFonts w:asciiTheme="minorHAnsi" w:hAnsiTheme="minorHAnsi" w:cstheme="minorHAnsi"/>
                <w:color w:val="000000"/>
              </w:rPr>
              <w:br/>
              <w:t xml:space="preserve">          o    Avatar,</w:t>
            </w:r>
            <w:r w:rsidRPr="00611116">
              <w:rPr>
                <w:rFonts w:asciiTheme="minorHAnsi" w:hAnsiTheme="minorHAnsi" w:cstheme="minorHAnsi"/>
                <w:color w:val="000000"/>
              </w:rPr>
              <w:br/>
              <w:t xml:space="preserve">          o    Imię,</w:t>
            </w:r>
            <w:r w:rsidRPr="00611116">
              <w:rPr>
                <w:rFonts w:asciiTheme="minorHAnsi" w:hAnsiTheme="minorHAnsi" w:cstheme="minorHAnsi"/>
                <w:color w:val="000000"/>
              </w:rPr>
              <w:br/>
              <w:t xml:space="preserve">          o    Nazwisko,</w:t>
            </w:r>
            <w:r w:rsidRPr="00611116">
              <w:rPr>
                <w:rFonts w:asciiTheme="minorHAnsi" w:hAnsiTheme="minorHAnsi" w:cstheme="minorHAnsi"/>
                <w:color w:val="000000"/>
              </w:rPr>
              <w:br/>
              <w:t xml:space="preserve">          o    Telefon,</w:t>
            </w:r>
            <w:r w:rsidRPr="00611116">
              <w:rPr>
                <w:rFonts w:asciiTheme="minorHAnsi" w:hAnsiTheme="minorHAnsi" w:cstheme="minorHAnsi"/>
                <w:color w:val="000000"/>
              </w:rPr>
              <w:br/>
              <w:t xml:space="preserve">          o    Email,</w:t>
            </w:r>
            <w:r w:rsidRPr="00611116">
              <w:rPr>
                <w:rFonts w:asciiTheme="minorHAnsi" w:hAnsiTheme="minorHAnsi" w:cstheme="minorHAnsi"/>
                <w:color w:val="000000"/>
              </w:rPr>
              <w:br/>
              <w:t xml:space="preserve">          o    Data urodzenia,</w:t>
            </w:r>
            <w:r w:rsidRPr="00611116">
              <w:rPr>
                <w:rFonts w:asciiTheme="minorHAnsi" w:hAnsiTheme="minorHAnsi" w:cstheme="minorHAnsi"/>
                <w:color w:val="000000"/>
              </w:rPr>
              <w:br/>
              <w:t xml:space="preserve">          o    Miejsce urodzenia,</w:t>
            </w:r>
            <w:r w:rsidRPr="00611116">
              <w:rPr>
                <w:rFonts w:asciiTheme="minorHAnsi" w:hAnsiTheme="minorHAnsi" w:cstheme="minorHAnsi"/>
                <w:color w:val="000000"/>
              </w:rPr>
              <w:br/>
              <w:t xml:space="preserve">          o    Dane adresowe (miejscowość, kod pocztowy, ulica, nr domu, nr lokalu),</w:t>
            </w:r>
            <w:r w:rsidRPr="00611116">
              <w:rPr>
                <w:rFonts w:asciiTheme="minorHAnsi" w:hAnsiTheme="minorHAnsi" w:cstheme="minorHAnsi"/>
                <w:color w:val="000000"/>
              </w:rPr>
              <w:br/>
              <w:t xml:space="preserve">          o    LinkedIn,</w:t>
            </w:r>
            <w:r w:rsidRPr="00611116">
              <w:rPr>
                <w:rFonts w:asciiTheme="minorHAnsi" w:hAnsiTheme="minorHAnsi" w:cstheme="minorHAnsi"/>
                <w:color w:val="000000"/>
              </w:rPr>
              <w:br/>
              <w:t>·         Wykształcenie - kierunek (słownik), rodzaj studiów (słownik), data od, data do, uczelnia, opis,</w:t>
            </w:r>
            <w:r w:rsidRPr="00611116">
              <w:rPr>
                <w:rFonts w:asciiTheme="minorHAnsi" w:hAnsiTheme="minorHAnsi" w:cstheme="minorHAnsi"/>
                <w:color w:val="000000"/>
              </w:rPr>
              <w:br/>
              <w:t>·         Doświadczenie - stanowisko, nazwa firmy, opis, branża, data od, data do,</w:t>
            </w:r>
            <w:r w:rsidRPr="00611116">
              <w:rPr>
                <w:rFonts w:asciiTheme="minorHAnsi" w:hAnsiTheme="minorHAnsi" w:cstheme="minorHAnsi"/>
                <w:color w:val="000000"/>
              </w:rPr>
              <w:br/>
              <w:t>·         Umiejętności - umiejętność, opis, ocena,</w:t>
            </w:r>
            <w:r w:rsidRPr="00611116">
              <w:rPr>
                <w:rFonts w:asciiTheme="minorHAnsi" w:hAnsiTheme="minorHAnsi" w:cstheme="minorHAnsi"/>
                <w:color w:val="000000"/>
              </w:rPr>
              <w:br/>
              <w:t>·         Języki obce - język (słownik), poziom (słownik),</w:t>
            </w:r>
            <w:r w:rsidRPr="00611116">
              <w:rPr>
                <w:rFonts w:asciiTheme="minorHAnsi" w:hAnsiTheme="minorHAnsi" w:cstheme="minorHAnsi"/>
                <w:color w:val="000000"/>
              </w:rPr>
              <w:br/>
              <w:t>·         Zainteresowania (pole opisowe),</w:t>
            </w:r>
            <w:r w:rsidRPr="00611116">
              <w:rPr>
                <w:rFonts w:asciiTheme="minorHAnsi" w:hAnsiTheme="minorHAnsi" w:cstheme="minorHAnsi"/>
                <w:color w:val="000000"/>
              </w:rPr>
              <w:br/>
              <w:t>·         Inne (pole opisowe),</w:t>
            </w:r>
            <w:r w:rsidRPr="00611116">
              <w:rPr>
                <w:rFonts w:asciiTheme="minorHAnsi" w:hAnsiTheme="minorHAnsi" w:cstheme="minorHAnsi"/>
                <w:color w:val="000000"/>
              </w:rPr>
              <w:br/>
              <w:t>·         Klauzula poufności (pole opisowe),</w:t>
            </w:r>
            <w:r w:rsidRPr="00611116">
              <w:rPr>
                <w:rFonts w:asciiTheme="minorHAnsi" w:hAnsiTheme="minorHAnsi" w:cstheme="minorHAnsi"/>
                <w:color w:val="000000"/>
              </w:rPr>
              <w:br/>
              <w:t>·         Motto (pole opisowe),</w:t>
            </w:r>
            <w:r w:rsidRPr="00611116">
              <w:rPr>
                <w:rFonts w:asciiTheme="minorHAnsi" w:hAnsiTheme="minorHAnsi" w:cstheme="minorHAnsi"/>
                <w:color w:val="000000"/>
              </w:rPr>
              <w:br/>
              <w:t>·         Certyfikaty - wybór certyfikatu z katalogu,</w:t>
            </w:r>
            <w:r w:rsidRPr="00611116">
              <w:rPr>
                <w:rFonts w:asciiTheme="minorHAnsi" w:hAnsiTheme="minorHAnsi" w:cstheme="minorHAnsi"/>
                <w:color w:val="000000"/>
              </w:rPr>
              <w:br/>
              <w:t>·         Certyfikaty (pole opisowe),</w:t>
            </w:r>
            <w:r w:rsidRPr="00611116">
              <w:rPr>
                <w:rFonts w:asciiTheme="minorHAnsi" w:hAnsiTheme="minorHAnsi" w:cstheme="minorHAnsi"/>
                <w:color w:val="000000"/>
              </w:rPr>
              <w:br/>
              <w:t>·         Dodatkowe kwalifikacje - kwalifikacja, opis, ocena.</w:t>
            </w:r>
          </w:p>
        </w:tc>
        <w:tc>
          <w:tcPr>
            <w:tcW w:w="1405" w:type="dxa"/>
          </w:tcPr>
          <w:p w14:paraId="6FAD1552" w14:textId="23CC286B" w:rsidR="00893112" w:rsidRPr="00F025F7" w:rsidRDefault="009F4AD1" w:rsidP="009F4AD1">
            <w:pPr>
              <w:spacing w:after="160" w:line="259" w:lineRule="auto"/>
              <w:jc w:val="center"/>
              <w:rPr>
                <w:rStyle w:val="normaltextrun"/>
                <w:rFonts w:asciiTheme="minorHAnsi" w:hAnsiTheme="minorHAnsi" w:cstheme="minorHAnsi"/>
                <w:color w:val="000000"/>
                <w:shd w:val="clear" w:color="auto" w:fill="FFFFFF"/>
              </w:rPr>
            </w:pPr>
            <w:r w:rsidRPr="00F025F7">
              <w:rPr>
                <w:rStyle w:val="normaltextrun"/>
                <w:rFonts w:asciiTheme="minorHAnsi" w:hAnsiTheme="minorHAnsi" w:cstheme="minorHAnsi"/>
                <w:color w:val="000000"/>
                <w:shd w:val="clear" w:color="auto" w:fill="FFFFFF"/>
              </w:rPr>
              <w:t>S</w:t>
            </w:r>
          </w:p>
        </w:tc>
        <w:tc>
          <w:tcPr>
            <w:tcW w:w="1283" w:type="dxa"/>
          </w:tcPr>
          <w:p w14:paraId="5E17CD05"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4107602D" w14:textId="77777777" w:rsidTr="00B7677B">
        <w:tc>
          <w:tcPr>
            <w:tcW w:w="708" w:type="dxa"/>
            <w:vAlign w:val="center"/>
          </w:tcPr>
          <w:p w14:paraId="5A98FFE8" w14:textId="2B1F69E7"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98</w:t>
            </w:r>
          </w:p>
        </w:tc>
        <w:tc>
          <w:tcPr>
            <w:tcW w:w="5666" w:type="dxa"/>
            <w:vAlign w:val="center"/>
          </w:tcPr>
          <w:p w14:paraId="3A9E5B59" w14:textId="6F2E8740"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 xml:space="preserve">System umożliwia wygenerowanie m.in. następujących raportów i zestawień: </w:t>
            </w:r>
            <w:r w:rsidRPr="00611116">
              <w:rPr>
                <w:rFonts w:asciiTheme="minorHAnsi" w:hAnsiTheme="minorHAnsi" w:cstheme="minorHAnsi"/>
                <w:color w:val="000000"/>
              </w:rPr>
              <w:br/>
              <w:t xml:space="preserve">·         liczba ofert pracy w zadanym </w:t>
            </w:r>
            <w:proofErr w:type="gramStart"/>
            <w:r w:rsidRPr="00611116">
              <w:rPr>
                <w:rFonts w:asciiTheme="minorHAnsi" w:hAnsiTheme="minorHAnsi" w:cstheme="minorHAnsi"/>
                <w:color w:val="000000"/>
              </w:rPr>
              <w:t>okresie czasu</w:t>
            </w:r>
            <w:proofErr w:type="gramEnd"/>
            <w:r w:rsidRPr="00611116">
              <w:rPr>
                <w:rFonts w:asciiTheme="minorHAnsi" w:hAnsiTheme="minorHAnsi" w:cstheme="minorHAnsi"/>
                <w:color w:val="000000"/>
              </w:rPr>
              <w:t xml:space="preserve"> w podziale na kierunki studiów,</w:t>
            </w:r>
            <w:r w:rsidRPr="00611116">
              <w:rPr>
                <w:rFonts w:asciiTheme="minorHAnsi" w:hAnsiTheme="minorHAnsi" w:cstheme="minorHAnsi"/>
                <w:color w:val="000000"/>
              </w:rPr>
              <w:br/>
              <w:t>·         liczba aplikacji w zadanym okresie czasu w podziale na kierunki studiów.</w:t>
            </w:r>
          </w:p>
        </w:tc>
        <w:tc>
          <w:tcPr>
            <w:tcW w:w="1405" w:type="dxa"/>
          </w:tcPr>
          <w:p w14:paraId="682326AB"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278F56F3"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064FEE09" w14:textId="77777777" w:rsidTr="00B7677B">
        <w:tc>
          <w:tcPr>
            <w:tcW w:w="708" w:type="dxa"/>
            <w:vAlign w:val="center"/>
          </w:tcPr>
          <w:p w14:paraId="53016527" w14:textId="67079543"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99</w:t>
            </w:r>
          </w:p>
        </w:tc>
        <w:tc>
          <w:tcPr>
            <w:tcW w:w="5666" w:type="dxa"/>
            <w:vAlign w:val="center"/>
          </w:tcPr>
          <w:p w14:paraId="77927BF4" w14:textId="28F624A7"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pozwala na prowadzenie bazy szkoleń (kursów) i wydarzeń.  System pozwala na publikację kursów i wydarzeń na portalu serwisu biura karier. System pozwala na publikację tematu kursu/wydarzenia, opisu, terminu, lokalizacji, ustalenia limitu uczestników, terminów zapisów oraz terminów rezygnacji z wydarzenia/kursu.</w:t>
            </w:r>
            <w:r w:rsidRPr="00611116">
              <w:rPr>
                <w:rFonts w:asciiTheme="minorHAnsi" w:hAnsiTheme="minorHAnsi" w:cstheme="minorHAnsi"/>
                <w:color w:val="000000"/>
              </w:rPr>
              <w:br/>
              <w:t>System pozwala na wygenerowanie w postaci dokumentu Word listy uczestników szkolenia, certyfikatów oraz innych dokumentów szkoleniowych. Administrator systemu posiada możliwość dodania do systemu szablonów generowanych dokumentów. Jeżeli limit uczestników został przekroczony system informuje uczestnika o tym fakcie.</w:t>
            </w:r>
            <w:r w:rsidRPr="00611116">
              <w:rPr>
                <w:rFonts w:asciiTheme="minorHAnsi" w:hAnsiTheme="minorHAnsi" w:cstheme="minorHAnsi"/>
                <w:color w:val="000000"/>
              </w:rPr>
              <w:br/>
              <w:t>System pozwala administratorowi na przypisanie materiałów w formie plików do kursu/wydarzenia. Uczestnicy kursu/wydarzenia mogą pobrać materiały przed rozpoczęciem wydarzenia/kursu.</w:t>
            </w:r>
          </w:p>
        </w:tc>
        <w:tc>
          <w:tcPr>
            <w:tcW w:w="1405" w:type="dxa"/>
          </w:tcPr>
          <w:p w14:paraId="49AA4A55"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24F2811D"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7A4263A9" w14:textId="77777777" w:rsidTr="00B7677B">
        <w:tc>
          <w:tcPr>
            <w:tcW w:w="708" w:type="dxa"/>
            <w:vAlign w:val="center"/>
          </w:tcPr>
          <w:p w14:paraId="436B8119" w14:textId="05E8D112"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100</w:t>
            </w:r>
          </w:p>
        </w:tc>
        <w:tc>
          <w:tcPr>
            <w:tcW w:w="5666" w:type="dxa"/>
            <w:vAlign w:val="center"/>
          </w:tcPr>
          <w:p w14:paraId="0E446DE8" w14:textId="4FA94E12"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pozwala na udostępnienie dla kursu/wydarzenia ankiety oceniającej oraz dowolnej innej ankiety.</w:t>
            </w:r>
          </w:p>
        </w:tc>
        <w:tc>
          <w:tcPr>
            <w:tcW w:w="1405" w:type="dxa"/>
          </w:tcPr>
          <w:p w14:paraId="72391E3E"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144A1CDF"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263527B3" w14:textId="77777777" w:rsidTr="00B7677B">
        <w:tc>
          <w:tcPr>
            <w:tcW w:w="708" w:type="dxa"/>
            <w:vAlign w:val="center"/>
          </w:tcPr>
          <w:p w14:paraId="5FF643A0" w14:textId="2D24DAA9"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101</w:t>
            </w:r>
          </w:p>
        </w:tc>
        <w:tc>
          <w:tcPr>
            <w:tcW w:w="5666" w:type="dxa"/>
            <w:vAlign w:val="center"/>
          </w:tcPr>
          <w:p w14:paraId="058D4D6F" w14:textId="79E5623A"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Na portalu serwisu biura karier system umożliwia wyszukiwanie i przeglądanie kursów i wydarzeń.</w:t>
            </w:r>
          </w:p>
        </w:tc>
        <w:tc>
          <w:tcPr>
            <w:tcW w:w="1405" w:type="dxa"/>
          </w:tcPr>
          <w:p w14:paraId="18E05BEA"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7232E982"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27DF1CC4" w14:textId="77777777" w:rsidTr="00B7677B">
        <w:tc>
          <w:tcPr>
            <w:tcW w:w="708" w:type="dxa"/>
            <w:vAlign w:val="center"/>
          </w:tcPr>
          <w:p w14:paraId="6040C116" w14:textId="6FF64D4B"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102</w:t>
            </w:r>
          </w:p>
        </w:tc>
        <w:tc>
          <w:tcPr>
            <w:tcW w:w="5666" w:type="dxa"/>
            <w:vAlign w:val="center"/>
          </w:tcPr>
          <w:p w14:paraId="2F3C58A3" w14:textId="57002AC2"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Portal serwisu biura karier umożliwia studentowi zgłoszenie się na wybrany kurs/wydarzenie.</w:t>
            </w:r>
          </w:p>
        </w:tc>
        <w:tc>
          <w:tcPr>
            <w:tcW w:w="1405" w:type="dxa"/>
          </w:tcPr>
          <w:p w14:paraId="3921316B"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4971A54B"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33FABB8D" w14:textId="77777777" w:rsidTr="00B7677B">
        <w:tc>
          <w:tcPr>
            <w:tcW w:w="708" w:type="dxa"/>
            <w:vAlign w:val="center"/>
          </w:tcPr>
          <w:p w14:paraId="355F61F9" w14:textId="3C753FB3"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103</w:t>
            </w:r>
          </w:p>
        </w:tc>
        <w:tc>
          <w:tcPr>
            <w:tcW w:w="5666" w:type="dxa"/>
            <w:vAlign w:val="center"/>
          </w:tcPr>
          <w:p w14:paraId="273E4DF9" w14:textId="79198D17"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na profilu użytkownika wyświetla oferty najbardziej pasujące do jego kompetencji i kwalifikacji.</w:t>
            </w:r>
          </w:p>
        </w:tc>
        <w:tc>
          <w:tcPr>
            <w:tcW w:w="1405" w:type="dxa"/>
          </w:tcPr>
          <w:p w14:paraId="1C420BFF"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2CD2F481"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36395380" w14:textId="77777777" w:rsidTr="00B7677B">
        <w:tc>
          <w:tcPr>
            <w:tcW w:w="708" w:type="dxa"/>
            <w:vAlign w:val="center"/>
          </w:tcPr>
          <w:p w14:paraId="34F9DD06" w14:textId="6446AE1A"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104</w:t>
            </w:r>
          </w:p>
        </w:tc>
        <w:tc>
          <w:tcPr>
            <w:tcW w:w="5666" w:type="dxa"/>
            <w:vAlign w:val="center"/>
          </w:tcPr>
          <w:p w14:paraId="70A10FFC" w14:textId="06921A4E"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pozwala na udostępnienie pracodawcy ankiety satysfakcji.</w:t>
            </w:r>
          </w:p>
        </w:tc>
        <w:tc>
          <w:tcPr>
            <w:tcW w:w="1405" w:type="dxa"/>
          </w:tcPr>
          <w:p w14:paraId="6DEF2A75"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0B3CCAB6"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7DE526E6" w14:textId="77777777" w:rsidTr="00B7677B">
        <w:tc>
          <w:tcPr>
            <w:tcW w:w="708" w:type="dxa"/>
            <w:vAlign w:val="center"/>
          </w:tcPr>
          <w:p w14:paraId="504535DB" w14:textId="2E07C34E"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105</w:t>
            </w:r>
          </w:p>
        </w:tc>
        <w:tc>
          <w:tcPr>
            <w:tcW w:w="5666" w:type="dxa"/>
            <w:vAlign w:val="center"/>
          </w:tcPr>
          <w:p w14:paraId="0A300308" w14:textId="7ADC5E2D"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dla użytkowników niezalogowanych pozwala na:</w:t>
            </w:r>
            <w:r w:rsidRPr="00611116">
              <w:rPr>
                <w:rFonts w:asciiTheme="minorHAnsi" w:hAnsiTheme="minorHAnsi" w:cstheme="minorHAnsi"/>
                <w:color w:val="000000"/>
              </w:rPr>
              <w:br/>
              <w:t>·         wyświetlenie i wyszukiwanie listy ofert pracy, praktyk, staży,</w:t>
            </w:r>
            <w:r w:rsidRPr="00611116">
              <w:rPr>
                <w:rFonts w:asciiTheme="minorHAnsi" w:hAnsiTheme="minorHAnsi" w:cstheme="minorHAnsi"/>
                <w:color w:val="000000"/>
              </w:rPr>
              <w:br/>
              <w:t>·         wyświetlenie i wyszukiwanie listy wydarzeń</w:t>
            </w:r>
            <w:r w:rsidRPr="00611116">
              <w:rPr>
                <w:rFonts w:asciiTheme="minorHAnsi" w:hAnsiTheme="minorHAnsi" w:cstheme="minorHAnsi"/>
                <w:color w:val="000000"/>
              </w:rPr>
              <w:br/>
              <w:t>·         wyświetlenie i podgląd listy aktualności,</w:t>
            </w:r>
            <w:r w:rsidRPr="00611116">
              <w:rPr>
                <w:rFonts w:asciiTheme="minorHAnsi" w:hAnsiTheme="minorHAnsi" w:cstheme="minorHAnsi"/>
                <w:color w:val="000000"/>
              </w:rPr>
              <w:br/>
              <w:t>·         wyświetlenie informacji o prowadzonych badaniach kompetencji,</w:t>
            </w:r>
            <w:r w:rsidRPr="00611116">
              <w:rPr>
                <w:rFonts w:asciiTheme="minorHAnsi" w:hAnsiTheme="minorHAnsi" w:cstheme="minorHAnsi"/>
                <w:color w:val="000000"/>
              </w:rPr>
              <w:br/>
              <w:t>·         rejestrację konta,</w:t>
            </w:r>
            <w:r w:rsidRPr="00611116">
              <w:rPr>
                <w:rFonts w:asciiTheme="minorHAnsi" w:hAnsiTheme="minorHAnsi" w:cstheme="minorHAnsi"/>
                <w:color w:val="000000"/>
              </w:rPr>
              <w:br/>
              <w:t>·         zalogowanie do systemu.</w:t>
            </w:r>
          </w:p>
        </w:tc>
        <w:tc>
          <w:tcPr>
            <w:tcW w:w="1405" w:type="dxa"/>
          </w:tcPr>
          <w:p w14:paraId="6EF0EFAB"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2C2761F1"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5BB07AD4" w14:textId="77777777" w:rsidTr="00B7677B">
        <w:tc>
          <w:tcPr>
            <w:tcW w:w="708" w:type="dxa"/>
            <w:vAlign w:val="center"/>
          </w:tcPr>
          <w:p w14:paraId="5B124947" w14:textId="7315D231"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106</w:t>
            </w:r>
          </w:p>
        </w:tc>
        <w:tc>
          <w:tcPr>
            <w:tcW w:w="5666" w:type="dxa"/>
            <w:vAlign w:val="center"/>
          </w:tcPr>
          <w:p w14:paraId="67920F38" w14:textId="272D86BB"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umożliwia zbudowanie dowolnego formularza elektronicznego zbierającego dane od studentów. System umożliwia wymuszenie wprowadzenia danych do formularza przez studenta po pierwszym zalogowaniu do systemu. System musi posiadać:</w:t>
            </w:r>
            <w:r w:rsidRPr="00611116">
              <w:rPr>
                <w:rFonts w:asciiTheme="minorHAnsi" w:hAnsiTheme="minorHAnsi" w:cstheme="minorHAnsi"/>
                <w:color w:val="000000"/>
              </w:rPr>
              <w:br/>
              <w:t>·         możliwość budowy formularza elektronicznego w edytorze systemu dostępnym przez przeglądarkę internetową,</w:t>
            </w:r>
            <w:r w:rsidRPr="00611116">
              <w:rPr>
                <w:rFonts w:asciiTheme="minorHAnsi" w:hAnsiTheme="minorHAnsi" w:cstheme="minorHAnsi"/>
                <w:color w:val="000000"/>
              </w:rPr>
              <w:br/>
              <w:t>·         możliwość określenia reguł w formularzu odsłaniających bądź ukrywających jego elementy w zależności od informacji umieszczonej przez wypełniającego,</w:t>
            </w:r>
            <w:r w:rsidRPr="00611116">
              <w:rPr>
                <w:rFonts w:asciiTheme="minorHAnsi" w:hAnsiTheme="minorHAnsi" w:cstheme="minorHAnsi"/>
                <w:color w:val="000000"/>
              </w:rPr>
              <w:br/>
              <w:t>·         możliwość określenia uprawnień do poszczególnych formularzy,</w:t>
            </w:r>
            <w:r w:rsidRPr="00611116">
              <w:rPr>
                <w:rFonts w:asciiTheme="minorHAnsi" w:hAnsiTheme="minorHAnsi" w:cstheme="minorHAnsi"/>
                <w:color w:val="000000"/>
              </w:rPr>
              <w:br/>
              <w:t>·         formularz powinien mieć możliwość osadzenia na stronie www,</w:t>
            </w:r>
            <w:r w:rsidRPr="00611116">
              <w:rPr>
                <w:rFonts w:asciiTheme="minorHAnsi" w:hAnsiTheme="minorHAnsi" w:cstheme="minorHAnsi"/>
                <w:color w:val="000000"/>
              </w:rPr>
              <w:br/>
              <w:t>·         aplikacja musi automatycznie generować strukturę bazy danych na podstawie zbudowanego formularza,</w:t>
            </w:r>
            <w:r w:rsidRPr="00611116">
              <w:rPr>
                <w:rFonts w:asciiTheme="minorHAnsi" w:hAnsiTheme="minorHAnsi" w:cstheme="minorHAnsi"/>
                <w:color w:val="000000"/>
              </w:rPr>
              <w:br/>
              <w:t>·         możliwość raportowania danych z formularzy, bezpośrednio z interfejsu użytkownika dostępnego przez przeglądarkę internetową,</w:t>
            </w:r>
            <w:r w:rsidRPr="00611116">
              <w:rPr>
                <w:rFonts w:asciiTheme="minorHAnsi" w:hAnsiTheme="minorHAnsi" w:cstheme="minorHAnsi"/>
                <w:color w:val="000000"/>
              </w:rPr>
              <w:br/>
              <w:t>·         możliwość określenia grupy docelowej dla danego formularza,</w:t>
            </w:r>
            <w:r w:rsidRPr="00611116">
              <w:rPr>
                <w:rFonts w:asciiTheme="minorHAnsi" w:hAnsiTheme="minorHAnsi" w:cstheme="minorHAnsi"/>
                <w:color w:val="000000"/>
              </w:rPr>
              <w:br/>
              <w:t>·         możliwość udostępnienia formularza dla użytkowników niezalogowanych,</w:t>
            </w:r>
            <w:r w:rsidRPr="00611116">
              <w:rPr>
                <w:rFonts w:asciiTheme="minorHAnsi" w:hAnsiTheme="minorHAnsi" w:cstheme="minorHAnsi"/>
                <w:color w:val="000000"/>
              </w:rPr>
              <w:br/>
              <w:t>·         system musi umożliwić wprowadzenie opisu początkowego i końcowego formularza – opisy wyświetlone zostaną użytkownikowi przed i po wypełnieniu formularza,</w:t>
            </w:r>
            <w:r w:rsidRPr="00611116">
              <w:rPr>
                <w:rFonts w:asciiTheme="minorHAnsi" w:hAnsiTheme="minorHAnsi" w:cstheme="minorHAnsi"/>
                <w:color w:val="000000"/>
              </w:rPr>
              <w:br/>
              <w:t>·         System musi umożliwić podział formularza na sekcje,</w:t>
            </w:r>
            <w:r w:rsidRPr="00611116">
              <w:rPr>
                <w:rFonts w:asciiTheme="minorHAnsi" w:hAnsiTheme="minorHAnsi" w:cstheme="minorHAnsi"/>
                <w:color w:val="000000"/>
              </w:rPr>
              <w:br/>
              <w:t>·         Dla każdej sekcji system musi umożliwić wprowadzenie do sekcji następujących rodzajów pól, które wypełni użytkownik formularza:</w:t>
            </w:r>
            <w:r w:rsidRPr="00611116">
              <w:rPr>
                <w:rFonts w:asciiTheme="minorHAnsi" w:hAnsiTheme="minorHAnsi" w:cstheme="minorHAnsi"/>
                <w:color w:val="000000"/>
              </w:rPr>
              <w:br/>
              <w:t xml:space="preserve">          o    tekstowe,</w:t>
            </w:r>
            <w:r w:rsidRPr="00611116">
              <w:rPr>
                <w:rFonts w:asciiTheme="minorHAnsi" w:hAnsiTheme="minorHAnsi" w:cstheme="minorHAnsi"/>
                <w:color w:val="000000"/>
              </w:rPr>
              <w:br/>
              <w:t xml:space="preserve">          o    liczba całkowita,</w:t>
            </w:r>
            <w:r w:rsidRPr="00611116">
              <w:rPr>
                <w:rFonts w:asciiTheme="minorHAnsi" w:hAnsiTheme="minorHAnsi" w:cstheme="minorHAnsi"/>
                <w:color w:val="000000"/>
              </w:rPr>
              <w:br/>
              <w:t xml:space="preserve">          o    liczba dziesiętna,</w:t>
            </w:r>
            <w:r w:rsidRPr="00611116">
              <w:rPr>
                <w:rFonts w:asciiTheme="minorHAnsi" w:hAnsiTheme="minorHAnsi" w:cstheme="minorHAnsi"/>
                <w:color w:val="000000"/>
              </w:rPr>
              <w:br/>
              <w:t xml:space="preserve">          o    waluta,</w:t>
            </w:r>
            <w:r w:rsidRPr="00611116">
              <w:rPr>
                <w:rFonts w:asciiTheme="minorHAnsi" w:hAnsiTheme="minorHAnsi" w:cstheme="minorHAnsi"/>
                <w:color w:val="000000"/>
              </w:rPr>
              <w:br/>
              <w:t xml:space="preserve">          o    data,</w:t>
            </w:r>
            <w:r w:rsidRPr="00611116">
              <w:rPr>
                <w:rFonts w:asciiTheme="minorHAnsi" w:hAnsiTheme="minorHAnsi" w:cstheme="minorHAnsi"/>
                <w:color w:val="000000"/>
              </w:rPr>
              <w:br/>
              <w:t xml:space="preserve">          o    lista rozwijana,</w:t>
            </w:r>
            <w:r w:rsidRPr="00611116">
              <w:rPr>
                <w:rFonts w:asciiTheme="minorHAnsi" w:hAnsiTheme="minorHAnsi" w:cstheme="minorHAnsi"/>
                <w:color w:val="000000"/>
              </w:rPr>
              <w:br/>
              <w:t xml:space="preserve">          o    Pesel,</w:t>
            </w:r>
            <w:r w:rsidRPr="00611116">
              <w:rPr>
                <w:rFonts w:asciiTheme="minorHAnsi" w:hAnsiTheme="minorHAnsi" w:cstheme="minorHAnsi"/>
                <w:color w:val="000000"/>
              </w:rPr>
              <w:br/>
              <w:t xml:space="preserve">          o    Nip,</w:t>
            </w:r>
            <w:r w:rsidRPr="00611116">
              <w:rPr>
                <w:rFonts w:asciiTheme="minorHAnsi" w:hAnsiTheme="minorHAnsi" w:cstheme="minorHAnsi"/>
                <w:color w:val="000000"/>
              </w:rPr>
              <w:br/>
              <w:t xml:space="preserve">          o    telefon,</w:t>
            </w:r>
            <w:r w:rsidRPr="00611116">
              <w:rPr>
                <w:rFonts w:asciiTheme="minorHAnsi" w:hAnsiTheme="minorHAnsi" w:cstheme="minorHAnsi"/>
                <w:color w:val="000000"/>
              </w:rPr>
              <w:br/>
              <w:t xml:space="preserve">          o    regon,</w:t>
            </w:r>
            <w:r w:rsidRPr="00611116">
              <w:rPr>
                <w:rFonts w:asciiTheme="minorHAnsi" w:hAnsiTheme="minorHAnsi" w:cstheme="minorHAnsi"/>
                <w:color w:val="000000"/>
              </w:rPr>
              <w:br/>
              <w:t xml:space="preserve">          o    kod pocztowy,</w:t>
            </w:r>
            <w:r w:rsidRPr="00611116">
              <w:rPr>
                <w:rFonts w:asciiTheme="minorHAnsi" w:hAnsiTheme="minorHAnsi" w:cstheme="minorHAnsi"/>
                <w:color w:val="000000"/>
              </w:rPr>
              <w:br/>
              <w:t xml:space="preserve">          o    województwo,</w:t>
            </w:r>
            <w:r w:rsidRPr="00611116">
              <w:rPr>
                <w:rFonts w:asciiTheme="minorHAnsi" w:hAnsiTheme="minorHAnsi" w:cstheme="minorHAnsi"/>
                <w:color w:val="000000"/>
              </w:rPr>
              <w:br/>
              <w:t xml:space="preserve">          o    Powiat,</w:t>
            </w:r>
            <w:r w:rsidRPr="00611116">
              <w:rPr>
                <w:rFonts w:asciiTheme="minorHAnsi" w:hAnsiTheme="minorHAnsi" w:cstheme="minorHAnsi"/>
                <w:color w:val="000000"/>
              </w:rPr>
              <w:br/>
              <w:t xml:space="preserve">          o    gmina,</w:t>
            </w:r>
            <w:r w:rsidRPr="00611116">
              <w:rPr>
                <w:rFonts w:asciiTheme="minorHAnsi" w:hAnsiTheme="minorHAnsi" w:cstheme="minorHAnsi"/>
                <w:color w:val="000000"/>
              </w:rPr>
              <w:br/>
              <w:t xml:space="preserve">          o    plik,</w:t>
            </w:r>
            <w:r w:rsidRPr="00611116">
              <w:rPr>
                <w:rFonts w:asciiTheme="minorHAnsi" w:hAnsiTheme="minorHAnsi" w:cstheme="minorHAnsi"/>
                <w:color w:val="000000"/>
              </w:rPr>
              <w:br/>
              <w:t xml:space="preserve">          o    adres email,</w:t>
            </w:r>
            <w:r w:rsidRPr="00611116">
              <w:rPr>
                <w:rFonts w:asciiTheme="minorHAnsi" w:hAnsiTheme="minorHAnsi" w:cstheme="minorHAnsi"/>
                <w:color w:val="000000"/>
              </w:rPr>
              <w:br/>
              <w:t>·         Dla każdego pola musi istnieć możliwość nadania etykiety oraz określenie czy wypełnienie pola jest obligatoryjne,</w:t>
            </w:r>
            <w:r w:rsidRPr="00611116">
              <w:rPr>
                <w:rFonts w:asciiTheme="minorHAnsi" w:hAnsiTheme="minorHAnsi" w:cstheme="minorHAnsi"/>
                <w:color w:val="000000"/>
              </w:rPr>
              <w:br/>
              <w:t>·         Administrator formularza musi posiadać możliwość podglądu formularza przed jego udostępnieniem,</w:t>
            </w:r>
            <w:r w:rsidRPr="00611116">
              <w:rPr>
                <w:rFonts w:asciiTheme="minorHAnsi" w:hAnsiTheme="minorHAnsi" w:cstheme="minorHAnsi"/>
                <w:color w:val="000000"/>
              </w:rPr>
              <w:br/>
              <w:t>·         System musi pozwolić na podział formularza na kolejne strony, użytkownik wypełni formularz przechodząc na kolejne strony – wg ustawień zdefiniowanych przez administratora.</w:t>
            </w:r>
          </w:p>
        </w:tc>
        <w:tc>
          <w:tcPr>
            <w:tcW w:w="1405" w:type="dxa"/>
          </w:tcPr>
          <w:p w14:paraId="695EBCCB" w14:textId="6A375521" w:rsidR="00893112" w:rsidRPr="00F025F7" w:rsidRDefault="009F4AD1" w:rsidP="009F4AD1">
            <w:pPr>
              <w:spacing w:after="160" w:line="259" w:lineRule="auto"/>
              <w:jc w:val="center"/>
              <w:rPr>
                <w:rStyle w:val="normaltextrun"/>
                <w:rFonts w:asciiTheme="minorHAnsi" w:hAnsiTheme="minorHAnsi" w:cstheme="minorHAnsi"/>
                <w:color w:val="000000"/>
                <w:shd w:val="clear" w:color="auto" w:fill="FFFFFF"/>
              </w:rPr>
            </w:pPr>
            <w:r w:rsidRPr="00F025F7">
              <w:rPr>
                <w:rStyle w:val="normaltextrun"/>
                <w:rFonts w:asciiTheme="minorHAnsi" w:hAnsiTheme="minorHAnsi" w:cstheme="minorHAnsi"/>
                <w:color w:val="000000"/>
                <w:shd w:val="clear" w:color="auto" w:fill="FFFFFF"/>
              </w:rPr>
              <w:t>S</w:t>
            </w:r>
          </w:p>
        </w:tc>
        <w:tc>
          <w:tcPr>
            <w:tcW w:w="1283" w:type="dxa"/>
          </w:tcPr>
          <w:p w14:paraId="727DB5B3"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485FEA58" w14:textId="77777777" w:rsidTr="00B7677B">
        <w:tc>
          <w:tcPr>
            <w:tcW w:w="708" w:type="dxa"/>
            <w:vAlign w:val="center"/>
          </w:tcPr>
          <w:p w14:paraId="1C64F8F3" w14:textId="18968130"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107</w:t>
            </w:r>
          </w:p>
        </w:tc>
        <w:tc>
          <w:tcPr>
            <w:tcW w:w="5666" w:type="dxa"/>
            <w:vAlign w:val="center"/>
          </w:tcPr>
          <w:p w14:paraId="68AF4543" w14:textId="60E6CC54"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 xml:space="preserve">System umożliwia stworzenie/edycję/wyszukiwanie ankiety (formularza ankietowego). Tworząc ankietę możemy podać min. Nazwę ankiety, wskazać, czy pytania mogą być losowane, określenie liczby wymaganych wypełnień, po osiągnięciu których ankieta nie jest prezentowana, wprowadzenie czy pytania w ankiecie mają być prezentowane na jednej stronie, czy pytania mają być podzielone na strony, wprowadzić tekst podziękowania wyświetlony po wypełnieniu ankiety przez użytkownika, adresu www, na który przekierowany jest użytkownik po wypełnieniu ankiety, terminu wypełnienia ankiety. Określenie opisu ankiety wyświetlanego dla wypełniających, kategorii ankiety, określenie czy ankieta będzie anonimowa. </w:t>
            </w:r>
          </w:p>
        </w:tc>
        <w:tc>
          <w:tcPr>
            <w:tcW w:w="1405" w:type="dxa"/>
          </w:tcPr>
          <w:p w14:paraId="27010404"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6D03DDC6"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626E1252" w14:textId="77777777" w:rsidTr="00B7677B">
        <w:tc>
          <w:tcPr>
            <w:tcW w:w="708" w:type="dxa"/>
            <w:vAlign w:val="center"/>
          </w:tcPr>
          <w:p w14:paraId="22ADFDB9" w14:textId="11398DB5"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108</w:t>
            </w:r>
          </w:p>
        </w:tc>
        <w:tc>
          <w:tcPr>
            <w:tcW w:w="5666" w:type="dxa"/>
            <w:vAlign w:val="center"/>
          </w:tcPr>
          <w:p w14:paraId="07EB6E30" w14:textId="67FE0E67"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 xml:space="preserve">System umożliwia dodawanie do ankiety następujących rodzajów pytań: </w:t>
            </w:r>
            <w:r w:rsidRPr="00611116">
              <w:rPr>
                <w:rFonts w:asciiTheme="minorHAnsi" w:hAnsiTheme="minorHAnsi" w:cstheme="minorHAnsi"/>
                <w:color w:val="000000"/>
              </w:rPr>
              <w:br/>
              <w:t>·         Lista rozwijana,</w:t>
            </w:r>
            <w:r w:rsidRPr="00611116">
              <w:rPr>
                <w:rFonts w:asciiTheme="minorHAnsi" w:hAnsiTheme="minorHAnsi" w:cstheme="minorHAnsi"/>
                <w:color w:val="000000"/>
              </w:rPr>
              <w:br/>
              <w:t>·         Macierzowe pojedynczy wybór,</w:t>
            </w:r>
            <w:r w:rsidRPr="00611116">
              <w:rPr>
                <w:rFonts w:asciiTheme="minorHAnsi" w:hAnsiTheme="minorHAnsi" w:cstheme="minorHAnsi"/>
                <w:color w:val="000000"/>
              </w:rPr>
              <w:br/>
              <w:t>·         Macierzowe wielokrotny wybór,</w:t>
            </w:r>
            <w:r w:rsidRPr="00611116">
              <w:rPr>
                <w:rFonts w:asciiTheme="minorHAnsi" w:hAnsiTheme="minorHAnsi" w:cstheme="minorHAnsi"/>
                <w:color w:val="000000"/>
              </w:rPr>
              <w:br/>
              <w:t>·         Opisowe – tekstowe,</w:t>
            </w:r>
            <w:r w:rsidRPr="00611116">
              <w:rPr>
                <w:rFonts w:asciiTheme="minorHAnsi" w:hAnsiTheme="minorHAnsi" w:cstheme="minorHAnsi"/>
                <w:color w:val="000000"/>
              </w:rPr>
              <w:br/>
              <w:t>·         Opisowe – tekstowe 1 linia,</w:t>
            </w:r>
            <w:r w:rsidRPr="00611116">
              <w:rPr>
                <w:rFonts w:asciiTheme="minorHAnsi" w:hAnsiTheme="minorHAnsi" w:cstheme="minorHAnsi"/>
                <w:color w:val="000000"/>
              </w:rPr>
              <w:br/>
              <w:t>·         Podwójna skala suwak,</w:t>
            </w:r>
            <w:r w:rsidRPr="00611116">
              <w:rPr>
                <w:rFonts w:asciiTheme="minorHAnsi" w:hAnsiTheme="minorHAnsi" w:cstheme="minorHAnsi"/>
                <w:color w:val="000000"/>
              </w:rPr>
              <w:br/>
              <w:t>·         Podwójna skala suwak z komentarzem,</w:t>
            </w:r>
            <w:r w:rsidRPr="00611116">
              <w:rPr>
                <w:rFonts w:asciiTheme="minorHAnsi" w:hAnsiTheme="minorHAnsi" w:cstheme="minorHAnsi"/>
                <w:color w:val="000000"/>
              </w:rPr>
              <w:br/>
              <w:t>·         Pojedynczy wybór,</w:t>
            </w:r>
            <w:r w:rsidRPr="00611116">
              <w:rPr>
                <w:rFonts w:asciiTheme="minorHAnsi" w:hAnsiTheme="minorHAnsi" w:cstheme="minorHAnsi"/>
                <w:color w:val="000000"/>
              </w:rPr>
              <w:br/>
              <w:t>·         Puste,</w:t>
            </w:r>
            <w:r w:rsidRPr="00611116">
              <w:rPr>
                <w:rFonts w:asciiTheme="minorHAnsi" w:hAnsiTheme="minorHAnsi" w:cstheme="minorHAnsi"/>
                <w:color w:val="000000"/>
              </w:rPr>
              <w:br/>
              <w:t>·         Pytanie o liczbę,</w:t>
            </w:r>
            <w:r w:rsidRPr="00611116">
              <w:rPr>
                <w:rFonts w:asciiTheme="minorHAnsi" w:hAnsiTheme="minorHAnsi" w:cstheme="minorHAnsi"/>
                <w:color w:val="000000"/>
              </w:rPr>
              <w:br/>
              <w:t>·         Pytanie o procent,</w:t>
            </w:r>
            <w:r w:rsidRPr="00611116">
              <w:rPr>
                <w:rFonts w:asciiTheme="minorHAnsi" w:hAnsiTheme="minorHAnsi" w:cstheme="minorHAnsi"/>
                <w:color w:val="000000"/>
              </w:rPr>
              <w:br/>
              <w:t>·         Rankingowe,</w:t>
            </w:r>
            <w:r w:rsidRPr="00611116">
              <w:rPr>
                <w:rFonts w:asciiTheme="minorHAnsi" w:hAnsiTheme="minorHAnsi" w:cstheme="minorHAnsi"/>
                <w:color w:val="000000"/>
              </w:rPr>
              <w:br/>
              <w:t>·         Skala,</w:t>
            </w:r>
            <w:r w:rsidRPr="00611116">
              <w:rPr>
                <w:rFonts w:asciiTheme="minorHAnsi" w:hAnsiTheme="minorHAnsi" w:cstheme="minorHAnsi"/>
                <w:color w:val="000000"/>
              </w:rPr>
              <w:br/>
              <w:t>·         Skala suwak,</w:t>
            </w:r>
            <w:r w:rsidRPr="00611116">
              <w:rPr>
                <w:rFonts w:asciiTheme="minorHAnsi" w:hAnsiTheme="minorHAnsi" w:cstheme="minorHAnsi"/>
                <w:color w:val="000000"/>
              </w:rPr>
              <w:br/>
              <w:t>·         Skala suwak z komentarzem,</w:t>
            </w:r>
            <w:r w:rsidRPr="00611116">
              <w:rPr>
                <w:rFonts w:asciiTheme="minorHAnsi" w:hAnsiTheme="minorHAnsi" w:cstheme="minorHAnsi"/>
                <w:color w:val="000000"/>
              </w:rPr>
              <w:br/>
              <w:t>·         Uzupełnij tekst,</w:t>
            </w:r>
            <w:r w:rsidRPr="00611116">
              <w:rPr>
                <w:rFonts w:asciiTheme="minorHAnsi" w:hAnsiTheme="minorHAnsi" w:cstheme="minorHAnsi"/>
                <w:color w:val="000000"/>
              </w:rPr>
              <w:br/>
              <w:t>·         Wielokrotny wybór,</w:t>
            </w:r>
            <w:r w:rsidRPr="00611116">
              <w:rPr>
                <w:rFonts w:asciiTheme="minorHAnsi" w:hAnsiTheme="minorHAnsi" w:cstheme="minorHAnsi"/>
                <w:color w:val="000000"/>
              </w:rPr>
              <w:br/>
              <w:t>System umożliwia edycję i usuwanie pytań oraz zmianę kolejności pytań.</w:t>
            </w:r>
            <w:r w:rsidRPr="00611116">
              <w:rPr>
                <w:rFonts w:asciiTheme="minorHAnsi" w:hAnsiTheme="minorHAnsi" w:cstheme="minorHAnsi"/>
                <w:color w:val="000000"/>
              </w:rPr>
              <w:br/>
              <w:t>System pozwala na umieszczanie grafik i plików pdf w treści pytań ankiety.</w:t>
            </w:r>
            <w:r w:rsidRPr="00611116">
              <w:rPr>
                <w:rFonts w:asciiTheme="minorHAnsi" w:hAnsiTheme="minorHAnsi" w:cstheme="minorHAnsi"/>
                <w:color w:val="000000"/>
              </w:rPr>
              <w:br/>
              <w:t>Administrator ankiety może ustawić warunkową prezentację pytań, w zależności od odpowiedzi, udzielonej na inne pytania w ankiecie np. pokaż pytanie nr 3 jeżeli użytkownik w pytaniu nr 1 wybrał odpowiedź b.</w:t>
            </w:r>
            <w:r w:rsidRPr="00611116">
              <w:rPr>
                <w:rFonts w:asciiTheme="minorHAnsi" w:hAnsiTheme="minorHAnsi" w:cstheme="minorHAnsi"/>
                <w:color w:val="000000"/>
              </w:rPr>
              <w:br/>
              <w:t>Istnieje możliwość dodania wielu pytań jednocześnie. W tej sytuacji wybierany jest typ pytania, z listy typów takich samych jak w przypadku dodawania pojedynczego pytania, sekcja, z jaką będzie związane pytanie (każde pytanie może być związane, z co najwyżej jedną sekcją), kategoria pytania, wymagalność pytania, oraz aktywność pytania.</w:t>
            </w:r>
            <w:r w:rsidRPr="00611116">
              <w:rPr>
                <w:rFonts w:asciiTheme="minorHAnsi" w:hAnsiTheme="minorHAnsi" w:cstheme="minorHAnsi"/>
                <w:color w:val="000000"/>
              </w:rPr>
              <w:br/>
              <w:t>Dla każdego pytania można wybrać kontekst języka, w jakim pracuje się z danym pytaniem. Zmiana kontekstu języka służy do tworzenia innych wersji językowych pytań, o ile ankieta jest dostępna w wielu językach.</w:t>
            </w:r>
            <w:r w:rsidRPr="00611116">
              <w:rPr>
                <w:rFonts w:asciiTheme="minorHAnsi" w:hAnsiTheme="minorHAnsi" w:cstheme="minorHAnsi"/>
                <w:color w:val="000000"/>
              </w:rPr>
              <w:br/>
              <w:t>W każdym pytaniu można określić jego wymagalność, aktywność, reguły jego wyświetlania, kategorie związane z pytaniem i sekcja pytania. Pytania wymagane będą powodowały, że uczestnik ankiety nie będzie mógł jej ukończyć, dopóki nie wypełni odpowiedzi na te pytania. Jeżeli pytania będą podzielone na kilka stron, uczestnik nie będzie mógł przejść do kolejnej strony, dopóki nie wypełni wymaganych odpowiedzi. Sekcja pytania służy do grupowania pytań, sekcje mogą być użyte do kontrolowania sposobu wyświetlania pytań dla uczestnika, np. wyświetlenie każdej sekcji pytań na osobnej stronie.</w:t>
            </w:r>
            <w:r w:rsidRPr="00611116">
              <w:rPr>
                <w:rFonts w:asciiTheme="minorHAnsi" w:hAnsiTheme="minorHAnsi" w:cstheme="minorHAnsi"/>
                <w:color w:val="000000"/>
              </w:rPr>
              <w:br/>
              <w:t>System umożliwia tworzenie logiki przepływu pytań w formularzach ankietowych z uwzględnieniem warunkowej prezentacji pytań w zależności od odpowiedzi udzielonej na inne pytania, losowej prezentacji kolejności pytań, określonej liczby wymaganych wypełnień, po osiągnięciu których ankieta nie jest prezentowana</w:t>
            </w:r>
          </w:p>
        </w:tc>
        <w:tc>
          <w:tcPr>
            <w:tcW w:w="1405" w:type="dxa"/>
          </w:tcPr>
          <w:p w14:paraId="6DEEE1F4"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005F4887"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0C13FE4F" w14:textId="77777777" w:rsidTr="00B7677B">
        <w:tc>
          <w:tcPr>
            <w:tcW w:w="708" w:type="dxa"/>
            <w:vAlign w:val="center"/>
          </w:tcPr>
          <w:p w14:paraId="33C1C53C" w14:textId="187B615C"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109</w:t>
            </w:r>
          </w:p>
        </w:tc>
        <w:tc>
          <w:tcPr>
            <w:tcW w:w="5666" w:type="dxa"/>
            <w:vAlign w:val="center"/>
          </w:tcPr>
          <w:p w14:paraId="2BB850CF" w14:textId="5052B507"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Przypisanie/wypisania pytania do jednej z dostępnych bibliotek pytań. Przypisanie pytania spowoduje, że autorzy innych ankiet będą mogli użyć tego pytania w tworzonych przez siebie ankietach. System musi umożliwić skopiowanie pytań z innej ankiety. W tym wypadku wybierana jest ankieta źródłowa i pytania z tej ankiety, które mają zostać skopiowane do ankiety bieżącej.</w:t>
            </w:r>
          </w:p>
        </w:tc>
        <w:tc>
          <w:tcPr>
            <w:tcW w:w="1405" w:type="dxa"/>
          </w:tcPr>
          <w:p w14:paraId="5900F003"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140482A0"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5F93A73A" w14:textId="77777777" w:rsidTr="00B7677B">
        <w:tc>
          <w:tcPr>
            <w:tcW w:w="708" w:type="dxa"/>
            <w:vAlign w:val="center"/>
          </w:tcPr>
          <w:p w14:paraId="760FC96E" w14:textId="0FF7A6A3"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110</w:t>
            </w:r>
          </w:p>
        </w:tc>
        <w:tc>
          <w:tcPr>
            <w:tcW w:w="5666" w:type="dxa"/>
            <w:vAlign w:val="center"/>
          </w:tcPr>
          <w:p w14:paraId="56AF6BA8" w14:textId="2AC06D91"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W konfiguracji ankiety można określić, w jaki sposób będą wybierane jej pytania. Domyślenie zostaną wyświetlone wszystkie pytania zgodnie z kolejnością na liście pytań. Opcjonalnie można włączyć losowanie kolejności pytań. Użytkownik wypełniając ankietę może mieć prezentowane pytania w różny sposób:</w:t>
            </w:r>
            <w:r w:rsidRPr="00611116">
              <w:rPr>
                <w:rFonts w:asciiTheme="minorHAnsi" w:hAnsiTheme="minorHAnsi" w:cstheme="minorHAnsi"/>
                <w:color w:val="000000"/>
              </w:rPr>
              <w:br/>
              <w:t>·         Określona liczba pytań na jednej stronie, po jej wypełnieniu użytkownik będzie musiał przejść do kolejnej strony,</w:t>
            </w:r>
            <w:r w:rsidRPr="00611116">
              <w:rPr>
                <w:rFonts w:asciiTheme="minorHAnsi" w:hAnsiTheme="minorHAnsi" w:cstheme="minorHAnsi"/>
                <w:color w:val="000000"/>
              </w:rPr>
              <w:br/>
              <w:t>·         Wyświetlenie wszystkich pytań z sekcji na jednej stronie,</w:t>
            </w:r>
            <w:r w:rsidRPr="00611116">
              <w:rPr>
                <w:rFonts w:asciiTheme="minorHAnsi" w:hAnsiTheme="minorHAnsi" w:cstheme="minorHAnsi"/>
                <w:color w:val="000000"/>
              </w:rPr>
              <w:br/>
              <w:t>·         Wyświetlenie wszystkich pytań na jednej stronie.</w:t>
            </w:r>
          </w:p>
        </w:tc>
        <w:tc>
          <w:tcPr>
            <w:tcW w:w="1405" w:type="dxa"/>
          </w:tcPr>
          <w:p w14:paraId="22C1FF0C"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0762423C"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34DACFDD" w14:textId="77777777" w:rsidTr="00B7677B">
        <w:tc>
          <w:tcPr>
            <w:tcW w:w="708" w:type="dxa"/>
            <w:vAlign w:val="center"/>
          </w:tcPr>
          <w:p w14:paraId="3E833516" w14:textId="33382FEA"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111</w:t>
            </w:r>
          </w:p>
        </w:tc>
        <w:tc>
          <w:tcPr>
            <w:tcW w:w="5666" w:type="dxa"/>
            <w:vAlign w:val="center"/>
          </w:tcPr>
          <w:p w14:paraId="4A985EBD" w14:textId="0D92EE7D"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umożliwia zaznaczenie dla ankiety w jakich wersjach językowych ankieta powinna być udostępniona. Zarządzający ankietą dla każdego pytania ankiety może wprowadzić treść pytania i odpowiedzi dla każdej wersji językowej. System agreguje wyniki dla danej ankiety dla każdej wersji językowej – pomimo że ankieta jest dostępna w kilku wersjach językowych system przechowuje ankietę jako pojedynczą ankietę. Użytkownik uruchamiając ankietę ma możliwość wyboru wersji językowej.</w:t>
            </w:r>
          </w:p>
        </w:tc>
        <w:tc>
          <w:tcPr>
            <w:tcW w:w="1405" w:type="dxa"/>
          </w:tcPr>
          <w:p w14:paraId="52775904"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479EDEEC"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32833638" w14:textId="77777777" w:rsidTr="00B7677B">
        <w:tc>
          <w:tcPr>
            <w:tcW w:w="708" w:type="dxa"/>
            <w:vAlign w:val="center"/>
          </w:tcPr>
          <w:p w14:paraId="496519BE" w14:textId="58D3FA04"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112</w:t>
            </w:r>
          </w:p>
        </w:tc>
        <w:tc>
          <w:tcPr>
            <w:tcW w:w="5666" w:type="dxa"/>
            <w:vAlign w:val="center"/>
          </w:tcPr>
          <w:p w14:paraId="46995A4D" w14:textId="572B45AA"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 xml:space="preserve">System umożliwia wysyłanie przypomnienia o terminie wypełnienia ankiety użytkownikowi. </w:t>
            </w:r>
          </w:p>
        </w:tc>
        <w:tc>
          <w:tcPr>
            <w:tcW w:w="1405" w:type="dxa"/>
          </w:tcPr>
          <w:p w14:paraId="042A125E"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5D0F642F"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57947EE5" w14:textId="77777777" w:rsidTr="00B7677B">
        <w:tc>
          <w:tcPr>
            <w:tcW w:w="708" w:type="dxa"/>
            <w:vAlign w:val="center"/>
          </w:tcPr>
          <w:p w14:paraId="6EC3BF55" w14:textId="321C7F46"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113</w:t>
            </w:r>
          </w:p>
        </w:tc>
        <w:tc>
          <w:tcPr>
            <w:tcW w:w="5666" w:type="dxa"/>
            <w:vAlign w:val="center"/>
          </w:tcPr>
          <w:p w14:paraId="66901A89" w14:textId="0A4B6538"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umożliwia wysłanie powiadomienia o wypełnieniu ankiety.</w:t>
            </w:r>
          </w:p>
        </w:tc>
        <w:tc>
          <w:tcPr>
            <w:tcW w:w="1405" w:type="dxa"/>
          </w:tcPr>
          <w:p w14:paraId="4156E0F2"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3D008253"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6A895367" w14:textId="77777777" w:rsidTr="00B7677B">
        <w:tc>
          <w:tcPr>
            <w:tcW w:w="708" w:type="dxa"/>
            <w:vAlign w:val="center"/>
          </w:tcPr>
          <w:p w14:paraId="76D501BD" w14:textId="0976BF15"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114</w:t>
            </w:r>
          </w:p>
        </w:tc>
        <w:tc>
          <w:tcPr>
            <w:tcW w:w="5666" w:type="dxa"/>
            <w:vAlign w:val="center"/>
          </w:tcPr>
          <w:p w14:paraId="64B094BD" w14:textId="2B8D42C6"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umożliwia wydrukowanie ankiety. System pozwala na wgranie szablonu dokumentu Word definiującego wydruk. System pozwala ustawić czy umożliwić generowanie dokumentu użytkownikowi, który wypełnił ankietę. System umożliwia dla jednej ankiety zdefiniowanie wielu wydruków</w:t>
            </w:r>
          </w:p>
        </w:tc>
        <w:tc>
          <w:tcPr>
            <w:tcW w:w="1405" w:type="dxa"/>
          </w:tcPr>
          <w:p w14:paraId="6546F1D9"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6DB8EDD7"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1AB467E5" w14:textId="77777777" w:rsidTr="00B7677B">
        <w:tc>
          <w:tcPr>
            <w:tcW w:w="708" w:type="dxa"/>
            <w:vAlign w:val="center"/>
          </w:tcPr>
          <w:p w14:paraId="315191D3" w14:textId="65477DF8"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115</w:t>
            </w:r>
          </w:p>
        </w:tc>
        <w:tc>
          <w:tcPr>
            <w:tcW w:w="5666" w:type="dxa"/>
            <w:vAlign w:val="center"/>
          </w:tcPr>
          <w:p w14:paraId="21542BB6" w14:textId="02B87D59"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umożliwia skopiowanie istniejącej ankiety. System umożliwia wykorzystanie raz wprowadzonej ankiety wielokrotnie.</w:t>
            </w:r>
          </w:p>
        </w:tc>
        <w:tc>
          <w:tcPr>
            <w:tcW w:w="1405" w:type="dxa"/>
          </w:tcPr>
          <w:p w14:paraId="351DB9B6"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506A57BA"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148529E4" w14:textId="77777777" w:rsidTr="00B7677B">
        <w:tc>
          <w:tcPr>
            <w:tcW w:w="708" w:type="dxa"/>
            <w:vAlign w:val="center"/>
          </w:tcPr>
          <w:p w14:paraId="16027032" w14:textId="7AAD622C"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116</w:t>
            </w:r>
          </w:p>
        </w:tc>
        <w:tc>
          <w:tcPr>
            <w:tcW w:w="5666" w:type="dxa"/>
            <w:vAlign w:val="center"/>
          </w:tcPr>
          <w:p w14:paraId="7696E3E2" w14:textId="689C1D95"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umożliwia import ankiety wraz z pytaniami z arkusza Excel.</w:t>
            </w:r>
          </w:p>
        </w:tc>
        <w:tc>
          <w:tcPr>
            <w:tcW w:w="1405" w:type="dxa"/>
          </w:tcPr>
          <w:p w14:paraId="15B15E60"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507E335C"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7A3ADA5E" w14:textId="77777777" w:rsidTr="00B7677B">
        <w:tc>
          <w:tcPr>
            <w:tcW w:w="708" w:type="dxa"/>
            <w:vAlign w:val="center"/>
          </w:tcPr>
          <w:p w14:paraId="53A4BEA8" w14:textId="4827C7C0"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117</w:t>
            </w:r>
          </w:p>
        </w:tc>
        <w:tc>
          <w:tcPr>
            <w:tcW w:w="5666" w:type="dxa"/>
            <w:vAlign w:val="center"/>
          </w:tcPr>
          <w:p w14:paraId="72332106" w14:textId="3926FCCC"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umożliwia ustalenie uprawnień użytkowników bądź grup użytkowników do wypełnienia ankiety. System umożliwia przesłanie na wybrane adresy email linku do wypełnienia ankiety. Użytkownik posiada możliwość wypełnienia ankiety bez konieczności logowania do systemu.</w:t>
            </w:r>
          </w:p>
        </w:tc>
        <w:tc>
          <w:tcPr>
            <w:tcW w:w="1405" w:type="dxa"/>
          </w:tcPr>
          <w:p w14:paraId="2E86D5E5"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05C88FA2"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65878CA4" w14:textId="77777777" w:rsidTr="00B7677B">
        <w:tc>
          <w:tcPr>
            <w:tcW w:w="708" w:type="dxa"/>
            <w:vAlign w:val="center"/>
          </w:tcPr>
          <w:p w14:paraId="3ED841E8" w14:textId="27BCF51A"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118</w:t>
            </w:r>
          </w:p>
        </w:tc>
        <w:tc>
          <w:tcPr>
            <w:tcW w:w="5666" w:type="dxa"/>
            <w:vAlign w:val="center"/>
          </w:tcPr>
          <w:p w14:paraId="09654191" w14:textId="1713BBDE"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umożliwia wysłanie wiadomości e-mail z adresem ankiety do wypełnienia.</w:t>
            </w:r>
          </w:p>
        </w:tc>
        <w:tc>
          <w:tcPr>
            <w:tcW w:w="1405" w:type="dxa"/>
          </w:tcPr>
          <w:p w14:paraId="0C911AD1"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35BE6DD0"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3E934D89" w14:textId="77777777" w:rsidTr="00B7677B">
        <w:tc>
          <w:tcPr>
            <w:tcW w:w="708" w:type="dxa"/>
            <w:vAlign w:val="center"/>
          </w:tcPr>
          <w:p w14:paraId="1C2B65BE" w14:textId="6B1AE9D2"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119</w:t>
            </w:r>
          </w:p>
        </w:tc>
        <w:tc>
          <w:tcPr>
            <w:tcW w:w="5666" w:type="dxa"/>
            <w:vAlign w:val="center"/>
          </w:tcPr>
          <w:p w14:paraId="47EAEEA8" w14:textId="028903A5"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umożliwia przerwanie wypełnienia i powrotu do częściowo wypełnionej ankiety przez użytkownika. Po wypełnieniu ankiety system blokuje możliwość wypełnienia ponownie tej samej ankiety.</w:t>
            </w:r>
          </w:p>
        </w:tc>
        <w:tc>
          <w:tcPr>
            <w:tcW w:w="1405" w:type="dxa"/>
          </w:tcPr>
          <w:p w14:paraId="1AD28B8F"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1A40AF57"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203DA1A1" w14:textId="77777777" w:rsidTr="00B7677B">
        <w:tc>
          <w:tcPr>
            <w:tcW w:w="708" w:type="dxa"/>
            <w:vAlign w:val="center"/>
          </w:tcPr>
          <w:p w14:paraId="34124BB3" w14:textId="5D5D8936"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120</w:t>
            </w:r>
          </w:p>
        </w:tc>
        <w:tc>
          <w:tcPr>
            <w:tcW w:w="5666" w:type="dxa"/>
            <w:vAlign w:val="center"/>
          </w:tcPr>
          <w:p w14:paraId="3CEEDE14" w14:textId="6865C644"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umożliwia wypełnienie ankiety przez użytkownika po zalogowaniu do systemu lub po wejściu w dedykowany link do ankiety powiązany z danymi użytkownika</w:t>
            </w:r>
          </w:p>
        </w:tc>
        <w:tc>
          <w:tcPr>
            <w:tcW w:w="1405" w:type="dxa"/>
          </w:tcPr>
          <w:p w14:paraId="32CA8D1E"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1F94884C"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13461406" w14:textId="77777777" w:rsidTr="00B7677B">
        <w:tc>
          <w:tcPr>
            <w:tcW w:w="708" w:type="dxa"/>
            <w:vAlign w:val="center"/>
          </w:tcPr>
          <w:p w14:paraId="776E650B" w14:textId="237413E5"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121</w:t>
            </w:r>
          </w:p>
        </w:tc>
        <w:tc>
          <w:tcPr>
            <w:tcW w:w="5666" w:type="dxa"/>
            <w:vAlign w:val="center"/>
          </w:tcPr>
          <w:p w14:paraId="612742BE" w14:textId="372BEEF7"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umożliwia prezentację wyników ankiety w:</w:t>
            </w:r>
            <w:r w:rsidRPr="00611116">
              <w:rPr>
                <w:rFonts w:asciiTheme="minorHAnsi" w:hAnsiTheme="minorHAnsi" w:cstheme="minorHAnsi"/>
                <w:color w:val="000000"/>
              </w:rPr>
              <w:br/>
              <w:t>·     formie zestawień tabelarycznych,</w:t>
            </w:r>
            <w:r w:rsidRPr="00611116">
              <w:rPr>
                <w:rFonts w:asciiTheme="minorHAnsi" w:hAnsiTheme="minorHAnsi" w:cstheme="minorHAnsi"/>
                <w:color w:val="000000"/>
              </w:rPr>
              <w:br/>
              <w:t>·     prezentację w formie wykresów graficznych,</w:t>
            </w:r>
            <w:r w:rsidRPr="00611116">
              <w:rPr>
                <w:rFonts w:asciiTheme="minorHAnsi" w:hAnsiTheme="minorHAnsi" w:cstheme="minorHAnsi"/>
                <w:color w:val="000000"/>
              </w:rPr>
              <w:br/>
              <w:t>·     możliwość przeglądania wypełnionych ankiet,</w:t>
            </w:r>
            <w:r w:rsidRPr="00611116">
              <w:rPr>
                <w:rFonts w:asciiTheme="minorHAnsi" w:hAnsiTheme="minorHAnsi" w:cstheme="minorHAnsi"/>
                <w:color w:val="000000"/>
              </w:rPr>
              <w:br/>
              <w:t>·     możliwość filtrowania wyników według zadanych kryteriów wyszukiwania wybranych przez użytkownika</w:t>
            </w:r>
            <w:r w:rsidRPr="00611116">
              <w:rPr>
                <w:rFonts w:asciiTheme="minorHAnsi" w:hAnsiTheme="minorHAnsi" w:cstheme="minorHAnsi"/>
                <w:color w:val="000000"/>
              </w:rPr>
              <w:br/>
              <w:t>Dla każdego pytania w ankiecie, istnieje możliwość wyświetlenia odpowiedzi na to pytanie w formie wykresu kołowego, liniowego, kolumnowego.</w:t>
            </w:r>
            <w:r w:rsidRPr="00611116">
              <w:rPr>
                <w:rFonts w:asciiTheme="minorHAnsi" w:hAnsiTheme="minorHAnsi" w:cstheme="minorHAnsi"/>
                <w:color w:val="000000"/>
              </w:rPr>
              <w:br/>
              <w:t>Wyniki w postaci wykresu można wyeksportować w formatach:</w:t>
            </w:r>
            <w:r w:rsidRPr="00611116">
              <w:rPr>
                <w:rFonts w:asciiTheme="minorHAnsi" w:hAnsiTheme="minorHAnsi" w:cstheme="minorHAnsi"/>
                <w:color w:val="000000"/>
              </w:rPr>
              <w:br/>
              <w:t xml:space="preserve">·         </w:t>
            </w:r>
            <w:proofErr w:type="spellStart"/>
            <w:r w:rsidRPr="00611116">
              <w:rPr>
                <w:rFonts w:asciiTheme="minorHAnsi" w:hAnsiTheme="minorHAnsi" w:cstheme="minorHAnsi"/>
                <w:color w:val="000000"/>
              </w:rPr>
              <w:t>Png</w:t>
            </w:r>
            <w:proofErr w:type="spellEnd"/>
            <w:r w:rsidRPr="00611116">
              <w:rPr>
                <w:rFonts w:asciiTheme="minorHAnsi" w:hAnsiTheme="minorHAnsi" w:cstheme="minorHAnsi"/>
                <w:color w:val="000000"/>
              </w:rPr>
              <w:t>,</w:t>
            </w:r>
            <w:r w:rsidRPr="00611116">
              <w:rPr>
                <w:rFonts w:asciiTheme="minorHAnsi" w:hAnsiTheme="minorHAnsi" w:cstheme="minorHAnsi"/>
                <w:color w:val="000000"/>
              </w:rPr>
              <w:br/>
              <w:t xml:space="preserve">·         </w:t>
            </w:r>
            <w:proofErr w:type="spellStart"/>
            <w:r w:rsidRPr="00611116">
              <w:rPr>
                <w:rFonts w:asciiTheme="minorHAnsi" w:hAnsiTheme="minorHAnsi" w:cstheme="minorHAnsi"/>
                <w:color w:val="000000"/>
              </w:rPr>
              <w:t>Jpeg</w:t>
            </w:r>
            <w:proofErr w:type="spellEnd"/>
            <w:r w:rsidRPr="00611116">
              <w:rPr>
                <w:rFonts w:asciiTheme="minorHAnsi" w:hAnsiTheme="minorHAnsi" w:cstheme="minorHAnsi"/>
                <w:color w:val="000000"/>
              </w:rPr>
              <w:t>.</w:t>
            </w:r>
          </w:p>
        </w:tc>
        <w:tc>
          <w:tcPr>
            <w:tcW w:w="1405" w:type="dxa"/>
          </w:tcPr>
          <w:p w14:paraId="3A3854A8"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1E147E82"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559766D5" w14:textId="77777777" w:rsidTr="00B7677B">
        <w:tc>
          <w:tcPr>
            <w:tcW w:w="708" w:type="dxa"/>
            <w:vAlign w:val="center"/>
          </w:tcPr>
          <w:p w14:paraId="027AF902" w14:textId="2B7B4B1B"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122</w:t>
            </w:r>
          </w:p>
        </w:tc>
        <w:tc>
          <w:tcPr>
            <w:tcW w:w="5666" w:type="dxa"/>
            <w:vAlign w:val="center"/>
          </w:tcPr>
          <w:p w14:paraId="42AF7880" w14:textId="33FD0853"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umożliwi wyświetlanie wyników statystycznych ankiety. Dla każdego pytania, dla którego to możliwe (np. nie dla pytań opisowych) wyświetlane są statystyki odpowiedzi, jakich udzielali uczestnicy ankiety.</w:t>
            </w:r>
          </w:p>
        </w:tc>
        <w:tc>
          <w:tcPr>
            <w:tcW w:w="1405" w:type="dxa"/>
          </w:tcPr>
          <w:p w14:paraId="60AE97DF"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250540E5"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r w:rsidR="00EC392E" w14:paraId="3E3548A7" w14:textId="77777777" w:rsidTr="00B7677B">
        <w:tc>
          <w:tcPr>
            <w:tcW w:w="708" w:type="dxa"/>
            <w:vAlign w:val="center"/>
          </w:tcPr>
          <w:p w14:paraId="2C50EAD2" w14:textId="0D3536DD"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123</w:t>
            </w:r>
          </w:p>
        </w:tc>
        <w:tc>
          <w:tcPr>
            <w:tcW w:w="5666" w:type="dxa"/>
            <w:vAlign w:val="center"/>
          </w:tcPr>
          <w:p w14:paraId="374D5447" w14:textId="4D86868A" w:rsidR="00893112" w:rsidRPr="00611116" w:rsidRDefault="00893112" w:rsidP="00893112">
            <w:pPr>
              <w:spacing w:after="160" w:line="259" w:lineRule="auto"/>
              <w:rPr>
                <w:rStyle w:val="normaltextrun"/>
                <w:rFonts w:asciiTheme="minorHAnsi" w:hAnsiTheme="minorHAnsi" w:cstheme="minorHAnsi"/>
                <w:b/>
                <w:bCs/>
                <w:color w:val="000000"/>
                <w:shd w:val="clear" w:color="auto" w:fill="FFFFFF"/>
              </w:rPr>
            </w:pPr>
            <w:r w:rsidRPr="00611116">
              <w:rPr>
                <w:rFonts w:asciiTheme="minorHAnsi" w:hAnsiTheme="minorHAnsi" w:cstheme="minorHAnsi"/>
                <w:color w:val="000000"/>
              </w:rPr>
              <w:t>System umożliwia eksport wyników ankiety do arkusza programu Excel lub pliku CSV.</w:t>
            </w:r>
          </w:p>
        </w:tc>
        <w:tc>
          <w:tcPr>
            <w:tcW w:w="1405" w:type="dxa"/>
          </w:tcPr>
          <w:p w14:paraId="2CA70767" w14:textId="77777777" w:rsidR="00893112" w:rsidRPr="00F025F7" w:rsidRDefault="00893112" w:rsidP="009F4AD1">
            <w:pPr>
              <w:spacing w:after="160" w:line="259" w:lineRule="auto"/>
              <w:jc w:val="center"/>
              <w:rPr>
                <w:rStyle w:val="normaltextrun"/>
                <w:rFonts w:asciiTheme="minorHAnsi" w:hAnsiTheme="minorHAnsi" w:cstheme="minorHAnsi"/>
                <w:color w:val="000000"/>
                <w:shd w:val="clear" w:color="auto" w:fill="FFFFFF"/>
              </w:rPr>
            </w:pPr>
          </w:p>
        </w:tc>
        <w:tc>
          <w:tcPr>
            <w:tcW w:w="1283" w:type="dxa"/>
          </w:tcPr>
          <w:p w14:paraId="1ED3CB91" w14:textId="77777777" w:rsidR="00893112" w:rsidRDefault="00893112" w:rsidP="00893112">
            <w:pPr>
              <w:spacing w:after="160" w:line="259" w:lineRule="auto"/>
              <w:rPr>
                <w:rStyle w:val="normaltextrun"/>
                <w:rFonts w:cstheme="minorHAnsi"/>
                <w:b/>
                <w:bCs/>
                <w:color w:val="000000"/>
                <w:sz w:val="32"/>
                <w:szCs w:val="32"/>
                <w:shd w:val="clear" w:color="auto" w:fill="FFFFFF"/>
              </w:rPr>
            </w:pPr>
          </w:p>
        </w:tc>
      </w:tr>
    </w:tbl>
    <w:p w14:paraId="6A683C41" w14:textId="77777777" w:rsidR="003945EA" w:rsidRPr="00C44300" w:rsidRDefault="003945EA" w:rsidP="0003401E">
      <w:pPr>
        <w:spacing w:after="160" w:line="259" w:lineRule="auto"/>
        <w:rPr>
          <w:rStyle w:val="normaltextrun"/>
          <w:rFonts w:cstheme="minorHAnsi"/>
          <w:b/>
          <w:bCs/>
          <w:color w:val="000000"/>
          <w:sz w:val="32"/>
          <w:szCs w:val="32"/>
          <w:shd w:val="clear" w:color="auto" w:fill="FFFFFF"/>
        </w:rPr>
      </w:pPr>
    </w:p>
    <w:p w14:paraId="00FD6F76" w14:textId="77777777" w:rsidR="0003401E" w:rsidRDefault="0003401E" w:rsidP="0003401E">
      <w:pPr>
        <w:tabs>
          <w:tab w:val="left" w:pos="390"/>
        </w:tabs>
        <w:suppressAutoHyphens/>
        <w:spacing w:line="200" w:lineRule="atLeast"/>
        <w:jc w:val="both"/>
        <w:rPr>
          <w:rFonts w:cs="Calibri"/>
        </w:rPr>
      </w:pPr>
    </w:p>
    <w:p w14:paraId="00FD6F77" w14:textId="77777777" w:rsidR="0003401E" w:rsidRDefault="0003401E" w:rsidP="0003401E">
      <w:pPr>
        <w:tabs>
          <w:tab w:val="left" w:pos="390"/>
        </w:tabs>
        <w:suppressAutoHyphens/>
        <w:spacing w:line="200" w:lineRule="atLeast"/>
        <w:jc w:val="both"/>
        <w:rPr>
          <w:rFonts w:cs="Calibri"/>
        </w:rPr>
      </w:pP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sidRPr="00E34EE6">
        <w:rPr>
          <w:rFonts w:cs="Calibri"/>
        </w:rPr>
        <w:t>Podpis osoby reprezentującej Wykonawcę:</w:t>
      </w:r>
    </w:p>
    <w:p w14:paraId="00FD6F78" w14:textId="77777777" w:rsidR="0003401E" w:rsidRPr="00E34EE6" w:rsidRDefault="0003401E" w:rsidP="0003401E">
      <w:pPr>
        <w:tabs>
          <w:tab w:val="left" w:pos="390"/>
        </w:tabs>
        <w:suppressAutoHyphens/>
        <w:spacing w:line="200" w:lineRule="atLeast"/>
        <w:jc w:val="both"/>
        <w:rPr>
          <w:rFonts w:cs="Calibri"/>
        </w:rPr>
      </w:pPr>
    </w:p>
    <w:p w14:paraId="5D746A26" w14:textId="77777777" w:rsidR="000860BD" w:rsidRDefault="0003401E" w:rsidP="000860BD">
      <w:pPr>
        <w:tabs>
          <w:tab w:val="left" w:pos="390"/>
        </w:tabs>
        <w:suppressAutoHyphens/>
        <w:spacing w:line="200" w:lineRule="atLeast"/>
        <w:jc w:val="both"/>
        <w:rPr>
          <w:rFonts w:cs="Calibri"/>
        </w:rPr>
      </w:pPr>
      <w:r w:rsidRPr="00E34EE6">
        <w:rPr>
          <w:rFonts w:cs="Calibri"/>
        </w:rPr>
        <w:tab/>
      </w:r>
      <w:r w:rsidRPr="00E34EE6">
        <w:rPr>
          <w:rFonts w:cs="Calibri"/>
        </w:rPr>
        <w:tab/>
      </w:r>
      <w:r w:rsidRPr="00E34EE6">
        <w:rPr>
          <w:rFonts w:cs="Calibri"/>
        </w:rPr>
        <w:tab/>
      </w:r>
      <w:r w:rsidRPr="00E34EE6">
        <w:rPr>
          <w:rFonts w:cs="Calibri"/>
        </w:rPr>
        <w:tab/>
      </w:r>
      <w:r>
        <w:rPr>
          <w:rFonts w:cs="Calibri"/>
        </w:rPr>
        <w:t xml:space="preserve">                   </w:t>
      </w:r>
      <w:r>
        <w:rPr>
          <w:rFonts w:cs="Calibri"/>
        </w:rPr>
        <w:tab/>
      </w:r>
      <w:r>
        <w:rPr>
          <w:rFonts w:cs="Calibri"/>
        </w:rPr>
        <w:tab/>
      </w:r>
      <w:r w:rsidRPr="00E34EE6">
        <w:rPr>
          <w:rFonts w:cs="Calibri"/>
        </w:rPr>
        <w:t>……………………………………………………………………….</w:t>
      </w:r>
    </w:p>
    <w:p w14:paraId="00FD6F7B" w14:textId="7429EFB1" w:rsidR="001B6A2B" w:rsidRPr="000860BD" w:rsidRDefault="000860BD" w:rsidP="000860BD">
      <w:pPr>
        <w:tabs>
          <w:tab w:val="left" w:pos="390"/>
        </w:tabs>
        <w:suppressAutoHyphens/>
        <w:spacing w:line="200" w:lineRule="atLeast"/>
        <w:jc w:val="both"/>
        <w:rPr>
          <w:rFonts w:cs="Calibri"/>
        </w:rPr>
      </w:pP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t xml:space="preserve">    </w:t>
      </w:r>
      <w:r w:rsidR="0003401E" w:rsidRPr="001B6A2B">
        <w:rPr>
          <w:rFonts w:cstheme="minorHAnsi"/>
          <w:i/>
          <w:sz w:val="20"/>
          <w:szCs w:val="20"/>
        </w:rPr>
        <w:t xml:space="preserve"> </w:t>
      </w:r>
      <w:r w:rsidR="001B6A2B" w:rsidRPr="001B6A2B">
        <w:rPr>
          <w:rFonts w:cstheme="minorHAnsi"/>
          <w:i/>
          <w:sz w:val="20"/>
          <w:szCs w:val="20"/>
        </w:rPr>
        <w:t>(data, podpis Wykonawcy)</w:t>
      </w:r>
    </w:p>
    <w:sectPr w:rsidR="001B6A2B" w:rsidRPr="000860BD">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77EBA8" w14:textId="77777777" w:rsidR="00144024" w:rsidRDefault="00144024" w:rsidP="00FD30C4">
      <w:pPr>
        <w:spacing w:after="0" w:line="240" w:lineRule="auto"/>
      </w:pPr>
      <w:r>
        <w:separator/>
      </w:r>
    </w:p>
  </w:endnote>
  <w:endnote w:type="continuationSeparator" w:id="0">
    <w:p w14:paraId="6292925B" w14:textId="77777777" w:rsidR="00144024" w:rsidRDefault="00144024" w:rsidP="00FD30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altName w:val="Calibri"/>
    <w:panose1 w:val="020F0502020204030204"/>
    <w:charset w:val="EE"/>
    <w:family w:val="swiss"/>
    <w:pitch w:val="variable"/>
    <w:sig w:usb0="E4002EFF" w:usb1="C000247B" w:usb2="00000009" w:usb3="00000000" w:csb0="000001FF" w:csb1="00000000"/>
  </w:font>
  <w:font w:name="Times New Roman">
    <w:altName w:val="Times New Roman PS"/>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Avenir Next Medium">
    <w:altName w:val="Trebuchet MS"/>
    <w:charset w:val="00"/>
    <w:family w:val="swiss"/>
    <w:pitch w:val="variable"/>
    <w:sig w:usb0="00000001" w:usb1="5000204A" w:usb2="00000000" w:usb3="00000000" w:csb0="0000009B"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Geomanist Book">
    <w:altName w:val="Cambria Math"/>
    <w:panose1 w:val="00000000000000000000"/>
    <w:charset w:val="00"/>
    <w:family w:val="modern"/>
    <w:notTrueType/>
    <w:pitch w:val="variable"/>
    <w:sig w:usb0="A000002F" w:usb1="1000004A" w:usb2="00000000" w:usb3="00000000" w:csb0="00000193" w:csb1="00000000"/>
  </w:font>
  <w:font w:name="Geomanist Regular">
    <w:altName w:val="Arial"/>
    <w:panose1 w:val="00000000000000000000"/>
    <w:charset w:val="00"/>
    <w:family w:val="modern"/>
    <w:notTrueType/>
    <w:pitch w:val="variable"/>
    <w:sig w:usb0="A000002F" w:usb1="1000004A" w:usb2="00000000" w:usb3="00000000" w:csb0="0000019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DABDF1" w14:textId="77777777" w:rsidR="00B60B2F" w:rsidRDefault="00B60B2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FD6F84" w14:textId="77777777" w:rsidR="00B54571" w:rsidRDefault="00B54571" w:rsidP="00BF18C2">
    <w:pPr>
      <w:pStyle w:val="Stopka"/>
      <w:jc w:val="center"/>
      <w:rPr>
        <w:rFonts w:cstheme="minorHAnsi"/>
      </w:rPr>
    </w:pPr>
  </w:p>
  <w:p w14:paraId="100F5F3B" w14:textId="77777777" w:rsidR="00281C85" w:rsidRPr="008B14E0" w:rsidRDefault="00281C85" w:rsidP="00281C85">
    <w:pPr>
      <w:pStyle w:val="Stopka"/>
      <w:jc w:val="center"/>
      <w:rPr>
        <w:sz w:val="20"/>
        <w:szCs w:val="20"/>
      </w:rPr>
    </w:pPr>
    <w:r w:rsidRPr="008B14E0">
      <w:rPr>
        <w:sz w:val="20"/>
        <w:szCs w:val="20"/>
      </w:rPr>
      <w:t>Projekt: „Rozw</w:t>
    </w:r>
    <w:r w:rsidRPr="008B14E0">
      <w:rPr>
        <w:rFonts w:hint="eastAsia"/>
        <w:sz w:val="20"/>
        <w:szCs w:val="20"/>
      </w:rPr>
      <w:t>ó</w:t>
    </w:r>
    <w:r w:rsidRPr="008B14E0">
      <w:rPr>
        <w:sz w:val="20"/>
        <w:szCs w:val="20"/>
      </w:rPr>
      <w:t>j na rzecz zielonej gospodarki poprzez wsparcie uczni</w:t>
    </w:r>
    <w:r w:rsidRPr="008B14E0">
      <w:rPr>
        <w:rFonts w:hint="eastAsia"/>
        <w:sz w:val="20"/>
        <w:szCs w:val="20"/>
      </w:rPr>
      <w:t>ó</w:t>
    </w:r>
    <w:r w:rsidRPr="008B14E0">
      <w:rPr>
        <w:sz w:val="20"/>
        <w:szCs w:val="20"/>
      </w:rPr>
      <w:t>w szk</w:t>
    </w:r>
    <w:r w:rsidRPr="008B14E0">
      <w:rPr>
        <w:rFonts w:hint="eastAsia"/>
        <w:sz w:val="20"/>
        <w:szCs w:val="20"/>
      </w:rPr>
      <w:t>ół</w:t>
    </w:r>
    <w:r w:rsidRPr="008B14E0">
      <w:rPr>
        <w:sz w:val="20"/>
        <w:szCs w:val="20"/>
      </w:rPr>
      <w:t xml:space="preserve"> </w:t>
    </w:r>
    <w:r w:rsidRPr="008B14E0">
      <w:rPr>
        <w:rFonts w:hint="eastAsia"/>
        <w:sz w:val="20"/>
        <w:szCs w:val="20"/>
      </w:rPr>
      <w:t>ś</w:t>
    </w:r>
    <w:r w:rsidRPr="008B14E0">
      <w:rPr>
        <w:sz w:val="20"/>
        <w:szCs w:val="20"/>
      </w:rPr>
      <w:t>rednich, ABK oraz podniesienia kompetencji kadry dla WSA w Bielsku-Bia</w:t>
    </w:r>
    <w:r w:rsidRPr="008B14E0">
      <w:rPr>
        <w:rFonts w:hint="eastAsia"/>
        <w:sz w:val="20"/>
        <w:szCs w:val="20"/>
      </w:rPr>
      <w:t>ł</w:t>
    </w:r>
    <w:r w:rsidRPr="008B14E0">
      <w:rPr>
        <w:sz w:val="20"/>
        <w:szCs w:val="20"/>
      </w:rPr>
      <w:t xml:space="preserve">ej” współfinasowany ze środków Unii Europejskiej w ramach Fundusze Europejskie dla </w:t>
    </w:r>
    <w:r w:rsidRPr="008B14E0">
      <w:rPr>
        <w:rFonts w:hint="eastAsia"/>
        <w:sz w:val="20"/>
        <w:szCs w:val="20"/>
      </w:rPr>
      <w:t>Ś</w:t>
    </w:r>
    <w:r w:rsidRPr="008B14E0">
      <w:rPr>
        <w:sz w:val="20"/>
        <w:szCs w:val="20"/>
      </w:rPr>
      <w:t>l</w:t>
    </w:r>
    <w:r w:rsidRPr="008B14E0">
      <w:rPr>
        <w:rFonts w:hint="eastAsia"/>
        <w:sz w:val="20"/>
        <w:szCs w:val="20"/>
      </w:rPr>
      <w:t>ą</w:t>
    </w:r>
    <w:r w:rsidRPr="008B14E0">
      <w:rPr>
        <w:sz w:val="20"/>
        <w:szCs w:val="20"/>
      </w:rPr>
      <w:t xml:space="preserve">skiego 2021-2027 (Fundusz na rzecz Sprawiedliwej Transformacji) </w:t>
    </w:r>
  </w:p>
  <w:p w14:paraId="00FD6F87" w14:textId="45B994F0" w:rsidR="00BF18C2" w:rsidRPr="00281C85" w:rsidRDefault="00281C85" w:rsidP="00281C85">
    <w:pPr>
      <w:pStyle w:val="Stopka"/>
      <w:jc w:val="center"/>
      <w:rPr>
        <w:sz w:val="20"/>
        <w:szCs w:val="20"/>
      </w:rPr>
    </w:pPr>
    <w:r w:rsidRPr="008B14E0">
      <w:rPr>
        <w:sz w:val="20"/>
        <w:szCs w:val="20"/>
      </w:rPr>
      <w:t>(</w:t>
    </w:r>
    <w:r w:rsidR="00B60B2F" w:rsidRPr="00B60B2F">
      <w:rPr>
        <w:sz w:val="20"/>
        <w:szCs w:val="20"/>
      </w:rPr>
      <w:t>FESL.10.25-IZ.01-075A/23-003</w:t>
    </w:r>
    <w:r w:rsidRPr="008B14E0">
      <w:rPr>
        <w:sz w:val="20"/>
        <w:szCs w:val="2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94E5F0" w14:textId="77777777" w:rsidR="00B60B2F" w:rsidRDefault="00B60B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AA5206" w14:textId="77777777" w:rsidR="00144024" w:rsidRDefault="00144024" w:rsidP="00FD30C4">
      <w:pPr>
        <w:spacing w:after="0" w:line="240" w:lineRule="auto"/>
      </w:pPr>
      <w:r>
        <w:separator/>
      </w:r>
    </w:p>
  </w:footnote>
  <w:footnote w:type="continuationSeparator" w:id="0">
    <w:p w14:paraId="18B066E0" w14:textId="77777777" w:rsidR="00144024" w:rsidRDefault="00144024" w:rsidP="00FD30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AAC542" w14:textId="77777777" w:rsidR="00B60B2F" w:rsidRDefault="00B60B2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6A7D3A" w14:textId="3B8E507E" w:rsidR="00B82DE3" w:rsidRDefault="0018745F">
    <w:pPr>
      <w:pStyle w:val="Nagwek"/>
    </w:pPr>
    <w:r>
      <w:rPr>
        <w:rFonts w:ascii="Arial" w:hAnsi="Arial" w:cs="Arial"/>
        <w:noProof/>
        <w:sz w:val="21"/>
        <w:szCs w:val="21"/>
      </w:rPr>
      <w:drawing>
        <wp:anchor distT="0" distB="0" distL="114300" distR="114300" simplePos="0" relativeHeight="251659264" behindDoc="0" locked="0" layoutInCell="1" allowOverlap="1" wp14:anchorId="5DB2B9C7" wp14:editId="4AA9DC1B">
          <wp:simplePos x="0" y="0"/>
          <wp:positionH relativeFrom="margin">
            <wp:posOffset>-161925</wp:posOffset>
          </wp:positionH>
          <wp:positionV relativeFrom="paragraph">
            <wp:posOffset>-238760</wp:posOffset>
          </wp:positionV>
          <wp:extent cx="6276975" cy="458470"/>
          <wp:effectExtent l="0" t="0" r="9525"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76975" cy="45847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171035" w14:textId="77777777" w:rsidR="00B60B2F" w:rsidRDefault="00B60B2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2"/>
    <w:multiLevelType w:val="multilevel"/>
    <w:tmpl w:val="00000012"/>
    <w:name w:val="WWNum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5B803A2"/>
    <w:multiLevelType w:val="hybridMultilevel"/>
    <w:tmpl w:val="F52E9624"/>
    <w:lvl w:ilvl="0" w:tplc="61267B18">
      <w:start w:val="1"/>
      <w:numFmt w:val="upperRoman"/>
      <w:lvlText w:val="%1."/>
      <w:lvlJc w:val="right"/>
      <w:pPr>
        <w:ind w:left="720" w:hanging="360"/>
      </w:pPr>
      <w:rPr>
        <w:rFonts w:asciiTheme="minorHAnsi" w:hAnsiTheme="minorHAnsi"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CCD167D"/>
    <w:multiLevelType w:val="singleLevel"/>
    <w:tmpl w:val="B1CECC2E"/>
    <w:lvl w:ilvl="0">
      <w:start w:val="1"/>
      <w:numFmt w:val="bullet"/>
      <w:pStyle w:val="TekstPodstPunt"/>
      <w:lvlText w:val=""/>
      <w:lvlJc w:val="left"/>
      <w:pPr>
        <w:tabs>
          <w:tab w:val="num" w:pos="360"/>
        </w:tabs>
        <w:ind w:left="360" w:hanging="360"/>
      </w:pPr>
      <w:rPr>
        <w:rFonts w:ascii="Symbol" w:hAnsi="Symbol" w:hint="default"/>
        <w:b w:val="0"/>
        <w:i w:val="0"/>
        <w:sz w:val="20"/>
      </w:rPr>
    </w:lvl>
  </w:abstractNum>
  <w:abstractNum w:abstractNumId="3" w15:restartNumberingAfterBreak="0">
    <w:nsid w:val="21E16B10"/>
    <w:multiLevelType w:val="hybridMultilevel"/>
    <w:tmpl w:val="51523AC2"/>
    <w:lvl w:ilvl="0" w:tplc="5CFA3D46">
      <w:start w:val="1"/>
      <w:numFmt w:val="decimal"/>
      <w:lvlText w:val="%1)"/>
      <w:lvlJc w:val="left"/>
      <w:pPr>
        <w:ind w:left="786" w:hanging="360"/>
      </w:pPr>
      <w:rPr>
        <w:sz w:val="24"/>
        <w:szCs w:val="24"/>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2EF23C27"/>
    <w:multiLevelType w:val="hybridMultilevel"/>
    <w:tmpl w:val="78748DB4"/>
    <w:lvl w:ilvl="0" w:tplc="FDECE840">
      <w:start w:val="1"/>
      <w:numFmt w:val="decimal"/>
      <w:pStyle w:val="TekstPodstNumery"/>
      <w:lvlText w:val="%1."/>
      <w:lvlJc w:val="righ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41EC4FE2"/>
    <w:multiLevelType w:val="hybridMultilevel"/>
    <w:tmpl w:val="8F10F6B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F0A5B65"/>
    <w:multiLevelType w:val="multilevel"/>
    <w:tmpl w:val="3F9CB566"/>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1080"/>
        </w:tabs>
        <w:ind w:left="720" w:hanging="720"/>
      </w:pPr>
    </w:lvl>
    <w:lvl w:ilvl="3">
      <w:start w:val="1"/>
      <w:numFmt w:val="decimal"/>
      <w:pStyle w:val="Nagwek4"/>
      <w:lvlText w:val="%1.%2.%3.%4."/>
      <w:lvlJc w:val="left"/>
      <w:pPr>
        <w:tabs>
          <w:tab w:val="num" w:pos="1080"/>
        </w:tabs>
        <w:ind w:left="864" w:hanging="864"/>
      </w:pPr>
    </w:lvl>
    <w:lvl w:ilvl="4">
      <w:start w:val="1"/>
      <w:numFmt w:val="decimal"/>
      <w:pStyle w:val="Nagwek5"/>
      <w:lvlText w:val="%1.%2.%3.%4.%5."/>
      <w:lvlJc w:val="left"/>
      <w:pPr>
        <w:tabs>
          <w:tab w:val="num" w:pos="1440"/>
        </w:tabs>
        <w:ind w:left="1008" w:hanging="1008"/>
      </w:pPr>
    </w:lvl>
    <w:lvl w:ilvl="5">
      <w:start w:val="1"/>
      <w:numFmt w:val="decimal"/>
      <w:pStyle w:val="Nagwek6"/>
      <w:lvlText w:val="%1.%2.%3.%4.%5.%6."/>
      <w:lvlJc w:val="left"/>
      <w:pPr>
        <w:tabs>
          <w:tab w:val="num" w:pos="1800"/>
        </w:tabs>
        <w:ind w:left="1152" w:hanging="1152"/>
      </w:pPr>
    </w:lvl>
    <w:lvl w:ilvl="6">
      <w:start w:val="1"/>
      <w:numFmt w:val="decimal"/>
      <w:pStyle w:val="Nagwek7"/>
      <w:lvlText w:val="%1.%2.%3.%4.%5.%6.%7."/>
      <w:lvlJc w:val="left"/>
      <w:pPr>
        <w:tabs>
          <w:tab w:val="num" w:pos="2160"/>
        </w:tabs>
        <w:ind w:left="1296" w:hanging="1296"/>
      </w:pPr>
    </w:lvl>
    <w:lvl w:ilvl="7">
      <w:start w:val="1"/>
      <w:numFmt w:val="decimal"/>
      <w:pStyle w:val="Nagwek8"/>
      <w:lvlText w:val="%1.%2.%3.%4.%5.%6.%7.%8."/>
      <w:lvlJc w:val="left"/>
      <w:pPr>
        <w:tabs>
          <w:tab w:val="num" w:pos="2160"/>
        </w:tabs>
        <w:ind w:left="1440" w:hanging="1440"/>
      </w:pPr>
    </w:lvl>
    <w:lvl w:ilvl="8">
      <w:start w:val="1"/>
      <w:numFmt w:val="decimal"/>
      <w:pStyle w:val="Nagwek9"/>
      <w:lvlText w:val="%1.%2.%3.%4.%5.%6.%7.%8.%9."/>
      <w:lvlJc w:val="left"/>
      <w:pPr>
        <w:tabs>
          <w:tab w:val="num" w:pos="2520"/>
        </w:tabs>
        <w:ind w:left="1584" w:hanging="1584"/>
      </w:pPr>
    </w:lvl>
  </w:abstractNum>
  <w:abstractNum w:abstractNumId="7" w15:restartNumberingAfterBreak="0">
    <w:nsid w:val="66B33564"/>
    <w:multiLevelType w:val="multilevel"/>
    <w:tmpl w:val="6B9A5414"/>
    <w:lvl w:ilvl="0">
      <w:start w:val="1"/>
      <w:numFmt w:val="decimal"/>
      <w:pStyle w:val="Paragraf"/>
      <w:suff w:val="nothing"/>
      <w:lvlText w:val="§ %1"/>
      <w:lvlJc w:val="left"/>
      <w:pPr>
        <w:ind w:left="3402"/>
      </w:pPr>
      <w:rPr>
        <w:rFonts w:ascii="Arial" w:hAnsi="Arial" w:cs="Arial" w:hint="default"/>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68606D2E"/>
    <w:multiLevelType w:val="hybridMultilevel"/>
    <w:tmpl w:val="C52A9562"/>
    <w:lvl w:ilvl="0" w:tplc="3C6C56B0">
      <w:start w:val="1"/>
      <w:numFmt w:val="bullet"/>
      <w:pStyle w:val="00000000"/>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CBC0108"/>
    <w:multiLevelType w:val="hybridMultilevel"/>
    <w:tmpl w:val="5498C6B0"/>
    <w:lvl w:ilvl="0" w:tplc="0E74EC26">
      <w:start w:val="1"/>
      <w:numFmt w:val="upperLetter"/>
      <w:pStyle w:val="Zacznik"/>
      <w:lvlText w:val="Załącznik %1 do SIWZ"/>
      <w:lvlJc w:val="left"/>
      <w:pPr>
        <w:tabs>
          <w:tab w:val="num" w:pos="6881"/>
        </w:tabs>
        <w:ind w:left="6881" w:hanging="360"/>
      </w:pPr>
      <w:rPr>
        <w:rFonts w:cs="Times New Roman" w:hint="default"/>
      </w:rPr>
    </w:lvl>
    <w:lvl w:ilvl="1" w:tplc="F22C09D0" w:tentative="1">
      <w:start w:val="1"/>
      <w:numFmt w:val="lowerLetter"/>
      <w:lvlText w:val="%2."/>
      <w:lvlJc w:val="left"/>
      <w:pPr>
        <w:tabs>
          <w:tab w:val="num" w:pos="1440"/>
        </w:tabs>
        <w:ind w:left="1440" w:hanging="360"/>
      </w:pPr>
      <w:rPr>
        <w:rFonts w:cs="Times New Roman"/>
      </w:rPr>
    </w:lvl>
    <w:lvl w:ilvl="2" w:tplc="C3BA2BC2" w:tentative="1">
      <w:start w:val="1"/>
      <w:numFmt w:val="lowerRoman"/>
      <w:lvlText w:val="%3."/>
      <w:lvlJc w:val="right"/>
      <w:pPr>
        <w:tabs>
          <w:tab w:val="num" w:pos="2160"/>
        </w:tabs>
        <w:ind w:left="2160" w:hanging="180"/>
      </w:pPr>
      <w:rPr>
        <w:rFonts w:cs="Times New Roman"/>
      </w:rPr>
    </w:lvl>
    <w:lvl w:ilvl="3" w:tplc="0D40D164" w:tentative="1">
      <w:start w:val="1"/>
      <w:numFmt w:val="decimal"/>
      <w:lvlText w:val="%4."/>
      <w:lvlJc w:val="left"/>
      <w:pPr>
        <w:tabs>
          <w:tab w:val="num" w:pos="2880"/>
        </w:tabs>
        <w:ind w:left="2880" w:hanging="360"/>
      </w:pPr>
      <w:rPr>
        <w:rFonts w:cs="Times New Roman"/>
      </w:rPr>
    </w:lvl>
    <w:lvl w:ilvl="4" w:tplc="666A8320" w:tentative="1">
      <w:start w:val="1"/>
      <w:numFmt w:val="lowerLetter"/>
      <w:lvlText w:val="%5."/>
      <w:lvlJc w:val="left"/>
      <w:pPr>
        <w:tabs>
          <w:tab w:val="num" w:pos="3600"/>
        </w:tabs>
        <w:ind w:left="3600" w:hanging="360"/>
      </w:pPr>
      <w:rPr>
        <w:rFonts w:cs="Times New Roman"/>
      </w:rPr>
    </w:lvl>
    <w:lvl w:ilvl="5" w:tplc="C9AEB9B6" w:tentative="1">
      <w:start w:val="1"/>
      <w:numFmt w:val="lowerRoman"/>
      <w:lvlText w:val="%6."/>
      <w:lvlJc w:val="right"/>
      <w:pPr>
        <w:tabs>
          <w:tab w:val="num" w:pos="4320"/>
        </w:tabs>
        <w:ind w:left="4320" w:hanging="180"/>
      </w:pPr>
      <w:rPr>
        <w:rFonts w:cs="Times New Roman"/>
      </w:rPr>
    </w:lvl>
    <w:lvl w:ilvl="6" w:tplc="19902326" w:tentative="1">
      <w:start w:val="1"/>
      <w:numFmt w:val="decimal"/>
      <w:lvlText w:val="%7."/>
      <w:lvlJc w:val="left"/>
      <w:pPr>
        <w:tabs>
          <w:tab w:val="num" w:pos="5040"/>
        </w:tabs>
        <w:ind w:left="5040" w:hanging="360"/>
      </w:pPr>
      <w:rPr>
        <w:rFonts w:cs="Times New Roman"/>
      </w:rPr>
    </w:lvl>
    <w:lvl w:ilvl="7" w:tplc="D444EA00" w:tentative="1">
      <w:start w:val="1"/>
      <w:numFmt w:val="lowerLetter"/>
      <w:lvlText w:val="%8."/>
      <w:lvlJc w:val="left"/>
      <w:pPr>
        <w:tabs>
          <w:tab w:val="num" w:pos="5760"/>
        </w:tabs>
        <w:ind w:left="5760" w:hanging="360"/>
      </w:pPr>
      <w:rPr>
        <w:rFonts w:cs="Times New Roman"/>
      </w:rPr>
    </w:lvl>
    <w:lvl w:ilvl="8" w:tplc="813ECA00" w:tentative="1">
      <w:start w:val="1"/>
      <w:numFmt w:val="lowerRoman"/>
      <w:lvlText w:val="%9."/>
      <w:lvlJc w:val="right"/>
      <w:pPr>
        <w:tabs>
          <w:tab w:val="num" w:pos="6480"/>
        </w:tabs>
        <w:ind w:left="6480" w:hanging="180"/>
      </w:pPr>
      <w:rPr>
        <w:rFonts w:cs="Times New Roman"/>
      </w:rPr>
    </w:lvl>
  </w:abstractNum>
  <w:num w:numId="1" w16cid:durableId="2314323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7401256">
    <w:abstractNumId w:val="1"/>
  </w:num>
  <w:num w:numId="3" w16cid:durableId="1675719739">
    <w:abstractNumId w:val="3"/>
  </w:num>
  <w:num w:numId="4" w16cid:durableId="1720324379">
    <w:abstractNumId w:val="2"/>
  </w:num>
  <w:num w:numId="5" w16cid:durableId="1451896099">
    <w:abstractNumId w:val="4"/>
  </w:num>
  <w:num w:numId="6" w16cid:durableId="1839224002">
    <w:abstractNumId w:val="9"/>
  </w:num>
  <w:num w:numId="7" w16cid:durableId="2144421333">
    <w:abstractNumId w:val="8"/>
  </w:num>
  <w:num w:numId="8" w16cid:durableId="1207991356">
    <w:abstractNumId w:val="7"/>
  </w:num>
  <w:num w:numId="9" w16cid:durableId="1617908034">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04F"/>
    <w:rsid w:val="000056F5"/>
    <w:rsid w:val="00011C0C"/>
    <w:rsid w:val="00024058"/>
    <w:rsid w:val="00031162"/>
    <w:rsid w:val="0003401E"/>
    <w:rsid w:val="00042812"/>
    <w:rsid w:val="000860BD"/>
    <w:rsid w:val="000C5727"/>
    <w:rsid w:val="00144024"/>
    <w:rsid w:val="0014694D"/>
    <w:rsid w:val="00156EB0"/>
    <w:rsid w:val="00172830"/>
    <w:rsid w:val="0018745F"/>
    <w:rsid w:val="001A64BC"/>
    <w:rsid w:val="001B03B7"/>
    <w:rsid w:val="001B6A2B"/>
    <w:rsid w:val="00202DAE"/>
    <w:rsid w:val="002359D0"/>
    <w:rsid w:val="00280F48"/>
    <w:rsid w:val="00281C85"/>
    <w:rsid w:val="00294E85"/>
    <w:rsid w:val="002B5768"/>
    <w:rsid w:val="002C1AB9"/>
    <w:rsid w:val="00303816"/>
    <w:rsid w:val="0031659A"/>
    <w:rsid w:val="003332E7"/>
    <w:rsid w:val="003624BC"/>
    <w:rsid w:val="00362E03"/>
    <w:rsid w:val="003665D4"/>
    <w:rsid w:val="003945EA"/>
    <w:rsid w:val="003B3524"/>
    <w:rsid w:val="003B6BBC"/>
    <w:rsid w:val="003C5A63"/>
    <w:rsid w:val="003C5D4C"/>
    <w:rsid w:val="003D5B59"/>
    <w:rsid w:val="00490CEC"/>
    <w:rsid w:val="00493E5D"/>
    <w:rsid w:val="004B3E33"/>
    <w:rsid w:val="004B6159"/>
    <w:rsid w:val="004C56E1"/>
    <w:rsid w:val="004F50AC"/>
    <w:rsid w:val="0052184A"/>
    <w:rsid w:val="00534B1B"/>
    <w:rsid w:val="00561B0A"/>
    <w:rsid w:val="005871FF"/>
    <w:rsid w:val="005A35DF"/>
    <w:rsid w:val="005C06F1"/>
    <w:rsid w:val="005C65B0"/>
    <w:rsid w:val="005E02A6"/>
    <w:rsid w:val="0060757E"/>
    <w:rsid w:val="00611116"/>
    <w:rsid w:val="00612AB4"/>
    <w:rsid w:val="00622C41"/>
    <w:rsid w:val="0062399E"/>
    <w:rsid w:val="00662C71"/>
    <w:rsid w:val="006F56A6"/>
    <w:rsid w:val="00700F5E"/>
    <w:rsid w:val="007228D0"/>
    <w:rsid w:val="00732B7A"/>
    <w:rsid w:val="00741CC7"/>
    <w:rsid w:val="00757CF5"/>
    <w:rsid w:val="00774B96"/>
    <w:rsid w:val="007A12D7"/>
    <w:rsid w:val="007B368F"/>
    <w:rsid w:val="007F7903"/>
    <w:rsid w:val="007F7C4C"/>
    <w:rsid w:val="00820DB8"/>
    <w:rsid w:val="00821840"/>
    <w:rsid w:val="00841C19"/>
    <w:rsid w:val="00843BB6"/>
    <w:rsid w:val="008469CC"/>
    <w:rsid w:val="008776E6"/>
    <w:rsid w:val="00893112"/>
    <w:rsid w:val="008A427E"/>
    <w:rsid w:val="008C31EE"/>
    <w:rsid w:val="008D17E0"/>
    <w:rsid w:val="008E2964"/>
    <w:rsid w:val="00902611"/>
    <w:rsid w:val="00927796"/>
    <w:rsid w:val="00942F8F"/>
    <w:rsid w:val="0095255C"/>
    <w:rsid w:val="0097129A"/>
    <w:rsid w:val="009849C1"/>
    <w:rsid w:val="009A73DB"/>
    <w:rsid w:val="009B00FC"/>
    <w:rsid w:val="009E279F"/>
    <w:rsid w:val="009F4AD1"/>
    <w:rsid w:val="00A606AF"/>
    <w:rsid w:val="00A85BBA"/>
    <w:rsid w:val="00A8664A"/>
    <w:rsid w:val="00AB5628"/>
    <w:rsid w:val="00AB6B88"/>
    <w:rsid w:val="00AC3791"/>
    <w:rsid w:val="00AE13AC"/>
    <w:rsid w:val="00B409B3"/>
    <w:rsid w:val="00B42EB1"/>
    <w:rsid w:val="00B54571"/>
    <w:rsid w:val="00B60B2F"/>
    <w:rsid w:val="00B61C0D"/>
    <w:rsid w:val="00B66706"/>
    <w:rsid w:val="00B7677B"/>
    <w:rsid w:val="00B80450"/>
    <w:rsid w:val="00B82DE3"/>
    <w:rsid w:val="00B93807"/>
    <w:rsid w:val="00BB26FE"/>
    <w:rsid w:val="00BB6A54"/>
    <w:rsid w:val="00BE1EB5"/>
    <w:rsid w:val="00BE4932"/>
    <w:rsid w:val="00BF18C2"/>
    <w:rsid w:val="00C33BCF"/>
    <w:rsid w:val="00C34C7B"/>
    <w:rsid w:val="00C47853"/>
    <w:rsid w:val="00C53788"/>
    <w:rsid w:val="00C56A8D"/>
    <w:rsid w:val="00C8006D"/>
    <w:rsid w:val="00C912FD"/>
    <w:rsid w:val="00C95D52"/>
    <w:rsid w:val="00CA7384"/>
    <w:rsid w:val="00CB3643"/>
    <w:rsid w:val="00CB6DAC"/>
    <w:rsid w:val="00CC7F95"/>
    <w:rsid w:val="00CD1F38"/>
    <w:rsid w:val="00D04716"/>
    <w:rsid w:val="00D2204A"/>
    <w:rsid w:val="00D310C2"/>
    <w:rsid w:val="00D338CE"/>
    <w:rsid w:val="00D43032"/>
    <w:rsid w:val="00D6752C"/>
    <w:rsid w:val="00DC0EC7"/>
    <w:rsid w:val="00DC7FDA"/>
    <w:rsid w:val="00DF70B8"/>
    <w:rsid w:val="00E129C2"/>
    <w:rsid w:val="00E16A8F"/>
    <w:rsid w:val="00E32543"/>
    <w:rsid w:val="00E408C4"/>
    <w:rsid w:val="00E41B7B"/>
    <w:rsid w:val="00E45153"/>
    <w:rsid w:val="00E60BE8"/>
    <w:rsid w:val="00EB221F"/>
    <w:rsid w:val="00EC36C0"/>
    <w:rsid w:val="00EC392E"/>
    <w:rsid w:val="00EC73E6"/>
    <w:rsid w:val="00F025F7"/>
    <w:rsid w:val="00F315B1"/>
    <w:rsid w:val="00F4004F"/>
    <w:rsid w:val="00F65665"/>
    <w:rsid w:val="00F80E08"/>
    <w:rsid w:val="00F96D21"/>
    <w:rsid w:val="00FB01AF"/>
    <w:rsid w:val="00FD30C4"/>
    <w:rsid w:val="00FE31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FD62B9"/>
  <w15:docId w15:val="{15426487-90F0-4080-937E-6A42AECE8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H1,rozdział,Level 1,rozdzial"/>
    <w:basedOn w:val="Normalny"/>
    <w:next w:val="Normalny"/>
    <w:link w:val="Nagwek1Znak"/>
    <w:uiPriority w:val="9"/>
    <w:qFormat/>
    <w:rsid w:val="0003401E"/>
    <w:pPr>
      <w:keepNext/>
      <w:numPr>
        <w:numId w:val="1"/>
      </w:numPr>
      <w:spacing w:before="120" w:after="240" w:line="240" w:lineRule="auto"/>
      <w:ind w:left="431" w:hanging="431"/>
      <w:outlineLvl w:val="0"/>
    </w:pPr>
    <w:rPr>
      <w:rFonts w:ascii="Arial" w:eastAsia="Times New Roman" w:hAnsi="Arial" w:cs="Arial"/>
      <w:b/>
      <w:bCs/>
      <w:kern w:val="32"/>
      <w:sz w:val="36"/>
      <w:szCs w:val="32"/>
      <w:lang w:eastAsia="pl-PL"/>
    </w:rPr>
  </w:style>
  <w:style w:type="paragraph" w:styleId="Nagwek2">
    <w:name w:val="heading 2"/>
    <w:aliases w:val="Level 2"/>
    <w:basedOn w:val="Normalny"/>
    <w:next w:val="Normalny"/>
    <w:link w:val="Nagwek2Znak"/>
    <w:uiPriority w:val="9"/>
    <w:unhideWhenUsed/>
    <w:qFormat/>
    <w:rsid w:val="0003401E"/>
    <w:pPr>
      <w:keepNext/>
      <w:numPr>
        <w:ilvl w:val="1"/>
        <w:numId w:val="1"/>
      </w:numPr>
      <w:spacing w:before="120" w:after="180" w:line="240" w:lineRule="auto"/>
      <w:ind w:left="578" w:hanging="578"/>
      <w:outlineLvl w:val="1"/>
    </w:pPr>
    <w:rPr>
      <w:rFonts w:ascii="Arial" w:eastAsia="Times New Roman" w:hAnsi="Arial" w:cs="Arial"/>
      <w:b/>
      <w:bCs/>
      <w:i/>
      <w:iCs/>
      <w:sz w:val="32"/>
      <w:szCs w:val="28"/>
      <w:lang w:eastAsia="pl-PL"/>
    </w:rPr>
  </w:style>
  <w:style w:type="paragraph" w:styleId="Nagwek3">
    <w:name w:val="heading 3"/>
    <w:aliases w:val="H3"/>
    <w:basedOn w:val="Normalny"/>
    <w:next w:val="Normalny"/>
    <w:link w:val="Nagwek3Znak"/>
    <w:uiPriority w:val="9"/>
    <w:unhideWhenUsed/>
    <w:qFormat/>
    <w:rsid w:val="0003401E"/>
    <w:pPr>
      <w:keepNext/>
      <w:numPr>
        <w:ilvl w:val="2"/>
        <w:numId w:val="1"/>
      </w:numPr>
      <w:spacing w:before="120" w:after="120" w:line="240" w:lineRule="auto"/>
      <w:outlineLvl w:val="2"/>
    </w:pPr>
    <w:rPr>
      <w:rFonts w:ascii="Arial" w:eastAsia="Times New Roman" w:hAnsi="Arial" w:cs="Arial"/>
      <w:b/>
      <w:bCs/>
      <w:sz w:val="28"/>
      <w:szCs w:val="26"/>
      <w:lang w:eastAsia="pl-PL"/>
    </w:rPr>
  </w:style>
  <w:style w:type="paragraph" w:styleId="Nagwek4">
    <w:name w:val="heading 4"/>
    <w:aliases w:val="h4"/>
    <w:basedOn w:val="Normalny"/>
    <w:next w:val="Normalny"/>
    <w:link w:val="Nagwek4Znak"/>
    <w:uiPriority w:val="9"/>
    <w:unhideWhenUsed/>
    <w:qFormat/>
    <w:rsid w:val="0003401E"/>
    <w:pPr>
      <w:keepNext/>
      <w:numPr>
        <w:ilvl w:val="3"/>
        <w:numId w:val="1"/>
      </w:numPr>
      <w:spacing w:before="240" w:after="60" w:line="240" w:lineRule="auto"/>
      <w:outlineLvl w:val="3"/>
    </w:pPr>
    <w:rPr>
      <w:rFonts w:ascii="Times New Roman" w:eastAsia="Times New Roman" w:hAnsi="Times New Roman" w:cs="Times New Roman"/>
      <w:b/>
      <w:bCs/>
      <w:sz w:val="28"/>
      <w:szCs w:val="28"/>
      <w:lang w:eastAsia="pl-PL"/>
    </w:rPr>
  </w:style>
  <w:style w:type="paragraph" w:styleId="Nagwek5">
    <w:name w:val="heading 5"/>
    <w:basedOn w:val="Normalny"/>
    <w:next w:val="Normalny"/>
    <w:link w:val="Nagwek5Znak"/>
    <w:uiPriority w:val="9"/>
    <w:unhideWhenUsed/>
    <w:qFormat/>
    <w:rsid w:val="0003401E"/>
    <w:pPr>
      <w:numPr>
        <w:ilvl w:val="4"/>
        <w:numId w:val="1"/>
      </w:num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unhideWhenUsed/>
    <w:qFormat/>
    <w:rsid w:val="0003401E"/>
    <w:pPr>
      <w:numPr>
        <w:ilvl w:val="5"/>
        <w:numId w:val="1"/>
      </w:num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unhideWhenUsed/>
    <w:qFormat/>
    <w:rsid w:val="0003401E"/>
    <w:pPr>
      <w:numPr>
        <w:ilvl w:val="6"/>
        <w:numId w:val="1"/>
      </w:num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nhideWhenUsed/>
    <w:qFormat/>
    <w:rsid w:val="0003401E"/>
    <w:pPr>
      <w:numPr>
        <w:ilvl w:val="7"/>
        <w:numId w:val="1"/>
      </w:num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unhideWhenUsed/>
    <w:qFormat/>
    <w:rsid w:val="0003401E"/>
    <w:pPr>
      <w:numPr>
        <w:ilvl w:val="8"/>
        <w:numId w:val="1"/>
      </w:num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maz_wyliczenie,opis dzialania,K-P_odwolanie,A_wyliczenie,Akapit z listą 1,List Paragraph1,T_SZ_List Paragraph,Lista PR,Numerowanie,Kolorowa lista — akcent 11,CW_Lista"/>
    <w:basedOn w:val="Normalny"/>
    <w:link w:val="AkapitzlistZnak"/>
    <w:uiPriority w:val="34"/>
    <w:qFormat/>
    <w:rsid w:val="00D04716"/>
    <w:pPr>
      <w:ind w:left="720"/>
      <w:contextualSpacing/>
    </w:pPr>
  </w:style>
  <w:style w:type="paragraph" w:customStyle="1" w:styleId="label">
    <w:name w:val="label"/>
    <w:basedOn w:val="Normalny"/>
    <w:rsid w:val="00D0471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xt">
    <w:name w:val="text"/>
    <w:basedOn w:val="Normalny"/>
    <w:rsid w:val="00D0471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FD30C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30C4"/>
  </w:style>
  <w:style w:type="paragraph" w:styleId="Stopka">
    <w:name w:val="footer"/>
    <w:basedOn w:val="Normalny"/>
    <w:link w:val="StopkaZnak"/>
    <w:uiPriority w:val="99"/>
    <w:unhideWhenUsed/>
    <w:rsid w:val="00FD30C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30C4"/>
  </w:style>
  <w:style w:type="paragraph" w:styleId="Tekstdymka">
    <w:name w:val="Balloon Text"/>
    <w:basedOn w:val="Normalny"/>
    <w:link w:val="TekstdymkaZnak"/>
    <w:uiPriority w:val="99"/>
    <w:semiHidden/>
    <w:unhideWhenUsed/>
    <w:rsid w:val="00FD30C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D30C4"/>
    <w:rPr>
      <w:rFonts w:ascii="Tahoma" w:hAnsi="Tahoma" w:cs="Tahoma"/>
      <w:sz w:val="16"/>
      <w:szCs w:val="16"/>
    </w:rPr>
  </w:style>
  <w:style w:type="character" w:styleId="Hipercze">
    <w:name w:val="Hyperlink"/>
    <w:basedOn w:val="Domylnaczcionkaakapitu"/>
    <w:uiPriority w:val="99"/>
    <w:unhideWhenUsed/>
    <w:rsid w:val="00B54571"/>
    <w:rPr>
      <w:color w:val="0000FF" w:themeColor="hyperlink"/>
      <w:u w:val="single"/>
    </w:rPr>
  </w:style>
  <w:style w:type="paragraph" w:styleId="NormalnyWeb">
    <w:name w:val="Normal (Web)"/>
    <w:basedOn w:val="Normalny"/>
    <w:uiPriority w:val="99"/>
    <w:unhideWhenUsed/>
    <w:rsid w:val="00757CF5"/>
    <w:pPr>
      <w:suppressAutoHyphens/>
      <w:autoSpaceDN w:val="0"/>
      <w:spacing w:before="100" w:after="100" w:line="240" w:lineRule="auto"/>
    </w:pPr>
    <w:rPr>
      <w:rFonts w:ascii="Times New Roman" w:eastAsia="Times New Roman" w:hAnsi="Times New Roman" w:cs="Times New Roman"/>
      <w:sz w:val="24"/>
      <w:szCs w:val="24"/>
      <w:lang w:eastAsia="pl-PL"/>
    </w:rPr>
  </w:style>
  <w:style w:type="paragraph" w:customStyle="1" w:styleId="Default">
    <w:name w:val="Default"/>
    <w:rsid w:val="00757CF5"/>
    <w:pPr>
      <w:suppressAutoHyphens/>
      <w:autoSpaceDE w:val="0"/>
      <w:autoSpaceDN w:val="0"/>
      <w:spacing w:after="0" w:line="240" w:lineRule="auto"/>
    </w:pPr>
    <w:rPr>
      <w:rFonts w:ascii="Calibri" w:eastAsia="Times New Roman" w:hAnsi="Calibri" w:cs="Calibri"/>
      <w:color w:val="000000"/>
      <w:sz w:val="24"/>
      <w:szCs w:val="24"/>
    </w:rPr>
  </w:style>
  <w:style w:type="paragraph" w:styleId="Tekstprzypisudolnego">
    <w:name w:val="footnote text"/>
    <w:aliases w:val="Podrozdział,Footnote,Podrozdzia3,Tekst przypisu,Fußnote,Znak Znak Znak Znak,Znak Znak Znak,Tekst przypisu dolnego-poligrafia,single space,FOOTNOTES,fn,przypis,Tekst przypisu dolnego Znak2 Znak,Footnote Znak Znak Zn,o"/>
    <w:basedOn w:val="Normalny"/>
    <w:link w:val="TekstprzypisudolnegoZnak"/>
    <w:qFormat/>
    <w:rsid w:val="001B6A2B"/>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Tekst przypisu Znak,Fußnote Znak,Znak Znak Znak Znak Znak,Znak Znak Znak Znak1,Tekst przypisu dolnego-poligrafia Znak,single space Znak,FOOTNOTES Znak,fn Znak,przypis Znak"/>
    <w:basedOn w:val="Domylnaczcionkaakapitu"/>
    <w:link w:val="Tekstprzypisudolnego"/>
    <w:rsid w:val="001B6A2B"/>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reference number,Footnote symbol,note TESI,SUPERS,EN Footnote Reference,Footnote number,Odwołanie przypisu,Ref,de nota al pie,Odwo3anie przypisu,Times 10 Point,Exposant 3 Point,number,16 Poi"/>
    <w:basedOn w:val="Domylnaczcionkaakapitu"/>
    <w:uiPriority w:val="99"/>
    <w:rsid w:val="001B6A2B"/>
    <w:rPr>
      <w:vertAlign w:val="superscript"/>
    </w:rPr>
  </w:style>
  <w:style w:type="character" w:customStyle="1" w:styleId="Nagwek1Znak">
    <w:name w:val="Nagłówek 1 Znak"/>
    <w:aliases w:val="H1 Znak,rozdział Znak,Level 1 Znak,rozdzial Znak"/>
    <w:basedOn w:val="Domylnaczcionkaakapitu"/>
    <w:link w:val="Nagwek1"/>
    <w:uiPriority w:val="9"/>
    <w:rsid w:val="0003401E"/>
    <w:rPr>
      <w:rFonts w:ascii="Arial" w:eastAsia="Times New Roman" w:hAnsi="Arial" w:cs="Arial"/>
      <w:b/>
      <w:bCs/>
      <w:kern w:val="32"/>
      <w:sz w:val="36"/>
      <w:szCs w:val="32"/>
      <w:lang w:eastAsia="pl-PL"/>
    </w:rPr>
  </w:style>
  <w:style w:type="character" w:customStyle="1" w:styleId="Nagwek2Znak">
    <w:name w:val="Nagłówek 2 Znak"/>
    <w:aliases w:val="Level 2 Znak"/>
    <w:basedOn w:val="Domylnaczcionkaakapitu"/>
    <w:link w:val="Nagwek2"/>
    <w:uiPriority w:val="9"/>
    <w:rsid w:val="0003401E"/>
    <w:rPr>
      <w:rFonts w:ascii="Arial" w:eastAsia="Times New Roman" w:hAnsi="Arial" w:cs="Arial"/>
      <w:b/>
      <w:bCs/>
      <w:i/>
      <w:iCs/>
      <w:sz w:val="32"/>
      <w:szCs w:val="28"/>
      <w:lang w:eastAsia="pl-PL"/>
    </w:rPr>
  </w:style>
  <w:style w:type="character" w:customStyle="1" w:styleId="Nagwek3Znak">
    <w:name w:val="Nagłówek 3 Znak"/>
    <w:aliases w:val="H3 Znak"/>
    <w:basedOn w:val="Domylnaczcionkaakapitu"/>
    <w:link w:val="Nagwek3"/>
    <w:uiPriority w:val="9"/>
    <w:rsid w:val="0003401E"/>
    <w:rPr>
      <w:rFonts w:ascii="Arial" w:eastAsia="Times New Roman" w:hAnsi="Arial" w:cs="Arial"/>
      <w:b/>
      <w:bCs/>
      <w:sz w:val="28"/>
      <w:szCs w:val="26"/>
      <w:lang w:eastAsia="pl-PL"/>
    </w:rPr>
  </w:style>
  <w:style w:type="character" w:customStyle="1" w:styleId="Nagwek4Znak">
    <w:name w:val="Nagłówek 4 Znak"/>
    <w:aliases w:val="h4 Znak"/>
    <w:basedOn w:val="Domylnaczcionkaakapitu"/>
    <w:link w:val="Nagwek4"/>
    <w:uiPriority w:val="9"/>
    <w:rsid w:val="0003401E"/>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uiPriority w:val="9"/>
    <w:rsid w:val="0003401E"/>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03401E"/>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03401E"/>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03401E"/>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03401E"/>
    <w:rPr>
      <w:rFonts w:ascii="Arial" w:eastAsia="Times New Roman" w:hAnsi="Arial" w:cs="Arial"/>
      <w:lang w:eastAsia="pl-PL"/>
    </w:rPr>
  </w:style>
  <w:style w:type="paragraph" w:customStyle="1" w:styleId="BodyAlt">
    <w:name w:val="Body Alt"/>
    <w:rsid w:val="0003401E"/>
    <w:pPr>
      <w:pBdr>
        <w:top w:val="nil"/>
        <w:left w:val="nil"/>
        <w:bottom w:val="nil"/>
        <w:right w:val="nil"/>
        <w:between w:val="nil"/>
        <w:bar w:val="nil"/>
      </w:pBdr>
      <w:spacing w:after="0" w:line="240" w:lineRule="auto"/>
    </w:pPr>
    <w:rPr>
      <w:rFonts w:ascii="Avenir Next Medium" w:eastAsia="Avenir Next Medium" w:hAnsi="Avenir Next Medium" w:cs="Avenir Next Medium"/>
      <w:color w:val="3D3D3D"/>
      <w:bdr w:val="nil"/>
      <w:lang w:eastAsia="pl-PL"/>
    </w:rPr>
  </w:style>
  <w:style w:type="character" w:customStyle="1" w:styleId="Hyperlink0">
    <w:name w:val="Hyperlink.0"/>
    <w:basedOn w:val="Hipercze"/>
    <w:rsid w:val="0003401E"/>
    <w:rPr>
      <w:color w:val="0000FF" w:themeColor="hyperlink"/>
      <w:u w:val="single"/>
    </w:rPr>
  </w:style>
  <w:style w:type="character" w:styleId="Numerstrony">
    <w:name w:val="page number"/>
    <w:basedOn w:val="Domylnaczcionkaakapitu"/>
    <w:semiHidden/>
    <w:unhideWhenUsed/>
    <w:rsid w:val="0003401E"/>
  </w:style>
  <w:style w:type="paragraph" w:styleId="Tekstpodstawowy">
    <w:name w:val="Body Text"/>
    <w:basedOn w:val="Normalny"/>
    <w:link w:val="TekstpodstawowyZnak"/>
    <w:unhideWhenUsed/>
    <w:rsid w:val="0003401E"/>
    <w:pPr>
      <w:suppressAutoHyphens/>
      <w:spacing w:after="120" w:line="360" w:lineRule="auto"/>
      <w:ind w:firstLine="709"/>
      <w:jc w:val="both"/>
    </w:pPr>
    <w:rPr>
      <w:rFonts w:ascii="Times New Roman" w:eastAsia="Times New Roman" w:hAnsi="Times New Roman" w:cs="Times New Roman"/>
      <w:sz w:val="20"/>
      <w:szCs w:val="20"/>
      <w:lang w:eastAsia="ar-SA"/>
    </w:rPr>
  </w:style>
  <w:style w:type="character" w:customStyle="1" w:styleId="TekstpodstawowyZnak">
    <w:name w:val="Tekst podstawowy Znak"/>
    <w:basedOn w:val="Domylnaczcionkaakapitu"/>
    <w:link w:val="Tekstpodstawowy"/>
    <w:rsid w:val="0003401E"/>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uiPriority w:val="99"/>
    <w:unhideWhenUsed/>
    <w:rsid w:val="0003401E"/>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uiPriority w:val="99"/>
    <w:rsid w:val="0003401E"/>
    <w:rPr>
      <w:rFonts w:ascii="Times New Roman" w:eastAsia="Times New Roman" w:hAnsi="Times New Roman" w:cs="Times New Roman"/>
      <w:sz w:val="16"/>
      <w:szCs w:val="16"/>
      <w:lang w:eastAsia="pl-PL"/>
    </w:rPr>
  </w:style>
  <w:style w:type="character" w:customStyle="1" w:styleId="AkapitzlistZnak">
    <w:name w:val="Akapit z listą Znak"/>
    <w:aliases w:val="maz_wyliczenie Znak,opis dzialania Znak,K-P_odwolanie Znak,A_wyliczenie Znak,Akapit z listą 1 Znak,List Paragraph1 Znak,T_SZ_List Paragraph Znak,Lista PR Znak,Numerowanie Znak,Kolorowa lista — akcent 11 Znak,CW_Lista Znak"/>
    <w:link w:val="Akapitzlist"/>
    <w:uiPriority w:val="34"/>
    <w:qFormat/>
    <w:locked/>
    <w:rsid w:val="0003401E"/>
  </w:style>
  <w:style w:type="paragraph" w:customStyle="1" w:styleId="Ustp">
    <w:name w:val="Ustęp"/>
    <w:basedOn w:val="Normalny"/>
    <w:uiPriority w:val="99"/>
    <w:qFormat/>
    <w:rsid w:val="0003401E"/>
    <w:pPr>
      <w:spacing w:after="120" w:line="264" w:lineRule="auto"/>
      <w:contextualSpacing/>
      <w:jc w:val="both"/>
    </w:pPr>
    <w:rPr>
      <w:rFonts w:ascii="Calibri Light" w:eastAsia="Times New Roman" w:hAnsi="Calibri Light" w:cs="Times New Roman"/>
      <w:sz w:val="20"/>
      <w:szCs w:val="20"/>
      <w:lang w:eastAsia="pl-PL"/>
    </w:rPr>
  </w:style>
  <w:style w:type="character" w:styleId="Numerwiersza">
    <w:name w:val="line number"/>
    <w:basedOn w:val="Domylnaczcionkaakapitu"/>
    <w:uiPriority w:val="99"/>
    <w:semiHidden/>
    <w:unhideWhenUsed/>
    <w:rsid w:val="0003401E"/>
  </w:style>
  <w:style w:type="paragraph" w:styleId="Tekstpodstawowywcity2">
    <w:name w:val="Body Text Indent 2"/>
    <w:basedOn w:val="Normalny"/>
    <w:link w:val="Tekstpodstawowywcity2Znak"/>
    <w:uiPriority w:val="99"/>
    <w:semiHidden/>
    <w:unhideWhenUsed/>
    <w:rsid w:val="0003401E"/>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semiHidden/>
    <w:rsid w:val="0003401E"/>
    <w:rPr>
      <w:rFonts w:ascii="Times New Roman" w:eastAsia="Times New Roman" w:hAnsi="Times New Roman" w:cs="Times New Roman"/>
      <w:sz w:val="24"/>
      <w:szCs w:val="24"/>
      <w:lang w:eastAsia="pl-PL"/>
    </w:rPr>
  </w:style>
  <w:style w:type="character" w:customStyle="1" w:styleId="TekstprzypisudolnegoZnak1">
    <w:name w:val="Tekst przypisu dolnego Znak1"/>
    <w:basedOn w:val="Domylnaczcionkaakapitu"/>
    <w:uiPriority w:val="99"/>
    <w:semiHidden/>
    <w:rsid w:val="0003401E"/>
    <w:rPr>
      <w:rFonts w:ascii="Times New Roman" w:eastAsia="Times New Roman" w:hAnsi="Times New Roman" w:cs="Times New Roman"/>
      <w:sz w:val="20"/>
      <w:szCs w:val="20"/>
      <w:lang w:eastAsia="pl-PL"/>
    </w:rPr>
  </w:style>
  <w:style w:type="table" w:styleId="Tabela-Siatka">
    <w:name w:val="Table Grid"/>
    <w:basedOn w:val="Standardowy"/>
    <w:uiPriority w:val="59"/>
    <w:rsid w:val="0003401E"/>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woaniedokomentarza">
    <w:name w:val="annotation reference"/>
    <w:uiPriority w:val="99"/>
    <w:semiHidden/>
    <w:unhideWhenUsed/>
    <w:rsid w:val="0003401E"/>
    <w:rPr>
      <w:sz w:val="16"/>
      <w:szCs w:val="16"/>
    </w:rPr>
  </w:style>
  <w:style w:type="paragraph" w:styleId="Tekstkomentarza">
    <w:name w:val="annotation text"/>
    <w:basedOn w:val="Normalny"/>
    <w:link w:val="TekstkomentarzaZnak"/>
    <w:uiPriority w:val="99"/>
    <w:unhideWhenUsed/>
    <w:rsid w:val="0003401E"/>
    <w:pPr>
      <w:spacing w:after="12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03401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3401E"/>
    <w:rPr>
      <w:b/>
      <w:bCs/>
    </w:rPr>
  </w:style>
  <w:style w:type="character" w:customStyle="1" w:styleId="TematkomentarzaZnak">
    <w:name w:val="Temat komentarza Znak"/>
    <w:basedOn w:val="TekstkomentarzaZnak"/>
    <w:link w:val="Tematkomentarza"/>
    <w:uiPriority w:val="99"/>
    <w:semiHidden/>
    <w:rsid w:val="0003401E"/>
    <w:rPr>
      <w:rFonts w:ascii="Times New Roman" w:eastAsia="Times New Roman" w:hAnsi="Times New Roman" w:cs="Times New Roman"/>
      <w:b/>
      <w:bCs/>
      <w:sz w:val="20"/>
      <w:szCs w:val="20"/>
      <w:lang w:eastAsia="pl-PL"/>
    </w:rPr>
  </w:style>
  <w:style w:type="character" w:styleId="Pogrubienie">
    <w:name w:val="Strong"/>
    <w:basedOn w:val="Domylnaczcionkaakapitu"/>
    <w:uiPriority w:val="22"/>
    <w:qFormat/>
    <w:rsid w:val="0003401E"/>
    <w:rPr>
      <w:b/>
      <w:bCs/>
    </w:rPr>
  </w:style>
  <w:style w:type="paragraph" w:styleId="Spistreci1">
    <w:name w:val="toc 1"/>
    <w:basedOn w:val="Normalny"/>
    <w:next w:val="Normalny"/>
    <w:autoRedefine/>
    <w:uiPriority w:val="39"/>
    <w:rsid w:val="0003401E"/>
    <w:pPr>
      <w:numPr>
        <w:ilvl w:val="12"/>
      </w:numPr>
      <w:tabs>
        <w:tab w:val="left" w:pos="426"/>
        <w:tab w:val="left" w:pos="851"/>
        <w:tab w:val="right" w:leader="dot" w:pos="9072"/>
      </w:tabs>
      <w:spacing w:before="120" w:after="120" w:line="240" w:lineRule="auto"/>
      <w:ind w:left="284" w:hanging="284"/>
    </w:pPr>
    <w:rPr>
      <w:rFonts w:ascii="Times New Roman" w:eastAsia="Times New Roman" w:hAnsi="Times New Roman" w:cs="Times New Roman"/>
      <w:b/>
      <w:caps/>
      <w:noProof/>
      <w:sz w:val="24"/>
      <w:szCs w:val="24"/>
      <w:lang w:eastAsia="pl-PL"/>
    </w:rPr>
  </w:style>
  <w:style w:type="paragraph" w:styleId="Spistreci2">
    <w:name w:val="toc 2"/>
    <w:basedOn w:val="Normalny"/>
    <w:next w:val="Normalny"/>
    <w:autoRedefine/>
    <w:uiPriority w:val="39"/>
    <w:rsid w:val="0003401E"/>
    <w:pPr>
      <w:numPr>
        <w:ilvl w:val="12"/>
      </w:numPr>
      <w:tabs>
        <w:tab w:val="left" w:pos="600"/>
        <w:tab w:val="left" w:pos="800"/>
        <w:tab w:val="right" w:leader="dot" w:pos="9072"/>
      </w:tabs>
      <w:spacing w:after="120" w:line="240" w:lineRule="auto"/>
      <w:ind w:left="284" w:hanging="284"/>
    </w:pPr>
    <w:rPr>
      <w:rFonts w:ascii="Times New Roman" w:eastAsia="Times New Roman" w:hAnsi="Times New Roman" w:cs="Times New Roman"/>
      <w:smallCaps/>
      <w:noProof/>
      <w:sz w:val="20"/>
      <w:szCs w:val="20"/>
      <w:lang w:eastAsia="pl-PL"/>
    </w:rPr>
  </w:style>
  <w:style w:type="paragraph" w:styleId="Spistreci3">
    <w:name w:val="toc 3"/>
    <w:basedOn w:val="Normalny"/>
    <w:next w:val="Normalny"/>
    <w:autoRedefine/>
    <w:uiPriority w:val="39"/>
    <w:rsid w:val="0003401E"/>
    <w:pPr>
      <w:numPr>
        <w:ilvl w:val="12"/>
      </w:numPr>
      <w:tabs>
        <w:tab w:val="left" w:pos="800"/>
        <w:tab w:val="left" w:pos="1200"/>
        <w:tab w:val="right" w:leader="dot" w:pos="9072"/>
      </w:tabs>
      <w:spacing w:after="120" w:line="240" w:lineRule="auto"/>
      <w:ind w:left="284" w:hanging="284"/>
    </w:pPr>
    <w:rPr>
      <w:rFonts w:ascii="Times New Roman" w:eastAsia="Times New Roman" w:hAnsi="Times New Roman" w:cs="Times New Roman"/>
      <w:i/>
      <w:noProof/>
      <w:sz w:val="20"/>
      <w:szCs w:val="20"/>
      <w:lang w:eastAsia="pl-PL"/>
    </w:rPr>
  </w:style>
  <w:style w:type="paragraph" w:styleId="Spistreci5">
    <w:name w:val="toc 5"/>
    <w:basedOn w:val="Normalny"/>
    <w:next w:val="Normalny"/>
    <w:autoRedefine/>
    <w:uiPriority w:val="39"/>
    <w:semiHidden/>
    <w:rsid w:val="0003401E"/>
    <w:pPr>
      <w:spacing w:after="120" w:line="240" w:lineRule="auto"/>
      <w:ind w:left="800"/>
    </w:pPr>
    <w:rPr>
      <w:rFonts w:ascii="Times New Roman" w:eastAsia="Times New Roman" w:hAnsi="Times New Roman" w:cs="Times New Roman"/>
      <w:sz w:val="24"/>
      <w:szCs w:val="24"/>
      <w:lang w:eastAsia="pl-PL"/>
    </w:rPr>
  </w:style>
  <w:style w:type="paragraph" w:styleId="Legenda">
    <w:name w:val="caption"/>
    <w:basedOn w:val="Normalny"/>
    <w:next w:val="Normalny"/>
    <w:qFormat/>
    <w:rsid w:val="0003401E"/>
    <w:pPr>
      <w:spacing w:before="120" w:after="120" w:line="240" w:lineRule="auto"/>
    </w:pPr>
    <w:rPr>
      <w:rFonts w:ascii="Times New Roman" w:eastAsia="Times New Roman" w:hAnsi="Times New Roman" w:cs="Times New Roman"/>
      <w:b/>
      <w:bCs/>
      <w:sz w:val="24"/>
      <w:szCs w:val="24"/>
      <w:lang w:eastAsia="pl-PL"/>
    </w:rPr>
  </w:style>
  <w:style w:type="paragraph" w:styleId="Spisilustracji">
    <w:name w:val="table of figures"/>
    <w:basedOn w:val="Normalny"/>
    <w:next w:val="Normalny"/>
    <w:uiPriority w:val="99"/>
    <w:rsid w:val="0003401E"/>
    <w:pPr>
      <w:tabs>
        <w:tab w:val="right" w:leader="dot" w:pos="9072"/>
      </w:tabs>
      <w:spacing w:after="0" w:line="240" w:lineRule="auto"/>
      <w:ind w:left="480" w:hanging="480"/>
    </w:pPr>
    <w:rPr>
      <w:rFonts w:ascii="Times New Roman" w:eastAsia="Times New Roman" w:hAnsi="Times New Roman" w:cs="Times New Roman"/>
      <w:smallCaps/>
      <w:sz w:val="20"/>
      <w:szCs w:val="20"/>
      <w:lang w:eastAsia="pl-PL"/>
    </w:rPr>
  </w:style>
  <w:style w:type="paragraph" w:customStyle="1" w:styleId="Rysunek">
    <w:name w:val="Rysunek"/>
    <w:basedOn w:val="Legenda"/>
    <w:rsid w:val="0003401E"/>
  </w:style>
  <w:style w:type="paragraph" w:styleId="Tytu">
    <w:name w:val="Title"/>
    <w:basedOn w:val="Normalny"/>
    <w:next w:val="Normalny"/>
    <w:link w:val="TytuZnak"/>
    <w:uiPriority w:val="10"/>
    <w:qFormat/>
    <w:rsid w:val="0003401E"/>
    <w:pPr>
      <w:pBdr>
        <w:bottom w:val="single" w:sz="4" w:space="1" w:color="auto"/>
      </w:pBdr>
      <w:spacing w:line="240" w:lineRule="auto"/>
      <w:contextualSpacing/>
    </w:pPr>
    <w:rPr>
      <w:rFonts w:ascii="Cambria" w:eastAsia="Times New Roman" w:hAnsi="Cambria" w:cs="Times New Roman"/>
      <w:spacing w:val="5"/>
      <w:sz w:val="52"/>
      <w:szCs w:val="52"/>
      <w:lang w:val="en-US" w:bidi="en-US"/>
    </w:rPr>
  </w:style>
  <w:style w:type="character" w:customStyle="1" w:styleId="TytuZnak">
    <w:name w:val="Tytuł Znak"/>
    <w:basedOn w:val="Domylnaczcionkaakapitu"/>
    <w:link w:val="Tytu"/>
    <w:uiPriority w:val="10"/>
    <w:rsid w:val="0003401E"/>
    <w:rPr>
      <w:rFonts w:ascii="Cambria" w:eastAsia="Times New Roman" w:hAnsi="Cambria" w:cs="Times New Roman"/>
      <w:spacing w:val="5"/>
      <w:sz w:val="52"/>
      <w:szCs w:val="52"/>
      <w:lang w:val="en-US" w:bidi="en-US"/>
    </w:rPr>
  </w:style>
  <w:style w:type="paragraph" w:styleId="Podtytu">
    <w:name w:val="Subtitle"/>
    <w:basedOn w:val="Normalny"/>
    <w:next w:val="Normalny"/>
    <w:link w:val="PodtytuZnak"/>
    <w:uiPriority w:val="11"/>
    <w:qFormat/>
    <w:rsid w:val="0003401E"/>
    <w:pPr>
      <w:spacing w:after="600"/>
    </w:pPr>
    <w:rPr>
      <w:rFonts w:ascii="Cambria" w:eastAsia="Times New Roman" w:hAnsi="Cambria" w:cs="Times New Roman"/>
      <w:i/>
      <w:iCs/>
      <w:spacing w:val="13"/>
      <w:sz w:val="24"/>
      <w:szCs w:val="24"/>
      <w:lang w:val="en-US" w:bidi="en-US"/>
    </w:rPr>
  </w:style>
  <w:style w:type="character" w:customStyle="1" w:styleId="PodtytuZnak">
    <w:name w:val="Podtytuł Znak"/>
    <w:basedOn w:val="Domylnaczcionkaakapitu"/>
    <w:link w:val="Podtytu"/>
    <w:uiPriority w:val="11"/>
    <w:rsid w:val="0003401E"/>
    <w:rPr>
      <w:rFonts w:ascii="Cambria" w:eastAsia="Times New Roman" w:hAnsi="Cambria" w:cs="Times New Roman"/>
      <w:i/>
      <w:iCs/>
      <w:spacing w:val="13"/>
      <w:sz w:val="24"/>
      <w:szCs w:val="24"/>
      <w:lang w:val="en-US" w:bidi="en-US"/>
    </w:rPr>
  </w:style>
  <w:style w:type="paragraph" w:customStyle="1" w:styleId="Tabelatre">
    <w:name w:val="Tabela treść"/>
    <w:basedOn w:val="Normalny"/>
    <w:uiPriority w:val="99"/>
    <w:rsid w:val="0003401E"/>
    <w:pPr>
      <w:spacing w:before="60" w:after="60" w:line="240" w:lineRule="auto"/>
    </w:pPr>
    <w:rPr>
      <w:rFonts w:ascii="Arial" w:eastAsia="Times New Roman" w:hAnsi="Arial" w:cs="Times New Roman"/>
      <w:sz w:val="20"/>
      <w:szCs w:val="20"/>
      <w:lang w:eastAsia="pl-PL"/>
    </w:rPr>
  </w:style>
  <w:style w:type="paragraph" w:customStyle="1" w:styleId="TekstPodstPunt">
    <w:name w:val="TekstPodstPunt"/>
    <w:basedOn w:val="Normalny"/>
    <w:rsid w:val="0003401E"/>
    <w:pPr>
      <w:numPr>
        <w:numId w:val="4"/>
      </w:numPr>
      <w:spacing w:before="60" w:after="60" w:line="240" w:lineRule="auto"/>
    </w:pPr>
    <w:rPr>
      <w:rFonts w:ascii="Times New Roman" w:eastAsia="Times New Roman" w:hAnsi="Times New Roman" w:cs="Times New Roman"/>
      <w:sz w:val="24"/>
      <w:szCs w:val="20"/>
      <w:lang w:eastAsia="pl-PL"/>
    </w:rPr>
  </w:style>
  <w:style w:type="paragraph" w:customStyle="1" w:styleId="ZnakZnak">
    <w:name w:val="Znak Znak"/>
    <w:basedOn w:val="Normalny"/>
    <w:rsid w:val="0003401E"/>
    <w:pPr>
      <w:spacing w:after="0" w:line="360" w:lineRule="auto"/>
      <w:jc w:val="both"/>
    </w:pPr>
    <w:rPr>
      <w:rFonts w:ascii="Verdana" w:eastAsia="Times New Roman" w:hAnsi="Verdana" w:cs="Times New Roman"/>
      <w:sz w:val="20"/>
      <w:szCs w:val="20"/>
      <w:lang w:eastAsia="pl-PL"/>
    </w:rPr>
  </w:style>
  <w:style w:type="paragraph" w:customStyle="1" w:styleId="Podpispodrysunkiem">
    <w:name w:val="Podpis pod rysunkiem"/>
    <w:basedOn w:val="Normalny"/>
    <w:next w:val="Normalny"/>
    <w:rsid w:val="0003401E"/>
    <w:pPr>
      <w:keepNext/>
      <w:suppressAutoHyphens/>
      <w:spacing w:before="120" w:after="120" w:line="240" w:lineRule="auto"/>
      <w:jc w:val="center"/>
    </w:pPr>
    <w:rPr>
      <w:rFonts w:ascii="Times New Roman" w:eastAsia="Times New Roman" w:hAnsi="Times New Roman" w:cs="Times New Roman"/>
      <w:b/>
      <w:i/>
      <w:sz w:val="20"/>
      <w:szCs w:val="20"/>
      <w:lang w:eastAsia="ar-SA"/>
    </w:rPr>
  </w:style>
  <w:style w:type="paragraph" w:customStyle="1" w:styleId="Legenda1">
    <w:name w:val="Legenda1"/>
    <w:basedOn w:val="Normalny"/>
    <w:next w:val="Normalny"/>
    <w:rsid w:val="0003401E"/>
    <w:pPr>
      <w:suppressAutoHyphens/>
      <w:spacing w:before="120" w:after="120" w:line="240" w:lineRule="auto"/>
      <w:jc w:val="center"/>
    </w:pPr>
    <w:rPr>
      <w:rFonts w:ascii="Times New Roman" w:eastAsia="Times New Roman" w:hAnsi="Times New Roman" w:cs="Times New Roman"/>
      <w:b/>
      <w:i/>
      <w:sz w:val="20"/>
      <w:szCs w:val="20"/>
      <w:lang w:eastAsia="ar-SA"/>
    </w:rPr>
  </w:style>
  <w:style w:type="paragraph" w:customStyle="1" w:styleId="Tabelanagwki">
    <w:name w:val="Tabela nagłówki"/>
    <w:basedOn w:val="Normalny"/>
    <w:rsid w:val="0003401E"/>
    <w:pPr>
      <w:spacing w:before="60" w:after="60" w:line="240" w:lineRule="auto"/>
    </w:pPr>
    <w:rPr>
      <w:rFonts w:ascii="Arial" w:eastAsia="Times New Roman" w:hAnsi="Arial" w:cs="Times New Roman"/>
      <w:b/>
      <w:sz w:val="20"/>
      <w:szCs w:val="20"/>
      <w:lang w:eastAsia="pl-PL"/>
    </w:rPr>
  </w:style>
  <w:style w:type="paragraph" w:customStyle="1" w:styleId="Tabelanagwek">
    <w:name w:val="Tabela nagłówek"/>
    <w:basedOn w:val="Tabelatre"/>
    <w:rsid w:val="0003401E"/>
    <w:rPr>
      <w:b/>
    </w:rPr>
  </w:style>
  <w:style w:type="paragraph" w:customStyle="1" w:styleId="TekstPodst">
    <w:name w:val="TekstPodst"/>
    <w:basedOn w:val="Normalny"/>
    <w:link w:val="TekstPodstZnak1"/>
    <w:qFormat/>
    <w:rsid w:val="0003401E"/>
    <w:pPr>
      <w:spacing w:after="120" w:line="240" w:lineRule="auto"/>
    </w:pPr>
    <w:rPr>
      <w:rFonts w:ascii="Times New Roman" w:eastAsia="Times New Roman" w:hAnsi="Times New Roman" w:cs="Times New Roman"/>
      <w:sz w:val="24"/>
      <w:szCs w:val="20"/>
      <w:lang w:eastAsia="pl-PL"/>
    </w:rPr>
  </w:style>
  <w:style w:type="character" w:customStyle="1" w:styleId="TekstPodstZnak1">
    <w:name w:val="TekstPodst Znak1"/>
    <w:link w:val="TekstPodst"/>
    <w:rsid w:val="0003401E"/>
    <w:rPr>
      <w:rFonts w:ascii="Times New Roman" w:eastAsia="Times New Roman" w:hAnsi="Times New Roman" w:cs="Times New Roman"/>
      <w:sz w:val="24"/>
      <w:szCs w:val="20"/>
      <w:lang w:eastAsia="pl-PL"/>
    </w:rPr>
  </w:style>
  <w:style w:type="paragraph" w:customStyle="1" w:styleId="Tabelatresc">
    <w:name w:val="Tabela tresc"/>
    <w:basedOn w:val="Normalny"/>
    <w:rsid w:val="0003401E"/>
    <w:pPr>
      <w:spacing w:before="60" w:after="60" w:line="240" w:lineRule="auto"/>
    </w:pPr>
    <w:rPr>
      <w:rFonts w:ascii="Times New Roman" w:eastAsia="Times New Roman" w:hAnsi="Times New Roman" w:cs="Times New Roman"/>
      <w:sz w:val="20"/>
      <w:szCs w:val="20"/>
      <w:lang w:eastAsia="pl-PL"/>
    </w:rPr>
  </w:style>
  <w:style w:type="paragraph" w:customStyle="1" w:styleId="Tabelazwyky">
    <w:name w:val="Tabela zwykły"/>
    <w:basedOn w:val="Normalny"/>
    <w:uiPriority w:val="99"/>
    <w:qFormat/>
    <w:rsid w:val="0003401E"/>
    <w:pPr>
      <w:spacing w:before="60" w:after="60" w:line="240" w:lineRule="auto"/>
    </w:pPr>
    <w:rPr>
      <w:rFonts w:ascii="Arial" w:eastAsia="Times New Roman" w:hAnsi="Arial" w:cs="Arial"/>
      <w:sz w:val="20"/>
      <w:szCs w:val="20"/>
      <w:lang w:eastAsia="pl-PL"/>
    </w:rPr>
  </w:style>
  <w:style w:type="paragraph" w:styleId="Zwykytekst">
    <w:name w:val="Plain Text"/>
    <w:basedOn w:val="Normalny"/>
    <w:link w:val="ZwykytekstZnak"/>
    <w:uiPriority w:val="99"/>
    <w:unhideWhenUsed/>
    <w:rsid w:val="0003401E"/>
    <w:pPr>
      <w:spacing w:after="0" w:line="240" w:lineRule="auto"/>
    </w:pPr>
    <w:rPr>
      <w:rFonts w:ascii="Calibri" w:eastAsia="Calibri" w:hAnsi="Calibri" w:cs="Times New Roman"/>
      <w:szCs w:val="21"/>
    </w:rPr>
  </w:style>
  <w:style w:type="character" w:customStyle="1" w:styleId="ZwykytekstZnak">
    <w:name w:val="Zwykły tekst Znak"/>
    <w:basedOn w:val="Domylnaczcionkaakapitu"/>
    <w:link w:val="Zwykytekst"/>
    <w:uiPriority w:val="99"/>
    <w:rsid w:val="0003401E"/>
    <w:rPr>
      <w:rFonts w:ascii="Calibri" w:eastAsia="Calibri" w:hAnsi="Calibri" w:cs="Times New Roman"/>
      <w:szCs w:val="21"/>
    </w:rPr>
  </w:style>
  <w:style w:type="character" w:customStyle="1" w:styleId="apple-style-span">
    <w:name w:val="apple-style-span"/>
    <w:rsid w:val="0003401E"/>
  </w:style>
  <w:style w:type="paragraph" w:styleId="Bezodstpw">
    <w:name w:val="No Spacing"/>
    <w:uiPriority w:val="1"/>
    <w:qFormat/>
    <w:rsid w:val="0003401E"/>
    <w:pPr>
      <w:spacing w:after="0" w:line="240" w:lineRule="auto"/>
    </w:pPr>
    <w:rPr>
      <w:rFonts w:ascii="Calibri" w:eastAsia="Calibri" w:hAnsi="Calibri" w:cs="Times New Roman"/>
    </w:rPr>
  </w:style>
  <w:style w:type="character" w:styleId="Uwydatnienie">
    <w:name w:val="Emphasis"/>
    <w:uiPriority w:val="20"/>
    <w:qFormat/>
    <w:rsid w:val="0003401E"/>
    <w:rPr>
      <w:i/>
      <w:iCs/>
    </w:rPr>
  </w:style>
  <w:style w:type="character" w:customStyle="1" w:styleId="TekstprzypisukocowegoZnak">
    <w:name w:val="Tekst przypisu końcowego Znak"/>
    <w:basedOn w:val="Domylnaczcionkaakapitu"/>
    <w:link w:val="Tekstprzypisukocowego"/>
    <w:uiPriority w:val="99"/>
    <w:semiHidden/>
    <w:rsid w:val="0003401E"/>
  </w:style>
  <w:style w:type="paragraph" w:styleId="Tekstprzypisukocowego">
    <w:name w:val="endnote text"/>
    <w:basedOn w:val="Normalny"/>
    <w:link w:val="TekstprzypisukocowegoZnak"/>
    <w:uiPriority w:val="99"/>
    <w:semiHidden/>
    <w:unhideWhenUsed/>
    <w:rsid w:val="0003401E"/>
    <w:pPr>
      <w:spacing w:after="120" w:line="240" w:lineRule="auto"/>
    </w:pPr>
  </w:style>
  <w:style w:type="character" w:customStyle="1" w:styleId="TekstprzypisukocowegoZnak1">
    <w:name w:val="Tekst przypisu końcowego Znak1"/>
    <w:basedOn w:val="Domylnaczcionkaakapitu"/>
    <w:uiPriority w:val="99"/>
    <w:semiHidden/>
    <w:rsid w:val="0003401E"/>
    <w:rPr>
      <w:sz w:val="20"/>
      <w:szCs w:val="20"/>
    </w:rPr>
  </w:style>
  <w:style w:type="paragraph" w:customStyle="1" w:styleId="tabelazwyky0">
    <w:name w:val="tabelazwyky"/>
    <w:basedOn w:val="Normalny"/>
    <w:rsid w:val="0003401E"/>
    <w:pPr>
      <w:spacing w:before="100" w:beforeAutospacing="1" w:after="100" w:afterAutospacing="1" w:line="240" w:lineRule="auto"/>
    </w:pPr>
    <w:rPr>
      <w:rFonts w:ascii="Times New Roman" w:eastAsia="Calibri" w:hAnsi="Times New Roman" w:cs="Times New Roman"/>
      <w:color w:val="000000"/>
      <w:sz w:val="24"/>
      <w:szCs w:val="24"/>
      <w:lang w:eastAsia="pl-PL"/>
    </w:rPr>
  </w:style>
  <w:style w:type="paragraph" w:customStyle="1" w:styleId="TekstPodstNumery">
    <w:name w:val="TekstPodstNumery"/>
    <w:basedOn w:val="Normalny"/>
    <w:qFormat/>
    <w:rsid w:val="0003401E"/>
    <w:pPr>
      <w:numPr>
        <w:numId w:val="5"/>
      </w:numPr>
      <w:spacing w:before="120" w:after="120" w:line="288" w:lineRule="auto"/>
      <w:jc w:val="both"/>
    </w:pPr>
    <w:rPr>
      <w:rFonts w:ascii="Calibri" w:eastAsia="Times New Roman" w:hAnsi="Calibri" w:cs="Tahoma"/>
      <w:sz w:val="24"/>
      <w:lang w:eastAsia="pl-PL"/>
    </w:rPr>
  </w:style>
  <w:style w:type="character" w:customStyle="1" w:styleId="st">
    <w:name w:val="st"/>
    <w:basedOn w:val="Domylnaczcionkaakapitu"/>
    <w:rsid w:val="0003401E"/>
  </w:style>
  <w:style w:type="paragraph" w:customStyle="1" w:styleId="numeryreferencyjne">
    <w:name w:val="numery referencyjne"/>
    <w:basedOn w:val="Normalny"/>
    <w:uiPriority w:val="99"/>
    <w:rsid w:val="0003401E"/>
    <w:pPr>
      <w:widowControl w:val="0"/>
      <w:adjustRightInd w:val="0"/>
      <w:spacing w:after="0" w:line="360" w:lineRule="atLeast"/>
      <w:jc w:val="both"/>
      <w:textAlignment w:val="baseline"/>
    </w:pPr>
    <w:rPr>
      <w:rFonts w:ascii="Times New Roman" w:eastAsia="Times New Roman" w:hAnsi="Times New Roman" w:cs="Times New Roman"/>
      <w:sz w:val="24"/>
      <w:szCs w:val="24"/>
      <w:lang w:eastAsia="pl-PL"/>
    </w:rPr>
  </w:style>
  <w:style w:type="paragraph" w:customStyle="1" w:styleId="Zacznik">
    <w:name w:val="Załącznik"/>
    <w:basedOn w:val="Normalny"/>
    <w:uiPriority w:val="99"/>
    <w:rsid w:val="0003401E"/>
    <w:pPr>
      <w:widowControl w:val="0"/>
      <w:numPr>
        <w:numId w:val="6"/>
      </w:numPr>
      <w:adjustRightInd w:val="0"/>
      <w:spacing w:after="0" w:line="360" w:lineRule="atLeast"/>
      <w:jc w:val="right"/>
      <w:textAlignment w:val="baseline"/>
      <w:outlineLvl w:val="1"/>
    </w:pPr>
    <w:rPr>
      <w:rFonts w:ascii="Times New Roman" w:eastAsia="Times New Roman" w:hAnsi="Times New Roman" w:cs="Times New Roman"/>
      <w:b/>
      <w:bCs/>
      <w:sz w:val="24"/>
      <w:szCs w:val="24"/>
      <w:lang w:eastAsia="pl-PL"/>
    </w:rPr>
  </w:style>
  <w:style w:type="paragraph" w:customStyle="1" w:styleId="Akapitzlist1">
    <w:name w:val="Akapit z listą1"/>
    <w:basedOn w:val="Normalny"/>
    <w:qFormat/>
    <w:rsid w:val="0003401E"/>
    <w:pPr>
      <w:ind w:left="720"/>
    </w:pPr>
    <w:rPr>
      <w:rFonts w:ascii="Calibri" w:eastAsia="Calibri" w:hAnsi="Calibri" w:cs="Times New Roman"/>
    </w:rPr>
  </w:style>
  <w:style w:type="paragraph" w:customStyle="1" w:styleId="00000000">
    <w:name w:val="00000000"/>
    <w:basedOn w:val="Normalny"/>
    <w:qFormat/>
    <w:rsid w:val="0003401E"/>
    <w:pPr>
      <w:numPr>
        <w:numId w:val="7"/>
      </w:numPr>
      <w:spacing w:after="0" w:line="240" w:lineRule="auto"/>
      <w:jc w:val="both"/>
    </w:pPr>
    <w:rPr>
      <w:rFonts w:ascii="Calibri" w:eastAsia="Helvetica" w:hAnsi="Calibri" w:cs="Times New Roman"/>
      <w:sz w:val="24"/>
      <w:szCs w:val="24"/>
      <w:lang w:eastAsia="pl-PL"/>
    </w:rPr>
  </w:style>
  <w:style w:type="paragraph" w:customStyle="1" w:styleId="Standard">
    <w:name w:val="Standard"/>
    <w:rsid w:val="0003401E"/>
    <w:pPr>
      <w:suppressAutoHyphens/>
      <w:autoSpaceDN w:val="0"/>
      <w:spacing w:after="160" w:line="240" w:lineRule="auto"/>
      <w:textAlignment w:val="baseline"/>
    </w:pPr>
    <w:rPr>
      <w:rFonts w:ascii="Calibri" w:eastAsia="Calibri" w:hAnsi="Calibri" w:cs="Times New Roman"/>
      <w:kern w:val="3"/>
    </w:rPr>
  </w:style>
  <w:style w:type="paragraph" w:styleId="Spistreci4">
    <w:name w:val="toc 4"/>
    <w:basedOn w:val="Normalny"/>
    <w:next w:val="Normalny"/>
    <w:autoRedefine/>
    <w:uiPriority w:val="39"/>
    <w:semiHidden/>
    <w:rsid w:val="0003401E"/>
    <w:pPr>
      <w:spacing w:after="120" w:line="240" w:lineRule="auto"/>
      <w:ind w:left="600"/>
    </w:pPr>
    <w:rPr>
      <w:rFonts w:ascii="Times New Roman" w:eastAsia="Times New Roman" w:hAnsi="Times New Roman" w:cs="Times New Roman"/>
      <w:sz w:val="24"/>
      <w:szCs w:val="24"/>
      <w:lang w:eastAsia="pl-PL"/>
    </w:rPr>
  </w:style>
  <w:style w:type="paragraph" w:styleId="Spistreci6">
    <w:name w:val="toc 6"/>
    <w:basedOn w:val="Normalny"/>
    <w:next w:val="Normalny"/>
    <w:autoRedefine/>
    <w:uiPriority w:val="39"/>
    <w:semiHidden/>
    <w:rsid w:val="0003401E"/>
    <w:pPr>
      <w:spacing w:after="120" w:line="240" w:lineRule="auto"/>
      <w:ind w:left="1000"/>
    </w:pPr>
    <w:rPr>
      <w:rFonts w:ascii="Times New Roman" w:eastAsia="Times New Roman" w:hAnsi="Times New Roman" w:cs="Times New Roman"/>
      <w:sz w:val="24"/>
      <w:szCs w:val="24"/>
      <w:lang w:eastAsia="pl-PL"/>
    </w:rPr>
  </w:style>
  <w:style w:type="paragraph" w:styleId="Spistreci7">
    <w:name w:val="toc 7"/>
    <w:basedOn w:val="Normalny"/>
    <w:next w:val="Normalny"/>
    <w:autoRedefine/>
    <w:uiPriority w:val="39"/>
    <w:semiHidden/>
    <w:rsid w:val="0003401E"/>
    <w:pPr>
      <w:spacing w:after="120" w:line="240" w:lineRule="auto"/>
      <w:ind w:left="1200"/>
    </w:pPr>
    <w:rPr>
      <w:rFonts w:ascii="Times New Roman" w:eastAsia="Times New Roman" w:hAnsi="Times New Roman" w:cs="Times New Roman"/>
      <w:sz w:val="24"/>
      <w:szCs w:val="24"/>
      <w:lang w:eastAsia="pl-PL"/>
    </w:rPr>
  </w:style>
  <w:style w:type="paragraph" w:styleId="Spistreci8">
    <w:name w:val="toc 8"/>
    <w:basedOn w:val="Normalny"/>
    <w:next w:val="Normalny"/>
    <w:autoRedefine/>
    <w:uiPriority w:val="39"/>
    <w:semiHidden/>
    <w:rsid w:val="0003401E"/>
    <w:pPr>
      <w:spacing w:after="120" w:line="240" w:lineRule="auto"/>
      <w:ind w:left="1400"/>
    </w:pPr>
    <w:rPr>
      <w:rFonts w:ascii="Times New Roman" w:eastAsia="Times New Roman" w:hAnsi="Times New Roman" w:cs="Times New Roman"/>
      <w:sz w:val="24"/>
      <w:szCs w:val="24"/>
      <w:lang w:eastAsia="pl-PL"/>
    </w:rPr>
  </w:style>
  <w:style w:type="paragraph" w:styleId="Spistreci9">
    <w:name w:val="toc 9"/>
    <w:basedOn w:val="Normalny"/>
    <w:next w:val="Normalny"/>
    <w:autoRedefine/>
    <w:uiPriority w:val="39"/>
    <w:semiHidden/>
    <w:rsid w:val="0003401E"/>
    <w:pPr>
      <w:spacing w:after="120" w:line="240" w:lineRule="auto"/>
      <w:ind w:left="1600"/>
    </w:pPr>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03401E"/>
    <w:rPr>
      <w:vertAlign w:val="superscript"/>
    </w:rPr>
  </w:style>
  <w:style w:type="paragraph" w:styleId="Poprawka">
    <w:name w:val="Revision"/>
    <w:hidden/>
    <w:uiPriority w:val="99"/>
    <w:semiHidden/>
    <w:rsid w:val="0003401E"/>
    <w:pPr>
      <w:spacing w:after="0" w:line="240" w:lineRule="auto"/>
    </w:pPr>
    <w:rPr>
      <w:rFonts w:ascii="Times New Roman" w:eastAsia="Times New Roman" w:hAnsi="Times New Roman" w:cs="Times New Roman"/>
      <w:sz w:val="24"/>
      <w:szCs w:val="24"/>
      <w:lang w:eastAsia="pl-PL"/>
    </w:rPr>
  </w:style>
  <w:style w:type="table" w:customStyle="1" w:styleId="Tabelasiatki1jasnaakcent11">
    <w:name w:val="Tabela siatki 1 — jasna — akcent 11"/>
    <w:basedOn w:val="Standardowy"/>
    <w:uiPriority w:val="46"/>
    <w:rsid w:val="0003401E"/>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elasiatki4akcent31">
    <w:name w:val="Tabela siatki 4 — akcent 31"/>
    <w:basedOn w:val="Standardowy"/>
    <w:uiPriority w:val="49"/>
    <w:rsid w:val="0003401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elalisty3akcent31">
    <w:name w:val="Tabela listy 3 — akcent 31"/>
    <w:basedOn w:val="Standardowy"/>
    <w:uiPriority w:val="48"/>
    <w:rsid w:val="0003401E"/>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customStyle="1" w:styleId="Siatkatabelijasna1">
    <w:name w:val="Siatka tabeli — jasna1"/>
    <w:basedOn w:val="Standardowy"/>
    <w:uiPriority w:val="40"/>
    <w:rsid w:val="0003401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f">
    <w:name w:val="Paragraf"/>
    <w:basedOn w:val="Normalny"/>
    <w:next w:val="Ustp"/>
    <w:uiPriority w:val="99"/>
    <w:qFormat/>
    <w:rsid w:val="0003401E"/>
    <w:pPr>
      <w:keepNext/>
      <w:numPr>
        <w:numId w:val="8"/>
      </w:numPr>
      <w:autoSpaceDE w:val="0"/>
      <w:autoSpaceDN w:val="0"/>
      <w:adjustRightInd w:val="0"/>
      <w:spacing w:before="480" w:after="120" w:line="240" w:lineRule="auto"/>
      <w:jc w:val="center"/>
    </w:pPr>
    <w:rPr>
      <w:rFonts w:ascii="Geomanist Book" w:eastAsia="Times New Roman" w:hAnsi="Geomanist Book" w:cs="Times New Roman"/>
      <w:b/>
      <w:szCs w:val="20"/>
      <w:lang w:eastAsia="pl-PL"/>
    </w:rPr>
  </w:style>
  <w:style w:type="paragraph" w:customStyle="1" w:styleId="AssecoStandard">
    <w:name w:val="Asseco Standard"/>
    <w:basedOn w:val="Normalny"/>
    <w:link w:val="AssecoStandardZnak"/>
    <w:qFormat/>
    <w:rsid w:val="0003401E"/>
    <w:pPr>
      <w:spacing w:after="120" w:line="280" w:lineRule="atLeast"/>
    </w:pPr>
    <w:rPr>
      <w:rFonts w:ascii="Calibri" w:eastAsia="Times New Roman" w:hAnsi="Calibri" w:cs="Times New Roman"/>
      <w:color w:val="000000"/>
      <w:sz w:val="20"/>
      <w:szCs w:val="20"/>
      <w:lang w:val="cs-CZ"/>
    </w:rPr>
  </w:style>
  <w:style w:type="character" w:customStyle="1" w:styleId="AssecoStandardZnak">
    <w:name w:val="Asseco Standard Znak"/>
    <w:link w:val="AssecoStandard"/>
    <w:rsid w:val="0003401E"/>
    <w:rPr>
      <w:rFonts w:ascii="Calibri" w:eastAsia="Times New Roman" w:hAnsi="Calibri" w:cs="Times New Roman"/>
      <w:color w:val="000000"/>
      <w:sz w:val="20"/>
      <w:szCs w:val="20"/>
      <w:lang w:val="cs-CZ"/>
    </w:rPr>
  </w:style>
  <w:style w:type="character" w:customStyle="1" w:styleId="pp-icon-list-text">
    <w:name w:val="pp-icon-list-text"/>
    <w:basedOn w:val="Domylnaczcionkaakapitu"/>
    <w:rsid w:val="0003401E"/>
  </w:style>
  <w:style w:type="table" w:customStyle="1" w:styleId="Tabelasiatki1jasna1">
    <w:name w:val="Tabela siatki 1 — jasna1"/>
    <w:basedOn w:val="Standardowy"/>
    <w:uiPriority w:val="46"/>
    <w:rsid w:val="0003401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kstpodstawowy2">
    <w:name w:val="Body Text 2"/>
    <w:basedOn w:val="Normalny"/>
    <w:link w:val="Tekstpodstawowy2Znak"/>
    <w:uiPriority w:val="99"/>
    <w:semiHidden/>
    <w:unhideWhenUsed/>
    <w:rsid w:val="0003401E"/>
    <w:pPr>
      <w:spacing w:after="120" w:line="480" w:lineRule="auto"/>
      <w:contextualSpacing/>
      <w:jc w:val="both"/>
    </w:pPr>
    <w:rPr>
      <w:rFonts w:ascii="Geomanist Regular" w:eastAsia="Times New Roman" w:hAnsi="Geomanist Regular" w:cs="Times New Roman"/>
      <w:sz w:val="20"/>
      <w:szCs w:val="24"/>
      <w:lang w:eastAsia="pl-PL"/>
    </w:rPr>
  </w:style>
  <w:style w:type="character" w:customStyle="1" w:styleId="Tekstpodstawowy2Znak">
    <w:name w:val="Tekst podstawowy 2 Znak"/>
    <w:basedOn w:val="Domylnaczcionkaakapitu"/>
    <w:link w:val="Tekstpodstawowy2"/>
    <w:uiPriority w:val="99"/>
    <w:semiHidden/>
    <w:rsid w:val="0003401E"/>
    <w:rPr>
      <w:rFonts w:ascii="Geomanist Regular" w:eastAsia="Times New Roman" w:hAnsi="Geomanist Regular" w:cs="Times New Roman"/>
      <w:sz w:val="20"/>
      <w:szCs w:val="24"/>
      <w:lang w:eastAsia="pl-PL"/>
    </w:rPr>
  </w:style>
  <w:style w:type="character" w:styleId="Wyrnienieintensywne">
    <w:name w:val="Intense Emphasis"/>
    <w:uiPriority w:val="21"/>
    <w:qFormat/>
    <w:rsid w:val="0003401E"/>
    <w:rPr>
      <w:b/>
      <w:bCs w:val="0"/>
      <w:i/>
      <w:iCs/>
      <w:color w:val="000000"/>
    </w:rPr>
  </w:style>
  <w:style w:type="paragraph" w:styleId="Nagwekspisutreci">
    <w:name w:val="TOC Heading"/>
    <w:basedOn w:val="Nagwek1"/>
    <w:next w:val="Normalny"/>
    <w:uiPriority w:val="39"/>
    <w:unhideWhenUsed/>
    <w:qFormat/>
    <w:rsid w:val="0003401E"/>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zh-CN"/>
    </w:rPr>
  </w:style>
  <w:style w:type="table" w:customStyle="1" w:styleId="Tabela-Siatka1">
    <w:name w:val="Tabela - Siatka1"/>
    <w:basedOn w:val="Standardowy"/>
    <w:next w:val="Tabela-Siatka"/>
    <w:uiPriority w:val="39"/>
    <w:rsid w:val="0003401E"/>
    <w:pPr>
      <w:spacing w:after="0" w:line="240" w:lineRule="auto"/>
    </w:pPr>
    <w:rPr>
      <w:rFonts w:eastAsia="SimSu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03401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5">
    <w:name w:val="xl65"/>
    <w:basedOn w:val="Normalny"/>
    <w:rsid w:val="0003401E"/>
    <w:pPr>
      <w:spacing w:before="100" w:beforeAutospacing="1" w:after="100" w:afterAutospacing="1" w:line="240" w:lineRule="auto"/>
      <w:textAlignment w:val="top"/>
    </w:pPr>
    <w:rPr>
      <w:rFonts w:ascii="Times New Roman" w:eastAsia="Times New Roman" w:hAnsi="Times New Roman" w:cs="Times New Roman"/>
      <w:sz w:val="24"/>
      <w:szCs w:val="24"/>
      <w:lang w:eastAsia="pl-PL"/>
    </w:rPr>
  </w:style>
  <w:style w:type="paragraph" w:customStyle="1" w:styleId="xl66">
    <w:name w:val="xl66"/>
    <w:basedOn w:val="Normalny"/>
    <w:rsid w:val="000340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pl-PL"/>
    </w:rPr>
  </w:style>
  <w:style w:type="paragraph" w:customStyle="1" w:styleId="xl67">
    <w:name w:val="xl67"/>
    <w:basedOn w:val="Normalny"/>
    <w:rsid w:val="000340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pl-PL"/>
    </w:rPr>
  </w:style>
  <w:style w:type="paragraph" w:customStyle="1" w:styleId="xl68">
    <w:name w:val="xl68"/>
    <w:basedOn w:val="Normalny"/>
    <w:rsid w:val="000340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9">
    <w:name w:val="xl69"/>
    <w:basedOn w:val="Normalny"/>
    <w:rsid w:val="000340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pl-PL"/>
    </w:rPr>
  </w:style>
  <w:style w:type="paragraph" w:customStyle="1" w:styleId="xl70">
    <w:name w:val="xl70"/>
    <w:basedOn w:val="Normalny"/>
    <w:rsid w:val="000340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50505"/>
      <w:sz w:val="24"/>
      <w:szCs w:val="24"/>
      <w:lang w:eastAsia="pl-PL"/>
    </w:rPr>
  </w:style>
  <w:style w:type="character" w:customStyle="1" w:styleId="normaltextrun">
    <w:name w:val="normaltextrun"/>
    <w:basedOn w:val="Domylnaczcionkaakapitu"/>
    <w:rsid w:val="0003401E"/>
  </w:style>
  <w:style w:type="character" w:customStyle="1" w:styleId="eop">
    <w:name w:val="eop"/>
    <w:basedOn w:val="Domylnaczcionkaakapitu"/>
    <w:rsid w:val="0003401E"/>
  </w:style>
  <w:style w:type="paragraph" w:customStyle="1" w:styleId="TableParagraph">
    <w:name w:val="Table Paragraph"/>
    <w:basedOn w:val="Normalny"/>
    <w:uiPriority w:val="1"/>
    <w:qFormat/>
    <w:rsid w:val="0003401E"/>
    <w:pPr>
      <w:widowControl w:val="0"/>
      <w:autoSpaceDE w:val="0"/>
      <w:autoSpaceDN w:val="0"/>
      <w:spacing w:after="0" w:line="240" w:lineRule="auto"/>
    </w:pPr>
    <w:rPr>
      <w:rFonts w:ascii="Arial" w:eastAsia="Arial" w:hAnsi="Arial" w:cs="Arial"/>
      <w:lang w:val="en-US"/>
    </w:rPr>
  </w:style>
  <w:style w:type="paragraph" w:customStyle="1" w:styleId="Akapitzlist2">
    <w:name w:val="Akapit z listą2"/>
    <w:basedOn w:val="Normalny"/>
    <w:rsid w:val="0003401E"/>
    <w:pPr>
      <w:suppressAutoHyphens/>
      <w:spacing w:after="80" w:line="259" w:lineRule="auto"/>
      <w:jc w:val="both"/>
    </w:pPr>
    <w:rPr>
      <w:rFonts w:ascii="Geomanist Regular" w:eastAsia="Calibri" w:hAnsi="Geomanist Regular" w:cs="Times New Roman"/>
      <w:kern w:val="1"/>
      <w:sz w:val="20"/>
      <w:lang w:eastAsia="ar-SA"/>
    </w:rPr>
  </w:style>
  <w:style w:type="character" w:customStyle="1" w:styleId="size">
    <w:name w:val="size"/>
    <w:basedOn w:val="Domylnaczcionkaakapitu"/>
    <w:rsid w:val="000340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025063">
      <w:bodyDiv w:val="1"/>
      <w:marLeft w:val="0"/>
      <w:marRight w:val="0"/>
      <w:marTop w:val="0"/>
      <w:marBottom w:val="0"/>
      <w:divBdr>
        <w:top w:val="none" w:sz="0" w:space="0" w:color="auto"/>
        <w:left w:val="none" w:sz="0" w:space="0" w:color="auto"/>
        <w:bottom w:val="none" w:sz="0" w:space="0" w:color="auto"/>
        <w:right w:val="none" w:sz="0" w:space="0" w:color="auto"/>
      </w:divBdr>
    </w:div>
    <w:div w:id="228007128">
      <w:bodyDiv w:val="1"/>
      <w:marLeft w:val="0"/>
      <w:marRight w:val="0"/>
      <w:marTop w:val="0"/>
      <w:marBottom w:val="0"/>
      <w:divBdr>
        <w:top w:val="none" w:sz="0" w:space="0" w:color="auto"/>
        <w:left w:val="none" w:sz="0" w:space="0" w:color="auto"/>
        <w:bottom w:val="none" w:sz="0" w:space="0" w:color="auto"/>
        <w:right w:val="none" w:sz="0" w:space="0" w:color="auto"/>
      </w:divBdr>
    </w:div>
    <w:div w:id="359480809">
      <w:bodyDiv w:val="1"/>
      <w:marLeft w:val="0"/>
      <w:marRight w:val="0"/>
      <w:marTop w:val="0"/>
      <w:marBottom w:val="0"/>
      <w:divBdr>
        <w:top w:val="none" w:sz="0" w:space="0" w:color="auto"/>
        <w:left w:val="none" w:sz="0" w:space="0" w:color="auto"/>
        <w:bottom w:val="none" w:sz="0" w:space="0" w:color="auto"/>
        <w:right w:val="none" w:sz="0" w:space="0" w:color="auto"/>
      </w:divBdr>
    </w:div>
    <w:div w:id="451751964">
      <w:bodyDiv w:val="1"/>
      <w:marLeft w:val="0"/>
      <w:marRight w:val="0"/>
      <w:marTop w:val="0"/>
      <w:marBottom w:val="0"/>
      <w:divBdr>
        <w:top w:val="none" w:sz="0" w:space="0" w:color="auto"/>
        <w:left w:val="none" w:sz="0" w:space="0" w:color="auto"/>
        <w:bottom w:val="none" w:sz="0" w:space="0" w:color="auto"/>
        <w:right w:val="none" w:sz="0" w:space="0" w:color="auto"/>
      </w:divBdr>
    </w:div>
    <w:div w:id="1152713970">
      <w:bodyDiv w:val="1"/>
      <w:marLeft w:val="0"/>
      <w:marRight w:val="0"/>
      <w:marTop w:val="0"/>
      <w:marBottom w:val="0"/>
      <w:divBdr>
        <w:top w:val="none" w:sz="0" w:space="0" w:color="auto"/>
        <w:left w:val="none" w:sz="0" w:space="0" w:color="auto"/>
        <w:bottom w:val="none" w:sz="0" w:space="0" w:color="auto"/>
        <w:right w:val="none" w:sz="0" w:space="0" w:color="auto"/>
      </w:divBdr>
    </w:div>
    <w:div w:id="1308977924">
      <w:bodyDiv w:val="1"/>
      <w:marLeft w:val="0"/>
      <w:marRight w:val="0"/>
      <w:marTop w:val="0"/>
      <w:marBottom w:val="0"/>
      <w:divBdr>
        <w:top w:val="none" w:sz="0" w:space="0" w:color="auto"/>
        <w:left w:val="none" w:sz="0" w:space="0" w:color="auto"/>
        <w:bottom w:val="none" w:sz="0" w:space="0" w:color="auto"/>
        <w:right w:val="none" w:sz="0" w:space="0" w:color="auto"/>
      </w:divBdr>
    </w:div>
    <w:div w:id="1393381451">
      <w:bodyDiv w:val="1"/>
      <w:marLeft w:val="0"/>
      <w:marRight w:val="0"/>
      <w:marTop w:val="0"/>
      <w:marBottom w:val="0"/>
      <w:divBdr>
        <w:top w:val="none" w:sz="0" w:space="0" w:color="auto"/>
        <w:left w:val="none" w:sz="0" w:space="0" w:color="auto"/>
        <w:bottom w:val="none" w:sz="0" w:space="0" w:color="auto"/>
        <w:right w:val="none" w:sz="0" w:space="0" w:color="auto"/>
      </w:divBdr>
    </w:div>
    <w:div w:id="1489903994">
      <w:bodyDiv w:val="1"/>
      <w:marLeft w:val="0"/>
      <w:marRight w:val="0"/>
      <w:marTop w:val="0"/>
      <w:marBottom w:val="0"/>
      <w:divBdr>
        <w:top w:val="none" w:sz="0" w:space="0" w:color="auto"/>
        <w:left w:val="none" w:sz="0" w:space="0" w:color="auto"/>
        <w:bottom w:val="none" w:sz="0" w:space="0" w:color="auto"/>
        <w:right w:val="none" w:sz="0" w:space="0" w:color="auto"/>
      </w:divBdr>
    </w:div>
    <w:div w:id="1743286490">
      <w:bodyDiv w:val="1"/>
      <w:marLeft w:val="0"/>
      <w:marRight w:val="0"/>
      <w:marTop w:val="0"/>
      <w:marBottom w:val="0"/>
      <w:divBdr>
        <w:top w:val="none" w:sz="0" w:space="0" w:color="auto"/>
        <w:left w:val="none" w:sz="0" w:space="0" w:color="auto"/>
        <w:bottom w:val="none" w:sz="0" w:space="0" w:color="auto"/>
        <w:right w:val="none" w:sz="0" w:space="0" w:color="auto"/>
      </w:divBdr>
    </w:div>
    <w:div w:id="1954097042">
      <w:bodyDiv w:val="1"/>
      <w:marLeft w:val="0"/>
      <w:marRight w:val="0"/>
      <w:marTop w:val="0"/>
      <w:marBottom w:val="0"/>
      <w:divBdr>
        <w:top w:val="none" w:sz="0" w:space="0" w:color="auto"/>
        <w:left w:val="none" w:sz="0" w:space="0" w:color="auto"/>
        <w:bottom w:val="none" w:sz="0" w:space="0" w:color="auto"/>
        <w:right w:val="none" w:sz="0" w:space="0" w:color="auto"/>
      </w:divBdr>
    </w:div>
    <w:div w:id="1981838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3f932ed-4e2f-4eba-ba0e-bbf73dc46a65">
      <Terms xmlns="http://schemas.microsoft.com/office/infopath/2007/PartnerControls"/>
    </lcf76f155ced4ddcb4097134ff3c332f>
    <TaxCatchAll xmlns="c9af3c41-fc02-4848-aaa8-afb4d9d0a27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4BD323227A47B458919887DA26339ED" ma:contentTypeVersion="16" ma:contentTypeDescription="Utwórz nowy dokument." ma:contentTypeScope="" ma:versionID="e03417a39e806eea0799de211ecf441a">
  <xsd:schema xmlns:xsd="http://www.w3.org/2001/XMLSchema" xmlns:xs="http://www.w3.org/2001/XMLSchema" xmlns:p="http://schemas.microsoft.com/office/2006/metadata/properties" xmlns:ns2="23f932ed-4e2f-4eba-ba0e-bbf73dc46a65" xmlns:ns3="c9af3c41-fc02-4848-aaa8-afb4d9d0a273" targetNamespace="http://schemas.microsoft.com/office/2006/metadata/properties" ma:root="true" ma:fieldsID="cbae33468f27028f737ea6d945f68b5b" ns2:_="" ns3:_="">
    <xsd:import namespace="23f932ed-4e2f-4eba-ba0e-bbf73dc46a65"/>
    <xsd:import namespace="c9af3c41-fc02-4848-aaa8-afb4d9d0a27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f932ed-4e2f-4eba-ba0e-bbf73dc46a6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7fc0b1f7-1128-4869-9111-42cc7bce8de5"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af3c41-fc02-4848-aaa8-afb4d9d0a273"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fa5c570b-e4b8-468f-a41e-777b04c1ccb1}" ma:internalName="TaxCatchAll" ma:showField="CatchAllData" ma:web="c9af3c41-fc02-4848-aaa8-afb4d9d0a2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EA9642-DE50-4655-9CA5-44B04CBEB2BC}">
  <ds:schemaRefs>
    <ds:schemaRef ds:uri="http://schemas.microsoft.com/office/2006/metadata/properties"/>
    <ds:schemaRef ds:uri="http://schemas.microsoft.com/office/infopath/2007/PartnerControls"/>
    <ds:schemaRef ds:uri="23f932ed-4e2f-4eba-ba0e-bbf73dc46a65"/>
    <ds:schemaRef ds:uri="c9af3c41-fc02-4848-aaa8-afb4d9d0a273"/>
  </ds:schemaRefs>
</ds:datastoreItem>
</file>

<file path=customXml/itemProps2.xml><?xml version="1.0" encoding="utf-8"?>
<ds:datastoreItem xmlns:ds="http://schemas.openxmlformats.org/officeDocument/2006/customXml" ds:itemID="{D54B3958-A50B-4B9B-9359-BADD68BB0CA5}">
  <ds:schemaRefs>
    <ds:schemaRef ds:uri="http://schemas.microsoft.com/sharepoint/v3/contenttype/forms"/>
  </ds:schemaRefs>
</ds:datastoreItem>
</file>

<file path=customXml/itemProps3.xml><?xml version="1.0" encoding="utf-8"?>
<ds:datastoreItem xmlns:ds="http://schemas.openxmlformats.org/officeDocument/2006/customXml" ds:itemID="{3E76C3F0-198F-4BC8-B5A9-48A8E9EB4C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f932ed-4e2f-4eba-ba0e-bbf73dc46a65"/>
    <ds:schemaRef ds:uri="c9af3c41-fc02-4848-aaa8-afb4d9d0a2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28</Pages>
  <Words>8596</Words>
  <Characters>51581</Characters>
  <Application>Microsoft Office Word</Application>
  <DocSecurity>0</DocSecurity>
  <Lines>429</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Maciej Suduł</cp:lastModifiedBy>
  <cp:revision>17</cp:revision>
  <dcterms:created xsi:type="dcterms:W3CDTF">2024-10-08T05:56:00Z</dcterms:created>
  <dcterms:modified xsi:type="dcterms:W3CDTF">2024-10-08T06:15:00Z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0x010100C4BD323227A47B458919887DA26339ED</vt:lpwstr>
  </property>
  <property fmtid="{D5CDD505-2E9C-101B-9397-08002B2CF9AE}" pid="3" name="MediaServiceImageTags">
    <vt:lpwstr/>
  </property>
</Properties>
</file>