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B83B87" w14:textId="3EBAB20C" w:rsidR="00E62CE1" w:rsidRPr="0013637E" w:rsidRDefault="000C0626" w:rsidP="0013637E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r w:rsidRPr="0097003E">
        <w:rPr>
          <w:rFonts w:cs="Calibri"/>
          <w:b/>
          <w:sz w:val="24"/>
          <w:szCs w:val="24"/>
        </w:rPr>
        <w:t xml:space="preserve">ZAŁĄCZNIK NR </w:t>
      </w:r>
      <w:r w:rsidR="0031357F">
        <w:rPr>
          <w:rFonts w:cs="Calibri"/>
          <w:b/>
          <w:sz w:val="24"/>
          <w:szCs w:val="24"/>
        </w:rPr>
        <w:t>2</w:t>
      </w:r>
      <w:r w:rsidRPr="0097003E">
        <w:rPr>
          <w:rFonts w:cs="Calibri"/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ZAPYTANIA OFERTOWEGO </w:t>
      </w:r>
      <w:r w:rsidR="0013637E" w:rsidRPr="00F66F5A">
        <w:rPr>
          <w:rFonts w:eastAsia="Times New Roman"/>
          <w:b/>
          <w:bCs/>
          <w:sz w:val="24"/>
          <w:szCs w:val="24"/>
          <w:lang w:eastAsia="pl-PL"/>
        </w:rPr>
        <w:t xml:space="preserve">z dnia </w:t>
      </w:r>
      <w:r w:rsidR="005B18DD">
        <w:rPr>
          <w:rFonts w:eastAsia="Times New Roman"/>
          <w:b/>
          <w:bCs/>
          <w:sz w:val="24"/>
          <w:szCs w:val="24"/>
          <w:lang w:eastAsia="pl-PL"/>
        </w:rPr>
        <w:t>04</w:t>
      </w:r>
      <w:r w:rsidR="00F346B3">
        <w:rPr>
          <w:rFonts w:eastAsia="Times New Roman"/>
          <w:b/>
          <w:bCs/>
          <w:sz w:val="24"/>
          <w:szCs w:val="24"/>
          <w:lang w:eastAsia="pl-PL"/>
        </w:rPr>
        <w:t>.10</w:t>
      </w:r>
      <w:r w:rsidR="00813F03">
        <w:rPr>
          <w:rFonts w:eastAsia="Times New Roman"/>
          <w:b/>
          <w:bCs/>
          <w:sz w:val="24"/>
          <w:szCs w:val="24"/>
          <w:lang w:eastAsia="pl-PL"/>
        </w:rPr>
        <w:t>.2024</w:t>
      </w:r>
    </w:p>
    <w:p w14:paraId="7E4A9606" w14:textId="77777777" w:rsidR="00813F03" w:rsidRDefault="00947244" w:rsidP="00947244">
      <w:pPr>
        <w:autoSpaceDE w:val="0"/>
        <w:autoSpaceDN w:val="0"/>
        <w:adjustRightInd w:val="0"/>
        <w:spacing w:after="0" w:line="259" w:lineRule="auto"/>
        <w:jc w:val="center"/>
        <w:rPr>
          <w:rFonts w:eastAsia="Times New Roman"/>
          <w:b/>
          <w:bCs/>
          <w:lang w:eastAsia="pl-PL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64D069CE" w14:textId="0EA55DF7" w:rsidR="00947244" w:rsidRPr="00735A45" w:rsidRDefault="00947244" w:rsidP="00947244">
      <w:pPr>
        <w:autoSpaceDE w:val="0"/>
        <w:autoSpaceDN w:val="0"/>
        <w:adjustRightInd w:val="0"/>
        <w:spacing w:after="0" w:line="259" w:lineRule="auto"/>
        <w:jc w:val="center"/>
        <w:rPr>
          <w:rStyle w:val="Domylnaczcionkaakapitu1"/>
        </w:rPr>
      </w:pPr>
      <w:r w:rsidRPr="00335974">
        <w:rPr>
          <w:rFonts w:eastAsia="Times New Roman"/>
          <w:b/>
          <w:bCs/>
          <w:lang w:eastAsia="pl-PL"/>
        </w:rPr>
        <w:t xml:space="preserve">na </w:t>
      </w:r>
      <w:r w:rsidR="0031357F">
        <w:rPr>
          <w:rFonts w:eastAsia="Times New Roman"/>
          <w:b/>
          <w:bCs/>
          <w:lang w:eastAsia="pl-PL"/>
        </w:rPr>
        <w:t xml:space="preserve">zakup </w:t>
      </w:r>
      <w:r w:rsidR="00813F03">
        <w:rPr>
          <w:rFonts w:eastAsia="Times New Roman"/>
          <w:b/>
          <w:bCs/>
          <w:lang w:eastAsia="pl-PL"/>
        </w:rPr>
        <w:t xml:space="preserve">aparatu </w:t>
      </w:r>
      <w:r w:rsidR="00E41964">
        <w:rPr>
          <w:rFonts w:eastAsia="Times New Roman"/>
          <w:b/>
          <w:bCs/>
          <w:lang w:eastAsia="pl-PL"/>
        </w:rPr>
        <w:t xml:space="preserve">USG </w:t>
      </w:r>
      <w:r w:rsidR="00813F03">
        <w:rPr>
          <w:rFonts w:eastAsia="Times New Roman"/>
          <w:b/>
          <w:bCs/>
          <w:lang w:eastAsia="pl-PL"/>
        </w:rPr>
        <w:t>z zestawem</w:t>
      </w:r>
      <w:r w:rsidR="00E41964">
        <w:rPr>
          <w:rFonts w:eastAsia="Times New Roman"/>
          <w:b/>
          <w:bCs/>
          <w:lang w:eastAsia="pl-PL"/>
        </w:rPr>
        <w:t xml:space="preserve"> głowic</w:t>
      </w:r>
    </w:p>
    <w:p w14:paraId="2A77F3C8" w14:textId="77777777" w:rsidR="000C0626" w:rsidRPr="007B2BBF" w:rsidRDefault="000C0626" w:rsidP="00E62CE1">
      <w:pPr>
        <w:pStyle w:val="Bezodstpw"/>
        <w:spacing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Pr="002B5521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6DD911CA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>Pełna nazwa i adres siedziby Wykonawcy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623C4BAC" w14:textId="420AC54D" w:rsidR="00B7586B" w:rsidRDefault="000C0626" w:rsidP="001131A9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OŚWIADCZAM(Y), że: </w:t>
      </w:r>
      <w:r w:rsidR="00B7586B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podmiot,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w imieniu którego działam </w:t>
      </w:r>
      <w:r w:rsidR="004704A0" w:rsidRPr="00B7586B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</w:t>
      </w:r>
      <w:r w:rsidR="004704A0"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powiązany kapitałowo lub osobowo z Zamawiającym</w:t>
      </w:r>
      <w:r w:rsidR="00B7586B" w:rsidRPr="00CC274B">
        <w:rPr>
          <w:rFonts w:asciiTheme="minorHAnsi" w:hAnsiTheme="minorHAnsi" w:cstheme="minorBidi"/>
          <w:color w:val="auto"/>
          <w:kern w:val="2"/>
          <w:sz w:val="22"/>
          <w:szCs w:val="22"/>
        </w:rPr>
        <w:t>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3B03C30D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11E83E" w14:textId="77777777" w:rsidR="0031357F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B1B607A" w14:textId="634E0B3C" w:rsidR="004704A0" w:rsidRDefault="0031357F" w:rsidP="0031357F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31357F">
        <w:rPr>
          <w:rFonts w:asciiTheme="minorHAnsi" w:hAnsiTheme="minorHAnsi" w:cstheme="minorBidi"/>
          <w:kern w:val="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8C9E2A" w14:textId="77777777" w:rsidR="0031357F" w:rsidRPr="0031357F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44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3FEE0986" w:rsidR="00B7586B" w:rsidRDefault="00DA6255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>
        <w:rPr>
          <w:rFonts w:asciiTheme="minorHAnsi" w:hAnsiTheme="minorHAnsi" w:cstheme="minorBidi"/>
          <w:b/>
          <w:bCs/>
          <w:kern w:val="2"/>
        </w:rPr>
        <w:t>N</w:t>
      </w:r>
      <w:r w:rsidR="00B7586B" w:rsidRPr="00B7586B">
        <w:rPr>
          <w:rFonts w:asciiTheme="minorHAnsi" w:hAnsiTheme="minorHAnsi" w:cstheme="minorBidi"/>
          <w:b/>
          <w:bCs/>
          <w:kern w:val="2"/>
        </w:rPr>
        <w:t>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>
        <w:rPr>
          <w:rFonts w:asciiTheme="minorHAnsi" w:hAnsiTheme="minorHAnsi" w:cstheme="minorBidi"/>
          <w:kern w:val="2"/>
        </w:rPr>
        <w:t xml:space="preserve"> </w:t>
      </w:r>
      <w:r w:rsidR="00B7586B" w:rsidRPr="00B7586B">
        <w:rPr>
          <w:rFonts w:asciiTheme="minorHAnsi" w:hAnsiTheme="minorHAnsi" w:cstheme="minorBidi"/>
          <w:kern w:val="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0011DA30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 osoba wymieniona w wykazach określonych w rozporządzeniu 765/2006 i rozporządzeniu 269/2014 albo wpisana na listę lub będąca takim beneficjentem </w:t>
      </w:r>
      <w:r w:rsidRPr="00B7586B">
        <w:rPr>
          <w:rFonts w:asciiTheme="minorHAnsi" w:hAnsiTheme="minorHAnsi" w:cstheme="minorBidi"/>
          <w:kern w:val="2"/>
        </w:rPr>
        <w:lastRenderedPageBreak/>
        <w:t>rzeczywistym od dnia 24 lutego 2022 r., o ile została wpisana na listę na podstawie decyzji w sprawie wpisu na listę rozstrzygającej o zastosowaniu środka, o którym mowa w art. 1 pkt 3 ww. ustawy;</w:t>
      </w:r>
    </w:p>
    <w:p w14:paraId="2BA93C62" w14:textId="64A3B31B" w:rsidR="00B7586B" w:rsidRPr="00B7586B" w:rsidRDefault="00B7586B" w:rsidP="001131A9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14FEAF1C" w:rsidR="00222A70" w:rsidRPr="0031357F" w:rsidRDefault="00B7586B" w:rsidP="0031357F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1357F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107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3D55A671" w14:textId="1EA0C91D" w:rsidR="00B7586B" w:rsidRPr="007950BF" w:rsidRDefault="00B7586B" w:rsidP="001131A9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443A1290" w14:textId="77777777" w:rsidR="00222A70" w:rsidRPr="0031357F" w:rsidRDefault="00222A70" w:rsidP="0031357F">
      <w:pPr>
        <w:rPr>
          <w:rFonts w:eastAsia="Times New Roman" w:cs="TimesNewRomanPSMT"/>
          <w:sz w:val="24"/>
          <w:szCs w:val="24"/>
          <w:lang w:eastAsia="pl-PL"/>
        </w:rPr>
      </w:pPr>
    </w:p>
    <w:p w14:paraId="7A7BCF77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0C0626" w:rsidRPr="009B16F1" w14:paraId="5380FC06" w14:textId="77777777" w:rsidTr="00C2406F">
        <w:trPr>
          <w:trHeight w:val="252"/>
        </w:trPr>
        <w:tc>
          <w:tcPr>
            <w:tcW w:w="4219" w:type="dxa"/>
            <w:hideMark/>
          </w:tcPr>
          <w:p w14:paraId="241B82EB" w14:textId="77777777" w:rsidR="000C0626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bookmarkStart w:id="0" w:name="_Hlk62810247"/>
          </w:p>
          <w:p w14:paraId="4E7A30C3" w14:textId="77777777" w:rsidR="000C0626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40AD75F1" w14:textId="77777777" w:rsidR="000C0626" w:rsidRPr="009B16F1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.........................., dnia ..............</w:t>
            </w:r>
          </w:p>
        </w:tc>
        <w:tc>
          <w:tcPr>
            <w:tcW w:w="5387" w:type="dxa"/>
            <w:hideMark/>
          </w:tcPr>
          <w:p w14:paraId="599274DE" w14:textId="77777777" w:rsidR="000C0626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629A4C14" w14:textId="77777777" w:rsidR="000C0626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54657687" w14:textId="77777777" w:rsidR="000C0626" w:rsidRPr="009B16F1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lang w:eastAsia="pl-PL"/>
              </w:rPr>
            </w:pPr>
            <w:r w:rsidRPr="009B16F1">
              <w:rPr>
                <w:rFonts w:eastAsia="Times New Roman"/>
                <w:lang w:eastAsia="pl-PL"/>
              </w:rPr>
              <w:t>...............................................</w:t>
            </w:r>
          </w:p>
        </w:tc>
      </w:tr>
      <w:tr w:rsidR="000C0626" w:rsidRPr="009B16F1" w14:paraId="1016C2C1" w14:textId="77777777" w:rsidTr="00C2406F">
        <w:trPr>
          <w:trHeight w:val="455"/>
        </w:trPr>
        <w:tc>
          <w:tcPr>
            <w:tcW w:w="4219" w:type="dxa"/>
            <w:hideMark/>
          </w:tcPr>
          <w:p w14:paraId="16514A00" w14:textId="79128C91" w:rsidR="000C0626" w:rsidRPr="009B16F1" w:rsidRDefault="000C0626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sz w:val="20"/>
                <w:lang w:eastAsia="pl-PL"/>
              </w:rPr>
            </w:pPr>
            <w:r w:rsidRPr="009B16F1">
              <w:rPr>
                <w:rFonts w:eastAsia="Times New Roman"/>
                <w:i/>
                <w:sz w:val="20"/>
                <w:lang w:eastAsia="pl-PL"/>
              </w:rPr>
              <w:t>Miejscowość, data</w:t>
            </w:r>
          </w:p>
        </w:tc>
        <w:tc>
          <w:tcPr>
            <w:tcW w:w="5387" w:type="dxa"/>
            <w:hideMark/>
          </w:tcPr>
          <w:p w14:paraId="479090FB" w14:textId="1A4350E0" w:rsidR="000C0626" w:rsidRPr="009B16F1" w:rsidRDefault="000F2327" w:rsidP="00DA4863">
            <w:pPr>
              <w:tabs>
                <w:tab w:val="left" w:pos="4536"/>
                <w:tab w:val="left" w:pos="4820"/>
              </w:tabs>
              <w:spacing w:after="0"/>
              <w:jc w:val="center"/>
              <w:rPr>
                <w:rFonts w:eastAsia="Times New Roman"/>
                <w:b/>
                <w:i/>
                <w:lang w:eastAsia="pl-PL"/>
              </w:rPr>
            </w:pPr>
            <w:r>
              <w:rPr>
                <w:rFonts w:eastAsia="Times New Roman"/>
                <w:i/>
                <w:sz w:val="20"/>
                <w:lang w:eastAsia="pl-PL"/>
              </w:rPr>
              <w:t xml:space="preserve">Podpis </w:t>
            </w:r>
            <w:r w:rsidR="0031357F">
              <w:rPr>
                <w:rFonts w:eastAsia="Times New Roman"/>
                <w:i/>
                <w:sz w:val="20"/>
                <w:lang w:eastAsia="pl-PL"/>
              </w:rPr>
              <w:t>oferenta</w:t>
            </w:r>
          </w:p>
        </w:tc>
      </w:tr>
      <w:bookmarkEnd w:id="0"/>
    </w:tbl>
    <w:p w14:paraId="543A2A39" w14:textId="77777777" w:rsidR="002B5521" w:rsidRP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sectPr w:rsidR="002B5521" w:rsidRPr="002B5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B7960" w14:textId="77777777" w:rsidR="003A473E" w:rsidRDefault="003A473E">
      <w:pPr>
        <w:spacing w:after="0" w:line="240" w:lineRule="auto"/>
      </w:pPr>
      <w:r>
        <w:separator/>
      </w:r>
    </w:p>
  </w:endnote>
  <w:endnote w:type="continuationSeparator" w:id="0">
    <w:p w14:paraId="13E02419" w14:textId="77777777" w:rsidR="003A473E" w:rsidRDefault="003A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586BE" w14:textId="77777777" w:rsidR="00DA4863" w:rsidRDefault="00DA48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92E26" w14:textId="77777777" w:rsidR="00DA4863" w:rsidRDefault="00DA48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FB64B" w14:textId="77777777" w:rsidR="00DA4863" w:rsidRDefault="00DA4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D8FD7" w14:textId="77777777" w:rsidR="003A473E" w:rsidRDefault="003A473E">
      <w:pPr>
        <w:spacing w:after="0" w:line="240" w:lineRule="auto"/>
      </w:pPr>
      <w:r>
        <w:separator/>
      </w:r>
    </w:p>
  </w:footnote>
  <w:footnote w:type="continuationSeparator" w:id="0">
    <w:p w14:paraId="56E35092" w14:textId="77777777" w:rsidR="003A473E" w:rsidRDefault="003A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9785" w14:textId="77777777" w:rsidR="00DA4863" w:rsidRDefault="00DA48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C8CB0" w14:textId="73412FFD" w:rsidR="00D666F3" w:rsidRPr="000C0626" w:rsidRDefault="00DA4863" w:rsidP="00DA4863">
    <w:pPr>
      <w:pStyle w:val="Nagwek"/>
      <w:jc w:val="center"/>
    </w:pPr>
    <w:r w:rsidRPr="002546E9">
      <w:rPr>
        <w:noProof/>
      </w:rPr>
      <w:drawing>
        <wp:inline distT="0" distB="0" distL="0" distR="0" wp14:anchorId="26DAE776" wp14:editId="36EE58BC">
          <wp:extent cx="5753100" cy="609600"/>
          <wp:effectExtent l="0" t="0" r="0" b="0"/>
          <wp:doc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 dolnej części strony od lewej znajduje się:&#10;&#10;Znak Funduszy Europejskich dla Lubelskiego złożony z symbolu graficznego i nazwy Fundusze Europejskie dla Lubelskiego&#10;Znak barw Rzeczypospolitej Polskiej złożony z barw RP oraz nazwy Rzeczpospolita Polska&#10;Znak Unii Europejskiej złożony z flagi UE i napisu „Dofinansowane przez Unię Europejską”&#10;Logo promocyjne województwa lube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84AC1" w14:textId="77777777" w:rsidR="00DA4863" w:rsidRDefault="00DA48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7"/>
  </w:num>
  <w:num w:numId="6" w16cid:durableId="2107730049">
    <w:abstractNumId w:val="9"/>
  </w:num>
  <w:num w:numId="7" w16cid:durableId="1601451797">
    <w:abstractNumId w:val="7"/>
  </w:num>
  <w:num w:numId="8" w16cid:durableId="1407024611">
    <w:abstractNumId w:val="15"/>
  </w:num>
  <w:num w:numId="9" w16cid:durableId="2110468362">
    <w:abstractNumId w:val="12"/>
  </w:num>
  <w:num w:numId="10" w16cid:durableId="853881354">
    <w:abstractNumId w:val="14"/>
  </w:num>
  <w:num w:numId="11" w16cid:durableId="711270393">
    <w:abstractNumId w:val="16"/>
  </w:num>
  <w:num w:numId="12" w16cid:durableId="1002659390">
    <w:abstractNumId w:val="10"/>
  </w:num>
  <w:num w:numId="13" w16cid:durableId="1417820933">
    <w:abstractNumId w:val="11"/>
  </w:num>
  <w:num w:numId="14" w16cid:durableId="1456212903">
    <w:abstractNumId w:val="13"/>
  </w:num>
  <w:num w:numId="15" w16cid:durableId="869952941">
    <w:abstractNumId w:val="5"/>
  </w:num>
  <w:num w:numId="16" w16cid:durableId="199519308">
    <w:abstractNumId w:val="18"/>
  </w:num>
  <w:num w:numId="17" w16cid:durableId="2044624860">
    <w:abstractNumId w:val="6"/>
  </w:num>
  <w:num w:numId="18" w16cid:durableId="789974540">
    <w:abstractNumId w:val="8"/>
  </w:num>
  <w:num w:numId="19" w16cid:durableId="21463171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27691"/>
    <w:rsid w:val="00035D9E"/>
    <w:rsid w:val="0005296C"/>
    <w:rsid w:val="0007084B"/>
    <w:rsid w:val="0008217A"/>
    <w:rsid w:val="000A7968"/>
    <w:rsid w:val="000C0626"/>
    <w:rsid w:val="000F2327"/>
    <w:rsid w:val="001131A9"/>
    <w:rsid w:val="001150A2"/>
    <w:rsid w:val="00127F82"/>
    <w:rsid w:val="0013637E"/>
    <w:rsid w:val="0016300F"/>
    <w:rsid w:val="0017535C"/>
    <w:rsid w:val="00222663"/>
    <w:rsid w:val="00222A70"/>
    <w:rsid w:val="00230669"/>
    <w:rsid w:val="00235527"/>
    <w:rsid w:val="002B5521"/>
    <w:rsid w:val="00300785"/>
    <w:rsid w:val="0031357F"/>
    <w:rsid w:val="00387CD1"/>
    <w:rsid w:val="003A473E"/>
    <w:rsid w:val="004011E1"/>
    <w:rsid w:val="00420F0E"/>
    <w:rsid w:val="0043369E"/>
    <w:rsid w:val="004416FF"/>
    <w:rsid w:val="00444A7A"/>
    <w:rsid w:val="004704A0"/>
    <w:rsid w:val="00470FB7"/>
    <w:rsid w:val="00493F06"/>
    <w:rsid w:val="005633AC"/>
    <w:rsid w:val="005B18DD"/>
    <w:rsid w:val="005E0856"/>
    <w:rsid w:val="0060328C"/>
    <w:rsid w:val="00661083"/>
    <w:rsid w:val="006623CA"/>
    <w:rsid w:val="00675907"/>
    <w:rsid w:val="0069738A"/>
    <w:rsid w:val="006A7080"/>
    <w:rsid w:val="006B6CC6"/>
    <w:rsid w:val="00741921"/>
    <w:rsid w:val="0074513F"/>
    <w:rsid w:val="00780557"/>
    <w:rsid w:val="0078778F"/>
    <w:rsid w:val="007950BF"/>
    <w:rsid w:val="007A1246"/>
    <w:rsid w:val="00811431"/>
    <w:rsid w:val="00813F03"/>
    <w:rsid w:val="00873A76"/>
    <w:rsid w:val="008B1DEE"/>
    <w:rsid w:val="008B5AE2"/>
    <w:rsid w:val="00901ECD"/>
    <w:rsid w:val="00931D0D"/>
    <w:rsid w:val="00947244"/>
    <w:rsid w:val="0095782E"/>
    <w:rsid w:val="0097003E"/>
    <w:rsid w:val="009864A9"/>
    <w:rsid w:val="00991955"/>
    <w:rsid w:val="009B6476"/>
    <w:rsid w:val="00A32C23"/>
    <w:rsid w:val="00A41249"/>
    <w:rsid w:val="00A6366B"/>
    <w:rsid w:val="00B27780"/>
    <w:rsid w:val="00B3773E"/>
    <w:rsid w:val="00B7586B"/>
    <w:rsid w:val="00B76687"/>
    <w:rsid w:val="00BA2D2F"/>
    <w:rsid w:val="00BA7F8F"/>
    <w:rsid w:val="00BF1E73"/>
    <w:rsid w:val="00C2406F"/>
    <w:rsid w:val="00C25282"/>
    <w:rsid w:val="00C33F97"/>
    <w:rsid w:val="00CE1A70"/>
    <w:rsid w:val="00D666F3"/>
    <w:rsid w:val="00D70C4E"/>
    <w:rsid w:val="00D7320C"/>
    <w:rsid w:val="00DA2017"/>
    <w:rsid w:val="00DA4863"/>
    <w:rsid w:val="00DA6255"/>
    <w:rsid w:val="00E35700"/>
    <w:rsid w:val="00E41964"/>
    <w:rsid w:val="00E52131"/>
    <w:rsid w:val="00E62CE1"/>
    <w:rsid w:val="00E91940"/>
    <w:rsid w:val="00F346B3"/>
    <w:rsid w:val="00F37A2C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Paweł Suwała</cp:lastModifiedBy>
  <cp:revision>5</cp:revision>
  <cp:lastPrinted>2021-01-29T10:00:00Z</cp:lastPrinted>
  <dcterms:created xsi:type="dcterms:W3CDTF">2024-09-25T07:38:00Z</dcterms:created>
  <dcterms:modified xsi:type="dcterms:W3CDTF">2024-10-04T13:43:00Z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