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2B5" w:rsidRDefault="00A918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eastAsia="Calibri"/>
          <w:color w:val="000000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eastAsia="Calibri"/>
          <w:color w:val="000000"/>
        </w:rPr>
        <w:t>Załącznik nr 2 do Zapytania ofertowego</w:t>
      </w:r>
    </w:p>
    <w:p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:rsidR="005022B5" w:rsidRDefault="00A918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b/>
          <w:color w:val="000000"/>
        </w:rPr>
      </w:pPr>
      <w:r>
        <w:rPr>
          <w:rFonts w:eastAsia="Calibri"/>
          <w:color w:val="000000"/>
        </w:rPr>
        <w:t xml:space="preserve">Dotyczy zapytania ofertowego nr </w:t>
      </w:r>
      <w:r>
        <w:rPr>
          <w:rFonts w:eastAsia="Calibri"/>
          <w:b/>
          <w:color w:val="000000"/>
        </w:rPr>
        <w:t>1/12/2024/PWR</w:t>
      </w:r>
      <w:r>
        <w:rPr>
          <w:rFonts w:eastAsia="Calibri"/>
          <w:color w:val="000000"/>
        </w:rPr>
        <w:t xml:space="preserve"> w ramach projektu pn. </w:t>
      </w:r>
      <w:r>
        <w:rPr>
          <w:rFonts w:eastAsia="Calibri"/>
          <w:b/>
          <w:color w:val="000000"/>
        </w:rPr>
        <w:t xml:space="preserve">„Przyszłość w Waszych rękach - wspieranie kompetencji”, </w:t>
      </w:r>
      <w:r>
        <w:rPr>
          <w:rFonts w:eastAsia="Calibri"/>
          <w:color w:val="000000"/>
        </w:rPr>
        <w:t>nr FEDS.09.03-IZ.00-0005/23, współfinansowanego ze środków Unii Europejskiej w ramach Funduszów Europejskich dla Dolnego Śląska na lata 2021-2027, Fundusz na rzecz Sprawiedliwej Transformacji, Priorytet: 9. Fundusze Europejskie na rzecz transformacji obsza</w:t>
      </w:r>
      <w:r>
        <w:rPr>
          <w:rFonts w:eastAsia="Calibri"/>
          <w:color w:val="000000"/>
        </w:rPr>
        <w:t>rów górniczych na Dolnym Śląsku, Działanie: 9.3 Transformacja w edukacji</w:t>
      </w:r>
    </w:p>
    <w:p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:rsidR="005022B5" w:rsidRDefault="00A918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………………………………………………….</w:t>
      </w:r>
    </w:p>
    <w:p w:rsidR="005022B5" w:rsidRDefault="00A918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Dane teleadresowe Wykonawcy </w:t>
      </w:r>
      <w:r>
        <w:rPr>
          <w:color w:val="000000"/>
        </w:rPr>
        <w:t>(osoba fizyczna/podmiot gospodarczy)</w:t>
      </w:r>
    </w:p>
    <w:p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:rsidR="005022B5" w:rsidRDefault="00A918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Ja niżej podpisany(a) …………………………………………………………………………………, oświadczam że:</w:t>
      </w:r>
    </w:p>
    <w:p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:rsidR="005022B5" w:rsidRDefault="00A9181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Spełniam warunki udziału w postępowaniu, tj.: podmiot, który reprezentuję:</w:t>
      </w:r>
    </w:p>
    <w:p w:rsidR="005022B5" w:rsidRDefault="00A9181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bookmarkStart w:id="2" w:name="_heading=h.30j0zll" w:colFirst="0" w:colLast="0"/>
      <w:bookmarkEnd w:id="2"/>
      <w:r>
        <w:rPr>
          <w:rFonts w:eastAsia="Calibri"/>
          <w:color w:val="000000"/>
        </w:rPr>
        <w:t>posiada uprawnienia do wykonywania określonej działalności;</w:t>
      </w:r>
    </w:p>
    <w:p w:rsidR="005022B5" w:rsidRDefault="00A9181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dysponuje odpowiednim potencjałem technicznym gwarantującym rzetelne wykonanie zamówienia;</w:t>
      </w:r>
    </w:p>
    <w:p w:rsidR="005022B5" w:rsidRDefault="00A9181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  <w:r>
        <w:rPr>
          <w:rFonts w:eastAsia="Calibri"/>
          <w:color w:val="000000"/>
          <w:highlight w:val="white"/>
        </w:rPr>
        <w:t>znajduje się w sytuacji ekonom</w:t>
      </w:r>
      <w:r>
        <w:rPr>
          <w:rFonts w:eastAsia="Calibri"/>
          <w:color w:val="000000"/>
          <w:highlight w:val="white"/>
        </w:rPr>
        <w:t>icznej i finansowej zapewniającej prawidłową realizację zamówienia.</w:t>
      </w:r>
    </w:p>
    <w:p w:rsidR="005022B5" w:rsidRDefault="00A9181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rFonts w:eastAsia="Calibri"/>
          <w:color w:val="000000"/>
        </w:rPr>
        <w:t>Zapewnię realizacj</w:t>
      </w:r>
      <w:r>
        <w:rPr>
          <w:color w:val="000000"/>
        </w:rPr>
        <w:t>ę</w:t>
      </w:r>
      <w:r>
        <w:rPr>
          <w:rFonts w:eastAsia="Calibri"/>
          <w:color w:val="000000"/>
        </w:rPr>
        <w:t xml:space="preserve"> usługi przez trenera/instruktora z doświadczeniem zrealizowania min. </w:t>
      </w:r>
      <w:r>
        <w:rPr>
          <w:color w:val="000000"/>
        </w:rPr>
        <w:t>5</w:t>
      </w:r>
      <w:r>
        <w:rPr>
          <w:rFonts w:eastAsia="Calibri"/>
          <w:color w:val="000000"/>
        </w:rPr>
        <w:t>0 godz. szkoleniowych z tematyki obejmującej zapytanie.</w:t>
      </w:r>
    </w:p>
    <w:p w:rsidR="005022B5" w:rsidRDefault="00A9181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color w:val="000000"/>
        </w:rPr>
        <w:t>Nie mam powiązań</w:t>
      </w:r>
      <w:r>
        <w:rPr>
          <w:rFonts w:eastAsia="Calibri"/>
          <w:color w:val="000000"/>
        </w:rPr>
        <w:t xml:space="preserve"> osobowych lub kapitałowyc</w:t>
      </w:r>
      <w:r>
        <w:rPr>
          <w:rFonts w:eastAsia="Calibri"/>
          <w:color w:val="000000"/>
        </w:rPr>
        <w:t>h z zamawiającym. Przez powiązania osobowe lub kapitałowe rozumie się wzajemne powiązania pomiędzy zamawiającym lub osobami upoważnionymi do zaciągania zobowiązań w imieniu zamawiającego lub osobami wykonującymi w imieniu zamawiającego czynności związane z</w:t>
      </w:r>
      <w:r>
        <w:rPr>
          <w:rFonts w:eastAsia="Calibri"/>
          <w:color w:val="000000"/>
        </w:rPr>
        <w:t> przygotowaniem i przeprowadzeniem procedury wyboru wykonawcy a wykonawcą, polegające w szczególności na:</w:t>
      </w:r>
    </w:p>
    <w:p w:rsidR="005022B5" w:rsidRDefault="00A9181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rFonts w:eastAsia="Calibri"/>
          <w:color w:val="000000"/>
        </w:rPr>
        <w:t>uczestniczeniu w spółce jako wspólnik spółki cywilnej lub spółki osobowej;</w:t>
      </w:r>
    </w:p>
    <w:p w:rsidR="005022B5" w:rsidRDefault="00A9181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rFonts w:eastAsia="Calibri"/>
          <w:color w:val="000000"/>
        </w:rPr>
        <w:t>posiadaniu co najmniej 10% udziałów lub akcji;</w:t>
      </w:r>
    </w:p>
    <w:p w:rsidR="005022B5" w:rsidRDefault="00A9181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rFonts w:eastAsia="Calibri"/>
          <w:color w:val="000000"/>
        </w:rPr>
        <w:t>pełnieniu funkcji członka or</w:t>
      </w:r>
      <w:r>
        <w:rPr>
          <w:rFonts w:eastAsia="Calibri"/>
          <w:color w:val="000000"/>
        </w:rPr>
        <w:t>ganu nadzorczego lub zarządzającego, prokurenta, pełnomocnika;</w:t>
      </w:r>
    </w:p>
    <w:p w:rsidR="005022B5" w:rsidRDefault="00A9181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rFonts w:eastAsia="Calibri"/>
          <w:color w:val="000000"/>
        </w:rPr>
        <w:t>pozostawaniu w związku małżeńskim, w stosunku pokrewieństwa lub powinowactwa w linii prostej (rodzice, dzieci, wnuki, teściowie, zięć, synowa), w stosunku pokrewieństwa lub powinowactwa w linii</w:t>
      </w:r>
      <w:r>
        <w:rPr>
          <w:rFonts w:eastAsia="Calibri"/>
          <w:color w:val="000000"/>
        </w:rPr>
        <w:t xml:space="preserve"> bocznej do drugiego stopnia (rodzeństwo, krewni małżonka/i) lub pozostawania w stosunku przysposobienia, opieki lub kurateli</w:t>
      </w:r>
      <w:r>
        <w:rPr>
          <w:color w:val="000000"/>
        </w:rPr>
        <w:t>;</w:t>
      </w:r>
    </w:p>
    <w:p w:rsidR="005022B5" w:rsidRDefault="00A91811">
      <w:pPr>
        <w:widowControl w:val="0"/>
        <w:numPr>
          <w:ilvl w:val="1"/>
          <w:numId w:val="1"/>
        </w:numPr>
        <w:spacing w:after="220" w:line="288" w:lineRule="auto"/>
        <w:jc w:val="both"/>
        <w:rPr>
          <w:color w:val="000000"/>
        </w:rPr>
      </w:pPr>
      <w:r>
        <w:rPr>
          <w:color w:val="000000"/>
        </w:rPr>
        <w:t>pozostawaniu w takim stosunku prawnym lub faktycznym, że istnieje uzasadniona wątpliwość co do ich bezstronności lub niezależnośc</w:t>
      </w:r>
      <w:r>
        <w:rPr>
          <w:color w:val="000000"/>
        </w:rPr>
        <w:t>i w związku z postępowaniem</w:t>
      </w:r>
      <w:r>
        <w:rPr>
          <w:color w:val="000000"/>
        </w:rPr>
        <w:br/>
      </w:r>
      <w:r>
        <w:rPr>
          <w:color w:val="000000"/>
        </w:rPr>
        <w:lastRenderedPageBreak/>
        <w:t>o udzielenie zamówienia.</w:t>
      </w:r>
    </w:p>
    <w:p w:rsidR="005022B5" w:rsidRDefault="00A91811">
      <w:pPr>
        <w:widowControl w:val="0"/>
        <w:numPr>
          <w:ilvl w:val="0"/>
          <w:numId w:val="1"/>
        </w:numPr>
        <w:spacing w:after="220" w:line="288" w:lineRule="auto"/>
        <w:jc w:val="both"/>
        <w:rPr>
          <w:color w:val="000000"/>
        </w:rPr>
      </w:pPr>
      <w:r>
        <w:rPr>
          <w:color w:val="000000"/>
        </w:rPr>
        <w:t>Nie jestem osobą lub podmiotem, który w bezpośredni lub pośredni sposób wspiera działania wojenne Federacji Rosyjskiej lub jest za nie odpowiedzialny i podlega wykluczeniu z postępowania na podstawie nas</w:t>
      </w:r>
      <w:r>
        <w:rPr>
          <w:color w:val="000000"/>
        </w:rPr>
        <w:t>tępujących przepisów:</w:t>
      </w:r>
    </w:p>
    <w:p w:rsidR="005022B5" w:rsidRDefault="00A91811">
      <w:pPr>
        <w:widowControl w:val="0"/>
        <w:spacing w:before="220" w:after="220" w:line="264" w:lineRule="auto"/>
        <w:ind w:left="1440"/>
        <w:rPr>
          <w:color w:val="000000"/>
        </w:rPr>
      </w:pPr>
      <w:r>
        <w:rPr>
          <w:color w:val="000000"/>
        </w:rPr>
        <w:t xml:space="preserve">- 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zm.);</w:t>
      </w:r>
    </w:p>
    <w:p w:rsidR="005022B5" w:rsidRDefault="00A91811">
      <w:pPr>
        <w:widowControl w:val="0"/>
        <w:spacing w:before="220" w:after="220" w:line="264" w:lineRule="auto"/>
        <w:ind w:left="1440"/>
        <w:rPr>
          <w:color w:val="000000"/>
        </w:rPr>
      </w:pPr>
      <w:r>
        <w:rPr>
          <w:color w:val="000000"/>
        </w:rPr>
        <w:t xml:space="preserve">- Rozporządzenie Rady (UE) nr 269/2014 z dnia 17 marca 2014 r. w sprawie środków ograniczających w odniesieniu do działań podważających integralność terytorialną, suwerenność i niezależność Ukrainy lub im zagrażających (Dz. U. UE L 78 z 17.3.2014, str. 6, </w:t>
      </w:r>
      <w:r>
        <w:rPr>
          <w:color w:val="000000"/>
        </w:rPr>
        <w:t xml:space="preserve">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zm.);</w:t>
      </w:r>
    </w:p>
    <w:p w:rsidR="005022B5" w:rsidRDefault="00A91811">
      <w:pPr>
        <w:widowControl w:val="0"/>
        <w:spacing w:before="220" w:after="220" w:line="264" w:lineRule="auto"/>
        <w:ind w:left="1440"/>
        <w:rPr>
          <w:color w:val="000000"/>
        </w:rPr>
      </w:pPr>
      <w:r>
        <w:rPr>
          <w:color w:val="000000"/>
        </w:rPr>
        <w:t xml:space="preserve">-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zm.);</w:t>
      </w:r>
    </w:p>
    <w:p w:rsidR="005022B5" w:rsidRDefault="00A91811">
      <w:pPr>
        <w:widowControl w:val="0"/>
        <w:spacing w:before="220" w:after="220" w:line="264" w:lineRule="auto"/>
        <w:ind w:left="1440"/>
        <w:rPr>
          <w:color w:val="000000"/>
        </w:rPr>
      </w:pPr>
      <w:r>
        <w:rPr>
          <w:color w:val="000000"/>
        </w:rPr>
        <w:t>- Komunikat Komisji „Tymcza</w:t>
      </w:r>
      <w:r>
        <w:rPr>
          <w:color w:val="000000"/>
        </w:rPr>
        <w:t>sowe kryzysowe ramy środków pomocy państwa w celu wsparcia gospodarki po agresji Rosji wobec Ukrainy” (Dz. U. UE C 131 z 24.3.2022 str. 1)</w:t>
      </w:r>
    </w:p>
    <w:p w:rsidR="005022B5" w:rsidRDefault="00A91811">
      <w:pPr>
        <w:widowControl w:val="0"/>
        <w:spacing w:before="220" w:after="220" w:line="264" w:lineRule="auto"/>
        <w:ind w:left="1440"/>
        <w:rPr>
          <w:color w:val="000000"/>
        </w:rPr>
      </w:pPr>
      <w:r>
        <w:rPr>
          <w:color w:val="000000"/>
        </w:rPr>
        <w:t xml:space="preserve">- art. 7 ust. 9 Ustawy z dnia 13 kwietnia 2022r. o szczególnych rozwiązaniach w zakresie przeciwdziałania wspieraniu </w:t>
      </w:r>
      <w:r>
        <w:rPr>
          <w:color w:val="000000"/>
        </w:rPr>
        <w:t>agresji na Ukrainę oraz służących ochronie bezpieczeństwa narodowego (Dz.U. 2022 poz. 835)</w:t>
      </w:r>
    </w:p>
    <w:p w:rsidR="005022B5" w:rsidRDefault="00A91811">
      <w:pPr>
        <w:widowControl w:val="0"/>
        <w:numPr>
          <w:ilvl w:val="0"/>
          <w:numId w:val="1"/>
        </w:numPr>
        <w:spacing w:before="220" w:after="0" w:line="264" w:lineRule="auto"/>
        <w:rPr>
          <w:color w:val="000000"/>
        </w:rPr>
      </w:pPr>
      <w:r>
        <w:rPr>
          <w:color w:val="000000"/>
        </w:rPr>
        <w:t>Nie  jest podmiotem wobec którego wszczęto postępowanie upadłościowe lub którego upadłość ogłoszono.</w:t>
      </w:r>
    </w:p>
    <w:p w:rsidR="005022B5" w:rsidRDefault="00A91811">
      <w:pPr>
        <w:widowControl w:val="0"/>
        <w:numPr>
          <w:ilvl w:val="0"/>
          <w:numId w:val="1"/>
        </w:numPr>
        <w:spacing w:after="220" w:line="264" w:lineRule="auto"/>
        <w:rPr>
          <w:color w:val="000000"/>
        </w:rPr>
      </w:pPr>
      <w:r>
        <w:rPr>
          <w:color w:val="000000"/>
        </w:rPr>
        <w:t>Nie pozostaję w sporze sądowym z Zamawiającym.</w:t>
      </w:r>
    </w:p>
    <w:p w:rsidR="005022B5" w:rsidRDefault="005022B5">
      <w:pPr>
        <w:widowControl w:val="0"/>
        <w:spacing w:before="220" w:after="220" w:line="264" w:lineRule="auto"/>
        <w:jc w:val="both"/>
        <w:rPr>
          <w:color w:val="000000"/>
        </w:rPr>
      </w:pPr>
    </w:p>
    <w:p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283"/>
        <w:rPr>
          <w:rFonts w:eastAsia="Calibri"/>
          <w:color w:val="000000"/>
          <w:highlight w:val="white"/>
        </w:rPr>
      </w:pPr>
    </w:p>
    <w:p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283"/>
        <w:rPr>
          <w:rFonts w:eastAsia="Calibri"/>
          <w:color w:val="000000"/>
          <w:highlight w:val="white"/>
        </w:rPr>
      </w:pPr>
    </w:p>
    <w:p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283"/>
        <w:rPr>
          <w:rFonts w:eastAsia="Calibri"/>
          <w:color w:val="000000"/>
          <w:highlight w:val="white"/>
        </w:rPr>
      </w:pPr>
    </w:p>
    <w:p w:rsidR="005022B5" w:rsidRDefault="00502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</w:p>
    <w:tbl>
      <w:tblPr>
        <w:tblStyle w:val="a"/>
        <w:tblW w:w="943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68"/>
        <w:gridCol w:w="2647"/>
        <w:gridCol w:w="3821"/>
      </w:tblGrid>
      <w:tr w:rsidR="005022B5">
        <w:tc>
          <w:tcPr>
            <w:tcW w:w="2968" w:type="dxa"/>
          </w:tcPr>
          <w:p w:rsidR="005022B5" w:rsidRDefault="00A91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………………………………………………….</w:t>
            </w:r>
          </w:p>
          <w:p w:rsidR="005022B5" w:rsidRDefault="00A91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>miejscowość i data</w:t>
            </w:r>
          </w:p>
        </w:tc>
        <w:tc>
          <w:tcPr>
            <w:tcW w:w="2647" w:type="dxa"/>
          </w:tcPr>
          <w:p w:rsidR="005022B5" w:rsidRDefault="005022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3821" w:type="dxa"/>
          </w:tcPr>
          <w:p w:rsidR="005022B5" w:rsidRDefault="00A91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……………………………………………………………………………</w:t>
            </w:r>
          </w:p>
          <w:p w:rsidR="005022B5" w:rsidRDefault="00A91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</w:p>
    <w:p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</w:p>
    <w:p w:rsidR="005022B5" w:rsidRDefault="00A91811">
      <w:pPr>
        <w:widowControl w:val="0"/>
        <w:spacing w:after="220" w:line="264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5022B5" w:rsidRDefault="005022B5">
      <w:pPr>
        <w:widowControl w:val="0"/>
        <w:spacing w:before="220" w:after="220" w:line="264" w:lineRule="auto"/>
        <w:jc w:val="center"/>
        <w:rPr>
          <w:b/>
          <w:color w:val="000000"/>
        </w:rPr>
      </w:pPr>
    </w:p>
    <w:p w:rsidR="005022B5" w:rsidRDefault="005022B5">
      <w:pPr>
        <w:widowControl w:val="0"/>
        <w:spacing w:before="220" w:after="220" w:line="264" w:lineRule="auto"/>
        <w:jc w:val="center"/>
        <w:rPr>
          <w:b/>
          <w:color w:val="000000"/>
        </w:rPr>
      </w:pPr>
    </w:p>
    <w:p w:rsidR="005022B5" w:rsidRDefault="00A91811">
      <w:pPr>
        <w:widowControl w:val="0"/>
        <w:spacing w:before="220" w:after="220" w:line="264" w:lineRule="auto"/>
        <w:jc w:val="center"/>
        <w:rPr>
          <w:i/>
          <w:color w:val="000000"/>
        </w:rPr>
      </w:pPr>
      <w:r>
        <w:rPr>
          <w:b/>
          <w:color w:val="000000"/>
        </w:rPr>
        <w:lastRenderedPageBreak/>
        <w:t xml:space="preserve">OŚWIADCZENIE  </w:t>
      </w:r>
      <w:r>
        <w:rPr>
          <w:i/>
          <w:color w:val="000000"/>
        </w:rPr>
        <w:t>(Dotyczy oferty składanej przez osobę fizyczną)</w:t>
      </w:r>
    </w:p>
    <w:p w:rsidR="005022B5" w:rsidRDefault="00A91811">
      <w:pPr>
        <w:widowControl w:val="0"/>
        <w:spacing w:before="220" w:after="220" w:line="392" w:lineRule="auto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5022B5" w:rsidRDefault="00A91811">
      <w:pPr>
        <w:widowControl w:val="0"/>
        <w:spacing w:before="220" w:after="220" w:line="392" w:lineRule="auto"/>
        <w:jc w:val="both"/>
        <w:rPr>
          <w:color w:val="000000"/>
        </w:rPr>
      </w:pPr>
      <w:r>
        <w:rPr>
          <w:color w:val="000000"/>
        </w:rPr>
        <w:t>Ja niżej podpisany (-a) świadomy(-a) odpowiedzialności karnej wynikającej z art. 233 kodeksu karnego (podanie nieprawdy lub zatajenie prawdy) oświadczam, że:</w:t>
      </w:r>
    </w:p>
    <w:p w:rsidR="005022B5" w:rsidRDefault="00A91811">
      <w:pPr>
        <w:widowControl w:val="0"/>
        <w:numPr>
          <w:ilvl w:val="0"/>
          <w:numId w:val="2"/>
        </w:numPr>
        <w:spacing w:before="220" w:after="0" w:line="392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>
        <w:rPr>
          <w:color w:val="000000"/>
        </w:rPr>
        <w:t>posiadam obywatelstwo polskie,</w:t>
      </w:r>
    </w:p>
    <w:p w:rsidR="005022B5" w:rsidRDefault="00A91811">
      <w:pPr>
        <w:widowControl w:val="0"/>
        <w:numPr>
          <w:ilvl w:val="0"/>
          <w:numId w:val="2"/>
        </w:numPr>
        <w:spacing w:after="0" w:line="392" w:lineRule="auto"/>
        <w:jc w:val="both"/>
        <w:rPr>
          <w:color w:val="000000"/>
        </w:rPr>
      </w:pPr>
      <w:r>
        <w:rPr>
          <w:color w:val="000000"/>
        </w:rPr>
        <w:t>posiadam obywatelstwo państwa Unii Europejskiej lub innego państwa, któremu na podstawie umów międzynarodowych lub przepisów prawa wspólnotowego przysługuje prawo do podjęcia zatrudnienia na terytorium Rzeczypospolitej Polskiej oraz posiadam znajomość języ</w:t>
      </w:r>
      <w:r>
        <w:rPr>
          <w:color w:val="000000"/>
        </w:rPr>
        <w:t xml:space="preserve">ka polskiego, </w:t>
      </w:r>
    </w:p>
    <w:p w:rsidR="005022B5" w:rsidRDefault="00A91811">
      <w:pPr>
        <w:widowControl w:val="0"/>
        <w:numPr>
          <w:ilvl w:val="0"/>
          <w:numId w:val="2"/>
        </w:numPr>
        <w:spacing w:after="0" w:line="392" w:lineRule="auto"/>
        <w:jc w:val="both"/>
        <w:rPr>
          <w:color w:val="000000"/>
        </w:rPr>
      </w:pPr>
      <w:r>
        <w:rPr>
          <w:color w:val="000000"/>
        </w:rPr>
        <w:t>mam pełną zdolność do czynności prawnych oraz korzystam z pełni praw publicznych,</w:t>
      </w:r>
    </w:p>
    <w:p w:rsidR="005022B5" w:rsidRDefault="00A91811">
      <w:pPr>
        <w:widowControl w:val="0"/>
        <w:numPr>
          <w:ilvl w:val="0"/>
          <w:numId w:val="2"/>
        </w:numPr>
        <w:spacing w:after="0" w:line="392" w:lineRule="auto"/>
        <w:jc w:val="both"/>
        <w:rPr>
          <w:color w:val="000000"/>
        </w:rPr>
      </w:pPr>
      <w:r>
        <w:rPr>
          <w:color w:val="000000"/>
        </w:rPr>
        <w:t>nie byłem(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>) skazany(a) prawomocnym wyrokiem sądu za umyślne przestępstwo ścigane</w:t>
      </w:r>
      <w:r>
        <w:rPr>
          <w:color w:val="000000"/>
        </w:rPr>
        <w:br/>
        <w:t xml:space="preserve"> z oskarżenia publicznego lub umyślne przestępstwo skarbowe,</w:t>
      </w:r>
    </w:p>
    <w:p w:rsidR="005022B5" w:rsidRDefault="00A91811">
      <w:pPr>
        <w:widowControl w:val="0"/>
        <w:numPr>
          <w:ilvl w:val="0"/>
          <w:numId w:val="2"/>
        </w:numPr>
        <w:spacing w:after="220" w:line="392" w:lineRule="auto"/>
        <w:jc w:val="both"/>
        <w:rPr>
          <w:color w:val="000000"/>
        </w:rPr>
      </w:pPr>
      <w:r>
        <w:rPr>
          <w:color w:val="000000"/>
        </w:rPr>
        <w:t>cieszę się niep</w:t>
      </w:r>
      <w:r>
        <w:rPr>
          <w:color w:val="000000"/>
        </w:rPr>
        <w:t>oszlakowaną opinią.</w:t>
      </w:r>
    </w:p>
    <w:p w:rsidR="005022B5" w:rsidRDefault="00A91811">
      <w:pPr>
        <w:widowControl w:val="0"/>
        <w:spacing w:before="220" w:after="220" w:line="392" w:lineRule="auto"/>
        <w:ind w:left="72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5022B5" w:rsidRDefault="005022B5">
      <w:pPr>
        <w:widowControl w:val="0"/>
        <w:spacing w:after="0" w:line="288" w:lineRule="auto"/>
        <w:ind w:left="283"/>
        <w:rPr>
          <w:color w:val="000000"/>
          <w:highlight w:val="white"/>
        </w:rPr>
      </w:pPr>
    </w:p>
    <w:p w:rsidR="005022B5" w:rsidRDefault="005022B5">
      <w:pPr>
        <w:widowControl w:val="0"/>
        <w:spacing w:after="0" w:line="288" w:lineRule="auto"/>
        <w:ind w:left="283"/>
        <w:rPr>
          <w:color w:val="000000"/>
          <w:highlight w:val="white"/>
        </w:rPr>
      </w:pPr>
    </w:p>
    <w:p w:rsidR="005022B5" w:rsidRDefault="005022B5">
      <w:pPr>
        <w:widowControl w:val="0"/>
        <w:spacing w:after="0" w:line="288" w:lineRule="auto"/>
        <w:ind w:left="283"/>
        <w:rPr>
          <w:color w:val="000000"/>
          <w:highlight w:val="white"/>
        </w:rPr>
      </w:pPr>
    </w:p>
    <w:p w:rsidR="005022B5" w:rsidRDefault="005022B5">
      <w:pPr>
        <w:spacing w:after="0" w:line="240" w:lineRule="auto"/>
      </w:pPr>
    </w:p>
    <w:tbl>
      <w:tblPr>
        <w:tblStyle w:val="a0"/>
        <w:tblW w:w="943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68"/>
        <w:gridCol w:w="2647"/>
        <w:gridCol w:w="3821"/>
      </w:tblGrid>
      <w:tr w:rsidR="005022B5">
        <w:tc>
          <w:tcPr>
            <w:tcW w:w="2968" w:type="dxa"/>
          </w:tcPr>
          <w:p w:rsidR="005022B5" w:rsidRDefault="00A91811">
            <w:pPr>
              <w:widowControl w:val="0"/>
              <w:spacing w:line="288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………………………………………………….</w:t>
            </w:r>
          </w:p>
          <w:p w:rsidR="005022B5" w:rsidRDefault="00A91811">
            <w:pPr>
              <w:widowControl w:val="0"/>
              <w:spacing w:line="288" w:lineRule="auto"/>
              <w:jc w:val="center"/>
              <w:rPr>
                <w:color w:val="000000"/>
              </w:rPr>
            </w:pPr>
            <w:r>
              <w:rPr>
                <w:i/>
                <w:color w:val="000000"/>
                <w:sz w:val="18"/>
                <w:szCs w:val="18"/>
              </w:rPr>
              <w:t>miejscowość i data</w:t>
            </w:r>
          </w:p>
        </w:tc>
        <w:tc>
          <w:tcPr>
            <w:tcW w:w="2647" w:type="dxa"/>
          </w:tcPr>
          <w:p w:rsidR="005022B5" w:rsidRDefault="005022B5">
            <w:pPr>
              <w:widowControl w:val="0"/>
              <w:spacing w:line="288" w:lineRule="auto"/>
              <w:jc w:val="center"/>
              <w:rPr>
                <w:color w:val="000000"/>
              </w:rPr>
            </w:pPr>
          </w:p>
        </w:tc>
        <w:tc>
          <w:tcPr>
            <w:tcW w:w="3821" w:type="dxa"/>
          </w:tcPr>
          <w:p w:rsidR="005022B5" w:rsidRDefault="00A91811">
            <w:pPr>
              <w:widowControl w:val="0"/>
              <w:spacing w:line="288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………………………………………………………………………</w:t>
            </w:r>
          </w:p>
          <w:p w:rsidR="005022B5" w:rsidRDefault="00A91811">
            <w:pPr>
              <w:widowControl w:val="0"/>
              <w:jc w:val="center"/>
              <w:rPr>
                <w:color w:val="000000"/>
              </w:rPr>
            </w:pPr>
            <w:r>
              <w:rPr>
                <w:i/>
                <w:color w:val="000000"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:rsidR="005022B5" w:rsidRDefault="005022B5">
      <w:pPr>
        <w:widowControl w:val="0"/>
        <w:spacing w:after="0" w:line="288" w:lineRule="auto"/>
        <w:rPr>
          <w:color w:val="000000"/>
        </w:rPr>
      </w:pPr>
    </w:p>
    <w:p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</w:p>
    <w:sectPr w:rsidR="005022B5">
      <w:headerReference w:type="default" r:id="rId8"/>
      <w:footerReference w:type="default" r:id="rId9"/>
      <w:pgSz w:w="11906" w:h="16838"/>
      <w:pgMar w:top="1417" w:right="1417" w:bottom="1417" w:left="1417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811" w:rsidRDefault="00A91811">
      <w:pPr>
        <w:spacing w:after="0" w:line="240" w:lineRule="auto"/>
      </w:pPr>
      <w:r>
        <w:separator/>
      </w:r>
    </w:p>
  </w:endnote>
  <w:endnote w:type="continuationSeparator" w:id="0">
    <w:p w:rsidR="00A91811" w:rsidRDefault="00A91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2B5" w:rsidRDefault="00A91811">
    <w:pPr>
      <w:spacing w:before="120" w:after="120" w:line="240" w:lineRule="auto"/>
      <w:jc w:val="center"/>
      <w:rPr>
        <w:sz w:val="16"/>
        <w:szCs w:val="16"/>
      </w:rPr>
    </w:pPr>
    <w:r>
      <w:rPr>
        <w:sz w:val="16"/>
        <w:szCs w:val="16"/>
      </w:rPr>
      <w:t>Projekt pn. „Przyszłość w Waszych rękach - wspieranie kompetencji” współfinansowany ze środków Unii Europejskiej i ze środków budżetu państwa w ramach Programu Fundusze Europejskie dla Dolnego Śląska na lata 2021-2027, Fundusz na rzecz Sprawiedliwej Transf</w:t>
    </w:r>
    <w:r>
      <w:rPr>
        <w:sz w:val="16"/>
        <w:szCs w:val="16"/>
      </w:rPr>
      <w:t>ormacji, Priorytet: 9. Fundusze Europejskie na rzecz transformacji obszarów górniczych na Dolnym Śląsku, Działanie: 09.03 Transformacja w edukacji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-25399</wp:posOffset>
              </wp:positionH>
              <wp:positionV relativeFrom="paragraph">
                <wp:posOffset>0</wp:posOffset>
              </wp:positionV>
              <wp:extent cx="4253" cy="12700"/>
              <wp:effectExtent l="0" t="0" r="0" b="0"/>
              <wp:wrapNone/>
              <wp:docPr id="5" name="Łącznik prosty ze strzałką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39059" y="3777874"/>
                        <a:ext cx="5813883" cy="425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0</wp:posOffset>
              </wp:positionV>
              <wp:extent cx="4253" cy="12700"/>
              <wp:effectExtent b="0" l="0" r="0" t="0"/>
              <wp:wrapNone/>
              <wp:docPr id="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53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a1"/>
      <w:tblW w:w="9062" w:type="dxa"/>
      <w:tblInd w:w="-5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31"/>
      <w:gridCol w:w="4531"/>
    </w:tblGrid>
    <w:tr w:rsidR="005022B5">
      <w:tc>
        <w:tcPr>
          <w:tcW w:w="4531" w:type="dxa"/>
          <w:vAlign w:val="center"/>
        </w:tcPr>
        <w:p w:rsidR="005022B5" w:rsidRDefault="00A9181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rFonts w:eastAsia="Calibri"/>
              <w:color w:val="000000"/>
              <w:vertAlign w:val="subscript"/>
            </w:rPr>
          </w:pPr>
          <w:r>
            <w:rPr>
              <w:rFonts w:eastAsia="Calibri"/>
              <w:noProof/>
              <w:color w:val="000000"/>
            </w:rPr>
            <w:drawing>
              <wp:inline distT="0" distB="0" distL="0" distR="0">
                <wp:extent cx="1866900" cy="373380"/>
                <wp:effectExtent l="0" t="0" r="0" b="0"/>
                <wp:docPr id="8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6900" cy="3733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:rsidR="005022B5" w:rsidRDefault="00A9181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eastAsia="Calibri"/>
              <w:color w:val="000000"/>
              <w:vertAlign w:val="subscript"/>
            </w:rPr>
          </w:pPr>
          <w:r>
            <w:rPr>
              <w:rFonts w:eastAsia="Calibri"/>
              <w:noProof/>
              <w:color w:val="000000"/>
            </w:rPr>
            <w:drawing>
              <wp:inline distT="0" distB="0" distL="0" distR="0">
                <wp:extent cx="1196340" cy="579120"/>
                <wp:effectExtent l="0" t="0" r="0" b="0"/>
                <wp:docPr id="7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6340" cy="5791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5022B5" w:rsidRDefault="005022B5">
    <w:pPr>
      <w:spacing w:before="120" w:after="120" w:line="240" w:lineRule="auto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811" w:rsidRDefault="00A91811">
      <w:pPr>
        <w:spacing w:after="0" w:line="240" w:lineRule="auto"/>
      </w:pPr>
      <w:r>
        <w:separator/>
      </w:r>
    </w:p>
  </w:footnote>
  <w:footnote w:type="continuationSeparator" w:id="0">
    <w:p w:rsidR="00A91811" w:rsidRDefault="00A91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2B5" w:rsidRDefault="00A918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  <w:r>
      <w:rPr>
        <w:rFonts w:eastAsia="Calibri"/>
        <w:noProof/>
        <w:color w:val="000000"/>
      </w:rPr>
      <w:drawing>
        <wp:inline distT="0" distB="0" distL="0" distR="0">
          <wp:extent cx="5760720" cy="609600"/>
          <wp:effectExtent l="0" t="0" r="0" b="0"/>
          <wp:docPr id="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022B5" w:rsidRDefault="005022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F1CFA"/>
    <w:multiLevelType w:val="multilevel"/>
    <w:tmpl w:val="C7EE6F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A0C72B4"/>
    <w:multiLevelType w:val="multilevel"/>
    <w:tmpl w:val="54A0EB2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B5"/>
    <w:rsid w:val="005022B5"/>
    <w:rsid w:val="0058358F"/>
    <w:rsid w:val="00A9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C28E-949F-4A45-AD43-F2E055B0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A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840"/>
    <w:rPr>
      <w:rFonts w:eastAsiaTheme="minorEastAsi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476BA"/>
  </w:style>
  <w:style w:type="paragraph" w:styleId="Stopka">
    <w:name w:val="footer"/>
    <w:basedOn w:val="Normalny"/>
    <w:link w:val="Stopka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476BA"/>
  </w:style>
  <w:style w:type="table" w:styleId="Tabela-Siatka">
    <w:name w:val="Table Grid"/>
    <w:basedOn w:val="Standardowy"/>
    <w:uiPriority w:val="39"/>
    <w:rsid w:val="00655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33840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933840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933840"/>
    <w:pPr>
      <w:suppressAutoHyphens/>
      <w:autoSpaceDN w:val="0"/>
    </w:pPr>
    <w:rPr>
      <w:rFonts w:cs="Times New Roman"/>
      <w:kern w:val="3"/>
      <w:lang w:eastAsia="zh-CN"/>
    </w:rPr>
  </w:style>
  <w:style w:type="paragraph" w:styleId="Akapitzlist">
    <w:name w:val="List Paragraph"/>
    <w:basedOn w:val="Normalny"/>
    <w:uiPriority w:val="34"/>
    <w:qFormat/>
    <w:rsid w:val="00D9684E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D4233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7F573D"/>
    <w:rPr>
      <w:color w:val="808080"/>
    </w:rPr>
  </w:style>
  <w:style w:type="paragraph" w:styleId="Bezodstpw">
    <w:name w:val="No Spacing"/>
    <w:uiPriority w:val="1"/>
    <w:qFormat/>
    <w:rsid w:val="00B46663"/>
    <w:pPr>
      <w:spacing w:after="0" w:line="240" w:lineRule="auto"/>
    </w:pPr>
    <w:rPr>
      <w:rFonts w:eastAsiaTheme="minorEastAsi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S6E8jtyT7RQOEqMkx+qELcf+hg==">CgMxLjAyCGguZ2pkZ3hzMgloLjMwajB6bGw4AHIhMTZfWDc4MjdIQnlUcFhSaTFUdTlCSDU3Ml9ydzc0UC1v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Katarzyna Kiek</cp:lastModifiedBy>
  <cp:revision>2</cp:revision>
  <dcterms:created xsi:type="dcterms:W3CDTF">2024-12-30T12:06:00Z</dcterms:created>
  <dcterms:modified xsi:type="dcterms:W3CDTF">2024-12-30T12:06:00Z</dcterms:modified>
</cp:coreProperties>
</file>