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0CDAF" w14:textId="77777777" w:rsidR="00371A66" w:rsidRPr="00C242E1" w:rsidRDefault="00371A66" w:rsidP="00D8358E">
      <w:pPr>
        <w:pBdr>
          <w:top w:val="single" w:sz="4" w:space="1" w:color="auto"/>
          <w:left w:val="single" w:sz="4" w:space="4" w:color="auto"/>
          <w:bottom w:val="single" w:sz="4" w:space="1" w:color="auto"/>
          <w:right w:val="single" w:sz="4" w:space="4" w:color="auto"/>
        </w:pBdr>
        <w:overflowPunct w:val="0"/>
        <w:spacing w:after="0" w:line="240" w:lineRule="auto"/>
        <w:ind w:left="357" w:hanging="357"/>
        <w:jc w:val="center"/>
        <w:rPr>
          <w:rFonts w:cstheme="minorHAnsi"/>
          <w:b/>
          <w:bCs/>
          <w:sz w:val="20"/>
          <w:szCs w:val="20"/>
          <w:lang w:val="en-US"/>
        </w:rPr>
      </w:pPr>
      <w:r w:rsidRPr="00C242E1">
        <w:rPr>
          <w:rFonts w:cstheme="minorHAnsi"/>
          <w:b/>
          <w:bCs/>
          <w:caps/>
          <w:sz w:val="20"/>
          <w:szCs w:val="20"/>
          <w:lang w:val="en-US"/>
        </w:rPr>
        <w:t>OFFER FORM</w:t>
      </w:r>
    </w:p>
    <w:p w14:paraId="113FB793" w14:textId="34AF0450" w:rsidR="00371A66" w:rsidRPr="00C242E1" w:rsidRDefault="00371A66" w:rsidP="00D8358E">
      <w:pPr>
        <w:pBdr>
          <w:top w:val="single" w:sz="4" w:space="1" w:color="auto"/>
          <w:left w:val="single" w:sz="4" w:space="4" w:color="auto"/>
          <w:bottom w:val="single" w:sz="4" w:space="1" w:color="auto"/>
          <w:right w:val="single" w:sz="4" w:space="4" w:color="auto"/>
        </w:pBdr>
        <w:overflowPunct w:val="0"/>
        <w:spacing w:after="0" w:line="240" w:lineRule="auto"/>
        <w:ind w:left="357" w:hanging="357"/>
        <w:jc w:val="center"/>
        <w:rPr>
          <w:rFonts w:cstheme="minorHAnsi"/>
          <w:b/>
          <w:bCs/>
          <w:caps/>
          <w:sz w:val="20"/>
          <w:szCs w:val="20"/>
          <w:lang w:val="en-US"/>
        </w:rPr>
      </w:pPr>
      <w:r w:rsidRPr="00C242E1">
        <w:rPr>
          <w:rFonts w:cstheme="minorHAnsi"/>
          <w:b/>
          <w:bCs/>
          <w:sz w:val="20"/>
          <w:szCs w:val="20"/>
          <w:lang w:val="en-US"/>
        </w:rPr>
        <w:t xml:space="preserve">APPENDIX NO 1 TO RFQ NO </w:t>
      </w:r>
      <w:r w:rsidR="00A45FAC">
        <w:rPr>
          <w:rFonts w:cstheme="minorHAnsi"/>
          <w:b/>
          <w:bCs/>
          <w:sz w:val="20"/>
          <w:szCs w:val="20"/>
          <w:lang w:val="en-US"/>
        </w:rPr>
        <w:t>03</w:t>
      </w:r>
      <w:r w:rsidR="00495D97">
        <w:rPr>
          <w:rFonts w:cstheme="minorHAnsi"/>
          <w:b/>
          <w:bCs/>
          <w:sz w:val="20"/>
          <w:szCs w:val="20"/>
          <w:lang w:val="en-US"/>
        </w:rPr>
        <w:t xml:space="preserve"> 07</w:t>
      </w:r>
      <w:r w:rsidR="00D144BA">
        <w:rPr>
          <w:rFonts w:cstheme="minorHAnsi"/>
          <w:b/>
          <w:bCs/>
          <w:sz w:val="20"/>
          <w:szCs w:val="20"/>
          <w:lang w:val="en-US"/>
        </w:rPr>
        <w:t xml:space="preserve"> 2024 </w:t>
      </w:r>
      <w:r w:rsidR="00A45FAC">
        <w:rPr>
          <w:rFonts w:cstheme="minorHAnsi"/>
          <w:b/>
          <w:bCs/>
          <w:sz w:val="20"/>
          <w:szCs w:val="20"/>
          <w:lang w:val="en-US"/>
        </w:rPr>
        <w:t>E</w:t>
      </w:r>
    </w:p>
    <w:p w14:paraId="547245C3" w14:textId="77777777" w:rsidR="00371A66" w:rsidRPr="00C242E1" w:rsidRDefault="00371A66" w:rsidP="00D8358E">
      <w:pPr>
        <w:autoSpaceDE w:val="0"/>
        <w:autoSpaceDN w:val="0"/>
        <w:adjustRightInd w:val="0"/>
        <w:spacing w:after="0" w:line="240" w:lineRule="auto"/>
        <w:jc w:val="both"/>
        <w:rPr>
          <w:rFonts w:cstheme="minorHAnsi"/>
          <w:sz w:val="20"/>
          <w:szCs w:val="20"/>
          <w:lang w:val="en-US"/>
        </w:rPr>
      </w:pPr>
    </w:p>
    <w:p w14:paraId="3EEB2EFE" w14:textId="77777777" w:rsidR="00371A66" w:rsidRPr="00C242E1" w:rsidRDefault="00371A66" w:rsidP="00D8358E">
      <w:pPr>
        <w:widowControl w:val="0"/>
        <w:autoSpaceDE w:val="0"/>
        <w:spacing w:after="0" w:line="240" w:lineRule="auto"/>
        <w:jc w:val="both"/>
        <w:rPr>
          <w:rFonts w:cstheme="minorHAnsi"/>
          <w:color w:val="0070C0"/>
          <w:sz w:val="20"/>
          <w:szCs w:val="20"/>
        </w:rPr>
      </w:pPr>
      <w:r w:rsidRPr="00D8358E">
        <w:rPr>
          <w:rFonts w:cstheme="minorHAnsi"/>
          <w:b/>
          <w:color w:val="000000" w:themeColor="text1"/>
          <w:sz w:val="20"/>
          <w:szCs w:val="20"/>
        </w:rPr>
        <w:t xml:space="preserve">Data of the </w:t>
      </w:r>
      <w:proofErr w:type="spellStart"/>
      <w:r w:rsidRPr="00D8358E">
        <w:rPr>
          <w:rFonts w:cstheme="minorHAnsi"/>
          <w:b/>
          <w:color w:val="000000" w:themeColor="text1"/>
          <w:sz w:val="20"/>
          <w:szCs w:val="20"/>
        </w:rPr>
        <w:t>Bidder</w:t>
      </w:r>
      <w:proofErr w:type="spellEnd"/>
      <w:r w:rsidRPr="00D8358E">
        <w:rPr>
          <w:rFonts w:cstheme="minorHAnsi"/>
          <w:color w:val="000000" w:themeColor="text1"/>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7261"/>
      </w:tblGrid>
      <w:tr w:rsidR="00371A66" w:rsidRPr="00C242E1" w14:paraId="47122C9E" w14:textId="77777777" w:rsidTr="00521347">
        <w:tc>
          <w:tcPr>
            <w:tcW w:w="1528" w:type="pct"/>
            <w:shd w:val="clear" w:color="auto" w:fill="D9D9D9" w:themeFill="background1" w:themeFillShade="D9"/>
          </w:tcPr>
          <w:p w14:paraId="5F76A85A"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proofErr w:type="spellStart"/>
            <w:r w:rsidRPr="00C242E1">
              <w:rPr>
                <w:rFonts w:cstheme="minorHAnsi"/>
                <w:b/>
                <w:bCs/>
                <w:sz w:val="20"/>
                <w:szCs w:val="20"/>
              </w:rPr>
              <w:t>Name</w:t>
            </w:r>
            <w:proofErr w:type="spellEnd"/>
            <w:r w:rsidRPr="00C242E1">
              <w:rPr>
                <w:rFonts w:cstheme="minorHAnsi"/>
                <w:b/>
                <w:bCs/>
                <w:sz w:val="20"/>
                <w:szCs w:val="20"/>
              </w:rPr>
              <w:t>:</w:t>
            </w:r>
          </w:p>
        </w:tc>
        <w:tc>
          <w:tcPr>
            <w:tcW w:w="3472" w:type="pct"/>
            <w:shd w:val="clear" w:color="auto" w:fill="auto"/>
          </w:tcPr>
          <w:p w14:paraId="66257BFB"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286A3B90" w14:textId="77777777" w:rsidTr="00521347">
        <w:tc>
          <w:tcPr>
            <w:tcW w:w="1528" w:type="pct"/>
            <w:shd w:val="clear" w:color="auto" w:fill="D9D9D9" w:themeFill="background1" w:themeFillShade="D9"/>
          </w:tcPr>
          <w:p w14:paraId="1F467A79"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proofErr w:type="spellStart"/>
            <w:r w:rsidRPr="00C242E1">
              <w:rPr>
                <w:rFonts w:cstheme="minorHAnsi"/>
                <w:b/>
                <w:bCs/>
                <w:sz w:val="20"/>
                <w:szCs w:val="20"/>
              </w:rPr>
              <w:t>Registered</w:t>
            </w:r>
            <w:proofErr w:type="spellEnd"/>
            <w:r w:rsidRPr="00C242E1">
              <w:rPr>
                <w:rFonts w:cstheme="minorHAnsi"/>
                <w:b/>
                <w:bCs/>
                <w:sz w:val="20"/>
                <w:szCs w:val="20"/>
              </w:rPr>
              <w:t xml:space="preserve"> </w:t>
            </w:r>
            <w:proofErr w:type="spellStart"/>
            <w:r w:rsidRPr="00C242E1">
              <w:rPr>
                <w:rFonts w:cstheme="minorHAnsi"/>
                <w:b/>
                <w:bCs/>
                <w:sz w:val="20"/>
                <w:szCs w:val="20"/>
              </w:rPr>
              <w:t>office</w:t>
            </w:r>
            <w:proofErr w:type="spellEnd"/>
            <w:r w:rsidRPr="00C242E1">
              <w:rPr>
                <w:rFonts w:cstheme="minorHAnsi"/>
                <w:b/>
                <w:bCs/>
                <w:sz w:val="20"/>
                <w:szCs w:val="20"/>
              </w:rPr>
              <w:t xml:space="preserve"> </w:t>
            </w:r>
            <w:proofErr w:type="spellStart"/>
            <w:r w:rsidRPr="00C242E1">
              <w:rPr>
                <w:rFonts w:cstheme="minorHAnsi"/>
                <w:b/>
                <w:bCs/>
                <w:sz w:val="20"/>
                <w:szCs w:val="20"/>
              </w:rPr>
              <w:t>address</w:t>
            </w:r>
            <w:proofErr w:type="spellEnd"/>
            <w:r w:rsidRPr="00C242E1">
              <w:rPr>
                <w:rFonts w:cstheme="minorHAnsi"/>
                <w:b/>
                <w:bCs/>
                <w:sz w:val="20"/>
                <w:szCs w:val="20"/>
              </w:rPr>
              <w:t>:</w:t>
            </w:r>
          </w:p>
        </w:tc>
        <w:tc>
          <w:tcPr>
            <w:tcW w:w="3472" w:type="pct"/>
            <w:shd w:val="clear" w:color="auto" w:fill="auto"/>
          </w:tcPr>
          <w:p w14:paraId="6DD53BF6"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33BDAC6D" w14:textId="77777777" w:rsidTr="00521347">
        <w:tc>
          <w:tcPr>
            <w:tcW w:w="1528" w:type="pct"/>
            <w:shd w:val="clear" w:color="auto" w:fill="D9D9D9" w:themeFill="background1" w:themeFillShade="D9"/>
          </w:tcPr>
          <w:p w14:paraId="0E7BCC12"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rPr>
            </w:pPr>
            <w:r w:rsidRPr="00C242E1">
              <w:rPr>
                <w:rFonts w:cstheme="minorHAnsi"/>
                <w:b/>
                <w:bCs/>
                <w:sz w:val="20"/>
                <w:szCs w:val="20"/>
              </w:rPr>
              <w:t>EU VAT no.:</w:t>
            </w:r>
          </w:p>
        </w:tc>
        <w:tc>
          <w:tcPr>
            <w:tcW w:w="3472" w:type="pct"/>
            <w:shd w:val="clear" w:color="auto" w:fill="auto"/>
          </w:tcPr>
          <w:p w14:paraId="3E509054"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D01AD4" w14:paraId="428EBC68" w14:textId="77777777" w:rsidTr="00521347">
        <w:tc>
          <w:tcPr>
            <w:tcW w:w="5000" w:type="pct"/>
            <w:gridSpan w:val="2"/>
            <w:shd w:val="clear" w:color="auto" w:fill="D9D9D9" w:themeFill="background1" w:themeFillShade="D9"/>
          </w:tcPr>
          <w:p w14:paraId="0E8C9722" w14:textId="77777777" w:rsidR="00371A66" w:rsidRPr="00C242E1" w:rsidRDefault="00371A66" w:rsidP="00D144BA">
            <w:pPr>
              <w:widowControl w:val="0"/>
              <w:numPr>
                <w:ilvl w:val="0"/>
                <w:numId w:val="1"/>
              </w:numPr>
              <w:tabs>
                <w:tab w:val="clear" w:pos="852"/>
              </w:tabs>
              <w:autoSpaceDE w:val="0"/>
              <w:spacing w:after="0" w:line="240" w:lineRule="auto"/>
              <w:ind w:left="279" w:hanging="279"/>
              <w:jc w:val="both"/>
              <w:rPr>
                <w:rFonts w:cstheme="minorHAnsi"/>
                <w:b/>
                <w:bCs/>
                <w:sz w:val="20"/>
                <w:szCs w:val="20"/>
                <w:lang w:val="en-US"/>
              </w:rPr>
            </w:pPr>
            <w:r w:rsidRPr="00C242E1">
              <w:rPr>
                <w:rFonts w:cstheme="minorHAnsi"/>
                <w:b/>
                <w:bCs/>
                <w:sz w:val="20"/>
                <w:szCs w:val="20"/>
                <w:lang w:val="en-US"/>
              </w:rPr>
              <w:t xml:space="preserve">Person </w:t>
            </w:r>
            <w:proofErr w:type="spellStart"/>
            <w:r w:rsidRPr="00C242E1">
              <w:rPr>
                <w:rFonts w:cstheme="minorHAnsi"/>
                <w:b/>
                <w:bCs/>
                <w:sz w:val="20"/>
                <w:szCs w:val="20"/>
                <w:lang w:val="en-US"/>
              </w:rPr>
              <w:t>authorised</w:t>
            </w:r>
            <w:proofErr w:type="spellEnd"/>
            <w:r w:rsidRPr="00C242E1">
              <w:rPr>
                <w:rFonts w:cstheme="minorHAnsi"/>
                <w:b/>
                <w:bCs/>
                <w:sz w:val="20"/>
                <w:szCs w:val="20"/>
                <w:lang w:val="en-US"/>
              </w:rPr>
              <w:t xml:space="preserve"> to contact the Ordering Party:</w:t>
            </w:r>
          </w:p>
        </w:tc>
      </w:tr>
      <w:tr w:rsidR="00371A66" w:rsidRPr="00C242E1" w14:paraId="3BE25837" w14:textId="77777777" w:rsidTr="00521347">
        <w:tc>
          <w:tcPr>
            <w:tcW w:w="1528" w:type="pct"/>
            <w:shd w:val="clear" w:color="auto" w:fill="D9D9D9" w:themeFill="background1" w:themeFillShade="D9"/>
          </w:tcPr>
          <w:p w14:paraId="78DEBF70" w14:textId="77777777" w:rsidR="00371A66" w:rsidRPr="00C242E1" w:rsidRDefault="00371A66" w:rsidP="00D8358E">
            <w:pPr>
              <w:widowControl w:val="0"/>
              <w:autoSpaceDE w:val="0"/>
              <w:spacing w:after="0" w:line="240" w:lineRule="auto"/>
              <w:ind w:firstLine="317"/>
              <w:jc w:val="both"/>
              <w:rPr>
                <w:rFonts w:cstheme="minorHAnsi"/>
                <w:sz w:val="20"/>
                <w:szCs w:val="20"/>
              </w:rPr>
            </w:pPr>
            <w:proofErr w:type="spellStart"/>
            <w:r w:rsidRPr="00C242E1">
              <w:rPr>
                <w:rFonts w:cstheme="minorHAnsi"/>
                <w:sz w:val="20"/>
                <w:szCs w:val="20"/>
              </w:rPr>
              <w:t>Name</w:t>
            </w:r>
            <w:proofErr w:type="spellEnd"/>
            <w:r w:rsidRPr="00C242E1">
              <w:rPr>
                <w:rFonts w:cstheme="minorHAnsi"/>
                <w:sz w:val="20"/>
                <w:szCs w:val="20"/>
              </w:rPr>
              <w:t xml:space="preserve"> and </w:t>
            </w:r>
            <w:proofErr w:type="spellStart"/>
            <w:r w:rsidRPr="00C242E1">
              <w:rPr>
                <w:rFonts w:cstheme="minorHAnsi"/>
                <w:sz w:val="20"/>
                <w:szCs w:val="20"/>
              </w:rPr>
              <w:t>surname</w:t>
            </w:r>
            <w:proofErr w:type="spellEnd"/>
            <w:r w:rsidRPr="00C242E1">
              <w:rPr>
                <w:rFonts w:cstheme="minorHAnsi"/>
                <w:sz w:val="20"/>
                <w:szCs w:val="20"/>
              </w:rPr>
              <w:t>:</w:t>
            </w:r>
          </w:p>
        </w:tc>
        <w:tc>
          <w:tcPr>
            <w:tcW w:w="3472" w:type="pct"/>
            <w:shd w:val="clear" w:color="auto" w:fill="auto"/>
          </w:tcPr>
          <w:p w14:paraId="14632DD7"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2A160FB6" w14:textId="77777777" w:rsidTr="00521347">
        <w:tc>
          <w:tcPr>
            <w:tcW w:w="1528" w:type="pct"/>
            <w:shd w:val="clear" w:color="auto" w:fill="D9D9D9" w:themeFill="background1" w:themeFillShade="D9"/>
          </w:tcPr>
          <w:p w14:paraId="755EF7EA" w14:textId="77777777" w:rsidR="00371A66" w:rsidRPr="00C242E1" w:rsidRDefault="00371A66" w:rsidP="00D8358E">
            <w:pPr>
              <w:widowControl w:val="0"/>
              <w:autoSpaceDE w:val="0"/>
              <w:spacing w:after="0" w:line="240" w:lineRule="auto"/>
              <w:ind w:firstLine="317"/>
              <w:jc w:val="both"/>
              <w:rPr>
                <w:rFonts w:cstheme="minorHAnsi"/>
                <w:sz w:val="20"/>
                <w:szCs w:val="20"/>
              </w:rPr>
            </w:pPr>
            <w:r w:rsidRPr="00C242E1">
              <w:rPr>
                <w:rFonts w:cstheme="minorHAnsi"/>
                <w:sz w:val="20"/>
                <w:szCs w:val="20"/>
              </w:rPr>
              <w:t>Telephone numer:</w:t>
            </w:r>
          </w:p>
        </w:tc>
        <w:tc>
          <w:tcPr>
            <w:tcW w:w="3472" w:type="pct"/>
            <w:shd w:val="clear" w:color="auto" w:fill="auto"/>
          </w:tcPr>
          <w:p w14:paraId="5759C637" w14:textId="77777777" w:rsidR="00371A66" w:rsidRPr="00C242E1" w:rsidRDefault="00371A66" w:rsidP="00D8358E">
            <w:pPr>
              <w:widowControl w:val="0"/>
              <w:autoSpaceDE w:val="0"/>
              <w:spacing w:after="0" w:line="240" w:lineRule="auto"/>
              <w:jc w:val="both"/>
              <w:rPr>
                <w:rFonts w:cstheme="minorHAnsi"/>
                <w:sz w:val="20"/>
                <w:szCs w:val="20"/>
              </w:rPr>
            </w:pPr>
          </w:p>
        </w:tc>
      </w:tr>
      <w:tr w:rsidR="00371A66" w:rsidRPr="00C242E1" w14:paraId="3496C378" w14:textId="77777777" w:rsidTr="00521347">
        <w:tc>
          <w:tcPr>
            <w:tcW w:w="1528" w:type="pct"/>
            <w:shd w:val="clear" w:color="auto" w:fill="D9D9D9" w:themeFill="background1" w:themeFillShade="D9"/>
          </w:tcPr>
          <w:p w14:paraId="2B6589E4" w14:textId="77777777" w:rsidR="00371A66" w:rsidRPr="00C242E1" w:rsidRDefault="00371A66" w:rsidP="00D8358E">
            <w:pPr>
              <w:widowControl w:val="0"/>
              <w:autoSpaceDE w:val="0"/>
              <w:spacing w:after="0" w:line="240" w:lineRule="auto"/>
              <w:ind w:firstLine="317"/>
              <w:jc w:val="both"/>
              <w:rPr>
                <w:rFonts w:cstheme="minorHAnsi"/>
                <w:sz w:val="20"/>
                <w:szCs w:val="20"/>
              </w:rPr>
            </w:pPr>
            <w:r w:rsidRPr="00C242E1">
              <w:rPr>
                <w:rFonts w:cstheme="minorHAnsi"/>
                <w:sz w:val="20"/>
                <w:szCs w:val="20"/>
              </w:rPr>
              <w:t xml:space="preserve">E-mail </w:t>
            </w:r>
            <w:proofErr w:type="spellStart"/>
            <w:r w:rsidRPr="00C242E1">
              <w:rPr>
                <w:rFonts w:cstheme="minorHAnsi"/>
                <w:sz w:val="20"/>
                <w:szCs w:val="20"/>
              </w:rPr>
              <w:t>adress</w:t>
            </w:r>
            <w:proofErr w:type="spellEnd"/>
            <w:r w:rsidRPr="00C242E1">
              <w:rPr>
                <w:rFonts w:cstheme="minorHAnsi"/>
                <w:sz w:val="20"/>
                <w:szCs w:val="20"/>
              </w:rPr>
              <w:t>:</w:t>
            </w:r>
          </w:p>
        </w:tc>
        <w:tc>
          <w:tcPr>
            <w:tcW w:w="3472" w:type="pct"/>
            <w:shd w:val="clear" w:color="auto" w:fill="auto"/>
          </w:tcPr>
          <w:p w14:paraId="7167C252" w14:textId="77777777" w:rsidR="00371A66" w:rsidRPr="00C242E1" w:rsidRDefault="00371A66" w:rsidP="00D8358E">
            <w:pPr>
              <w:widowControl w:val="0"/>
              <w:autoSpaceDE w:val="0"/>
              <w:spacing w:after="0" w:line="240" w:lineRule="auto"/>
              <w:jc w:val="both"/>
              <w:rPr>
                <w:rFonts w:cstheme="minorHAnsi"/>
                <w:sz w:val="20"/>
                <w:szCs w:val="20"/>
              </w:rPr>
            </w:pPr>
          </w:p>
        </w:tc>
      </w:tr>
    </w:tbl>
    <w:p w14:paraId="32BEC18B" w14:textId="77777777" w:rsidR="00C86D43" w:rsidRDefault="00C86D43" w:rsidP="00D8358E">
      <w:pPr>
        <w:spacing w:after="0" w:line="240" w:lineRule="auto"/>
        <w:jc w:val="both"/>
        <w:rPr>
          <w:rFonts w:cstheme="minorHAnsi"/>
          <w:sz w:val="20"/>
          <w:szCs w:val="20"/>
          <w:lang w:val="en-US"/>
        </w:rPr>
      </w:pPr>
    </w:p>
    <w:p w14:paraId="4313BE26" w14:textId="77777777" w:rsidR="00D144BA" w:rsidRPr="00D144BA" w:rsidRDefault="00D144BA" w:rsidP="00D144BA">
      <w:pPr>
        <w:spacing w:after="0"/>
        <w:ind w:left="360"/>
        <w:jc w:val="both"/>
        <w:rPr>
          <w:b/>
          <w:bCs/>
          <w:sz w:val="20"/>
          <w:szCs w:val="20"/>
          <w:lang w:val="en"/>
        </w:rPr>
      </w:pPr>
      <w:r w:rsidRPr="00D144BA">
        <w:rPr>
          <w:b/>
          <w:bCs/>
          <w:sz w:val="20"/>
          <w:szCs w:val="20"/>
          <w:lang w:val="en"/>
        </w:rPr>
        <w:t>Part of the order: Part 1</w:t>
      </w:r>
    </w:p>
    <w:p w14:paraId="1C86E3F9" w14:textId="6E5470E5" w:rsidR="00E9440C" w:rsidRDefault="00D144BA" w:rsidP="00675A9D">
      <w:pPr>
        <w:spacing w:after="0"/>
        <w:ind w:left="360"/>
        <w:jc w:val="both"/>
        <w:rPr>
          <w:b/>
          <w:bCs/>
          <w:sz w:val="20"/>
          <w:szCs w:val="20"/>
          <w:lang w:val="en"/>
        </w:rPr>
      </w:pPr>
      <w:r w:rsidRPr="00D144BA">
        <w:rPr>
          <w:b/>
          <w:bCs/>
          <w:sz w:val="20"/>
          <w:szCs w:val="20"/>
          <w:lang w:val="en"/>
        </w:rPr>
        <w:t>CPV name and code: 73110000-6 Research services.</w:t>
      </w:r>
    </w:p>
    <w:tbl>
      <w:tblPr>
        <w:tblStyle w:val="Tabela-Siatka"/>
        <w:tblW w:w="5000" w:type="pct"/>
        <w:tblLook w:val="04A0" w:firstRow="1" w:lastRow="0" w:firstColumn="1" w:lastColumn="0" w:noHBand="0" w:noVBand="1"/>
      </w:tblPr>
      <w:tblGrid>
        <w:gridCol w:w="6801"/>
        <w:gridCol w:w="2219"/>
        <w:gridCol w:w="1436"/>
      </w:tblGrid>
      <w:tr w:rsidR="00E9440C" w:rsidRPr="00D01AD4" w14:paraId="24516C91" w14:textId="77777777" w:rsidTr="00D01AD4">
        <w:trPr>
          <w:trHeight w:val="721"/>
        </w:trPr>
        <w:tc>
          <w:tcPr>
            <w:tcW w:w="3181" w:type="pct"/>
            <w:tcBorders>
              <w:top w:val="single" w:sz="4" w:space="0" w:color="FFFFFF" w:themeColor="background1"/>
              <w:left w:val="single" w:sz="4" w:space="0" w:color="FFFFFF" w:themeColor="background1"/>
            </w:tcBorders>
          </w:tcPr>
          <w:p w14:paraId="7DE49108" w14:textId="77777777" w:rsidR="00E9440C" w:rsidRPr="00D01AD4" w:rsidRDefault="00E9440C" w:rsidP="00FA63D7">
            <w:pPr>
              <w:widowControl w:val="0"/>
              <w:autoSpaceDE w:val="0"/>
              <w:jc w:val="both"/>
              <w:rPr>
                <w:rFonts w:asciiTheme="minorHAnsi" w:hAnsiTheme="minorHAnsi" w:cstheme="minorHAnsi"/>
                <w:lang w:val="en-US"/>
              </w:rPr>
            </w:pPr>
          </w:p>
        </w:tc>
        <w:tc>
          <w:tcPr>
            <w:tcW w:w="1097" w:type="pct"/>
            <w:vAlign w:val="center"/>
          </w:tcPr>
          <w:p w14:paraId="449CEE58" w14:textId="77777777" w:rsidR="00E9440C" w:rsidRPr="00D01AD4" w:rsidRDefault="00E9440C" w:rsidP="00FA63D7">
            <w:pPr>
              <w:widowControl w:val="0"/>
              <w:autoSpaceDE w:val="0"/>
              <w:jc w:val="center"/>
              <w:rPr>
                <w:rFonts w:asciiTheme="minorHAnsi" w:hAnsiTheme="minorHAnsi" w:cstheme="minorHAnsi"/>
                <w:b/>
                <w:lang w:val="en"/>
              </w:rPr>
            </w:pPr>
            <w:r w:rsidRPr="00D01AD4">
              <w:rPr>
                <w:rFonts w:asciiTheme="minorHAnsi" w:hAnsiTheme="minorHAnsi" w:cstheme="minorHAnsi"/>
                <w:b/>
                <w:lang w:val="en"/>
              </w:rPr>
              <w:t>Answer / confirmation of compliance</w:t>
            </w:r>
          </w:p>
          <w:p w14:paraId="53708B59" w14:textId="77777777" w:rsidR="00E9440C" w:rsidRPr="00D01AD4" w:rsidRDefault="00E9440C" w:rsidP="00FA63D7">
            <w:pPr>
              <w:widowControl w:val="0"/>
              <w:autoSpaceDE w:val="0"/>
              <w:jc w:val="center"/>
              <w:rPr>
                <w:rFonts w:asciiTheme="minorHAnsi" w:hAnsiTheme="minorHAnsi" w:cstheme="minorHAnsi"/>
                <w:b/>
                <w:color w:val="FF0000"/>
                <w:lang w:val="en-US"/>
              </w:rPr>
            </w:pPr>
            <w:r w:rsidRPr="00D01AD4">
              <w:rPr>
                <w:rFonts w:asciiTheme="minorHAnsi" w:hAnsiTheme="minorHAnsi" w:cstheme="minorHAnsi"/>
                <w:bCs/>
                <w:lang w:val="en"/>
              </w:rPr>
              <w:t>*- delete inappropriate</w:t>
            </w:r>
          </w:p>
        </w:tc>
        <w:tc>
          <w:tcPr>
            <w:tcW w:w="722" w:type="pct"/>
            <w:vAlign w:val="center"/>
          </w:tcPr>
          <w:p w14:paraId="1F9EA5F5" w14:textId="77777777" w:rsidR="00E9440C" w:rsidRPr="00D01AD4" w:rsidRDefault="00E9440C" w:rsidP="00FA63D7">
            <w:pPr>
              <w:widowControl w:val="0"/>
              <w:autoSpaceDE w:val="0"/>
              <w:jc w:val="both"/>
              <w:rPr>
                <w:rFonts w:asciiTheme="minorHAnsi" w:hAnsiTheme="minorHAnsi" w:cstheme="minorHAnsi"/>
                <w:bCs/>
                <w:lang w:val="en-US"/>
              </w:rPr>
            </w:pPr>
            <w:r w:rsidRPr="00D01AD4">
              <w:rPr>
                <w:rFonts w:asciiTheme="minorHAnsi" w:hAnsiTheme="minorHAnsi" w:cstheme="minorHAnsi"/>
                <w:b/>
                <w:lang w:val="en"/>
              </w:rPr>
              <w:t>Comments, if any</w:t>
            </w:r>
          </w:p>
        </w:tc>
      </w:tr>
      <w:tr w:rsidR="00E9440C" w:rsidRPr="00D01AD4" w14:paraId="7B7B0A78" w14:textId="77777777" w:rsidTr="00D01AD4">
        <w:trPr>
          <w:trHeight w:val="4585"/>
        </w:trPr>
        <w:tc>
          <w:tcPr>
            <w:tcW w:w="3181" w:type="pct"/>
            <w:shd w:val="clear" w:color="auto" w:fill="F2F2F2" w:themeFill="background1" w:themeFillShade="F2"/>
            <w:vAlign w:val="center"/>
          </w:tcPr>
          <w:p w14:paraId="710A6E03"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General plan for a single PK study:</w:t>
            </w:r>
          </w:p>
          <w:tbl>
            <w:tblPr>
              <w:tblW w:w="6487" w:type="dxa"/>
              <w:jc w:val="center"/>
              <w:tblCellMar>
                <w:left w:w="70" w:type="dxa"/>
                <w:right w:w="70" w:type="dxa"/>
              </w:tblCellMar>
              <w:tblLook w:val="04A0" w:firstRow="1" w:lastRow="0" w:firstColumn="1" w:lastColumn="0" w:noHBand="0" w:noVBand="1"/>
            </w:tblPr>
            <w:tblGrid>
              <w:gridCol w:w="618"/>
              <w:gridCol w:w="963"/>
              <w:gridCol w:w="738"/>
              <w:gridCol w:w="710"/>
              <w:gridCol w:w="1276"/>
              <w:gridCol w:w="708"/>
              <w:gridCol w:w="709"/>
              <w:gridCol w:w="853"/>
            </w:tblGrid>
            <w:tr w:rsidR="00495D97" w:rsidRPr="00D01AD4" w14:paraId="5AB7E400" w14:textId="77777777" w:rsidTr="00D01AD4">
              <w:trPr>
                <w:trHeight w:val="296"/>
                <w:jc w:val="center"/>
              </w:trPr>
              <w:tc>
                <w:tcPr>
                  <w:tcW w:w="618" w:type="dxa"/>
                  <w:tcBorders>
                    <w:top w:val="single" w:sz="4" w:space="0" w:color="000000"/>
                    <w:left w:val="single" w:sz="4" w:space="0" w:color="000000"/>
                    <w:bottom w:val="nil"/>
                    <w:right w:val="single" w:sz="4" w:space="0" w:color="000000"/>
                  </w:tcBorders>
                  <w:shd w:val="clear" w:color="969696" w:fill="808080"/>
                  <w:noWrap/>
                  <w:vAlign w:val="center"/>
                  <w:hideMark/>
                </w:tcPr>
                <w:p w14:paraId="382B5117"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Group</w:t>
                  </w:r>
                </w:p>
              </w:tc>
              <w:tc>
                <w:tcPr>
                  <w:tcW w:w="963" w:type="dxa"/>
                  <w:tcBorders>
                    <w:top w:val="single" w:sz="4" w:space="0" w:color="000000"/>
                    <w:left w:val="nil"/>
                    <w:bottom w:val="nil"/>
                    <w:right w:val="single" w:sz="4" w:space="0" w:color="000000"/>
                  </w:tcBorders>
                  <w:shd w:val="clear" w:color="969696" w:fill="808080"/>
                  <w:noWrap/>
                  <w:vAlign w:val="center"/>
                  <w:hideMark/>
                </w:tcPr>
                <w:p w14:paraId="70D2BDB0"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Compound</w:t>
                  </w:r>
                </w:p>
              </w:tc>
              <w:tc>
                <w:tcPr>
                  <w:tcW w:w="738" w:type="dxa"/>
                  <w:tcBorders>
                    <w:top w:val="single" w:sz="4" w:space="0" w:color="000000"/>
                    <w:left w:val="nil"/>
                    <w:bottom w:val="nil"/>
                    <w:right w:val="single" w:sz="4" w:space="0" w:color="000000"/>
                  </w:tcBorders>
                  <w:shd w:val="clear" w:color="969696" w:fill="808080"/>
                  <w:noWrap/>
                  <w:vAlign w:val="center"/>
                  <w:hideMark/>
                </w:tcPr>
                <w:p w14:paraId="5FC3FD13"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Dose mg/kg</w:t>
                  </w:r>
                </w:p>
              </w:tc>
              <w:tc>
                <w:tcPr>
                  <w:tcW w:w="567" w:type="dxa"/>
                  <w:tcBorders>
                    <w:top w:val="single" w:sz="4" w:space="0" w:color="000000"/>
                    <w:left w:val="nil"/>
                    <w:bottom w:val="nil"/>
                    <w:right w:val="single" w:sz="4" w:space="0" w:color="000000"/>
                  </w:tcBorders>
                  <w:shd w:val="clear" w:color="969696" w:fill="808080"/>
                  <w:noWrap/>
                  <w:vAlign w:val="center"/>
                  <w:hideMark/>
                </w:tcPr>
                <w:p w14:paraId="7CD0B0B8"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Route</w:t>
                  </w:r>
                </w:p>
              </w:tc>
              <w:tc>
                <w:tcPr>
                  <w:tcW w:w="1276" w:type="dxa"/>
                  <w:tcBorders>
                    <w:top w:val="single" w:sz="4" w:space="0" w:color="000000"/>
                    <w:left w:val="nil"/>
                    <w:bottom w:val="nil"/>
                    <w:right w:val="single" w:sz="4" w:space="0" w:color="000000"/>
                  </w:tcBorders>
                  <w:shd w:val="clear" w:color="969696" w:fill="808080"/>
                  <w:noWrap/>
                  <w:vAlign w:val="center"/>
                  <w:hideMark/>
                </w:tcPr>
                <w:p w14:paraId="6D18757B"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Sample collection</w:t>
                  </w:r>
                </w:p>
              </w:tc>
              <w:tc>
                <w:tcPr>
                  <w:tcW w:w="708" w:type="dxa"/>
                  <w:tcBorders>
                    <w:top w:val="single" w:sz="4" w:space="0" w:color="000000"/>
                    <w:left w:val="nil"/>
                    <w:bottom w:val="nil"/>
                    <w:right w:val="single" w:sz="4" w:space="0" w:color="000000"/>
                  </w:tcBorders>
                  <w:shd w:val="clear" w:color="969696" w:fill="808080"/>
                  <w:noWrap/>
                  <w:vAlign w:val="center"/>
                  <w:hideMark/>
                </w:tcPr>
                <w:p w14:paraId="5E5FEC96"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Gender</w:t>
                  </w:r>
                </w:p>
              </w:tc>
              <w:tc>
                <w:tcPr>
                  <w:tcW w:w="709" w:type="dxa"/>
                  <w:tcBorders>
                    <w:top w:val="single" w:sz="4" w:space="0" w:color="000000"/>
                    <w:left w:val="nil"/>
                    <w:bottom w:val="single" w:sz="4" w:space="0" w:color="auto"/>
                    <w:right w:val="single" w:sz="4" w:space="0" w:color="auto"/>
                  </w:tcBorders>
                  <w:shd w:val="clear" w:color="969696" w:fill="808080"/>
                  <w:noWrap/>
                  <w:vAlign w:val="center"/>
                  <w:hideMark/>
                </w:tcPr>
                <w:p w14:paraId="21042EE7"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Animals</w:t>
                  </w:r>
                </w:p>
              </w:tc>
              <w:tc>
                <w:tcPr>
                  <w:tcW w:w="908" w:type="dxa"/>
                  <w:tcBorders>
                    <w:top w:val="single" w:sz="4" w:space="0" w:color="000000"/>
                    <w:left w:val="nil"/>
                    <w:bottom w:val="single" w:sz="4" w:space="0" w:color="auto"/>
                    <w:right w:val="single" w:sz="4" w:space="0" w:color="auto"/>
                  </w:tcBorders>
                  <w:shd w:val="clear" w:color="969696" w:fill="808080"/>
                  <w:vAlign w:val="center"/>
                </w:tcPr>
                <w:p w14:paraId="388829C9" w14:textId="77777777" w:rsidR="00495D97" w:rsidRPr="00D01AD4" w:rsidRDefault="00495D97" w:rsidP="00495D97">
                  <w:pPr>
                    <w:widowControl w:val="0"/>
                    <w:suppressAutoHyphens/>
                    <w:spacing w:after="120" w:line="276" w:lineRule="auto"/>
                    <w:rPr>
                      <w:rFonts w:eastAsia="Times New Roman" w:cstheme="minorHAnsi"/>
                      <w:b/>
                      <w:bCs/>
                      <w:kern w:val="0"/>
                      <w:sz w:val="16"/>
                      <w:szCs w:val="16"/>
                      <w:lang w:val="en-US"/>
                      <w14:ligatures w14:val="none"/>
                    </w:rPr>
                  </w:pPr>
                  <w:r w:rsidRPr="00D01AD4">
                    <w:rPr>
                      <w:rFonts w:eastAsia="Times New Roman" w:cstheme="minorHAnsi"/>
                      <w:b/>
                      <w:bCs/>
                      <w:kern w:val="0"/>
                      <w:sz w:val="16"/>
                      <w:szCs w:val="16"/>
                      <w:lang w:val="en-US"/>
                      <w14:ligatures w14:val="none"/>
                    </w:rPr>
                    <w:t>Conditions</w:t>
                  </w:r>
                </w:p>
              </w:tc>
            </w:tr>
            <w:tr w:rsidR="00495D97" w:rsidRPr="00D01AD4" w14:paraId="7ECC1E29" w14:textId="77777777" w:rsidTr="00D01AD4">
              <w:trPr>
                <w:trHeight w:val="2464"/>
                <w:jc w:val="center"/>
              </w:trPr>
              <w:tc>
                <w:tcPr>
                  <w:tcW w:w="61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B2C7FD"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1</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74AF15A4"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738" w:type="dxa"/>
                  <w:tcBorders>
                    <w:top w:val="single" w:sz="4" w:space="0" w:color="auto"/>
                    <w:left w:val="nil"/>
                    <w:bottom w:val="single" w:sz="4" w:space="0" w:color="auto"/>
                    <w:right w:val="single" w:sz="4" w:space="0" w:color="auto"/>
                  </w:tcBorders>
                  <w:shd w:val="clear" w:color="auto" w:fill="auto"/>
                  <w:noWrap/>
                  <w:vAlign w:val="center"/>
                  <w:hideMark/>
                </w:tcPr>
                <w:p w14:paraId="7BDE2185"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3B8EFB8"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IV (5min infusion)</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8D117D2"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in-dose**, 5‘, 15‘, 30‘, 1h, 2h, 4h, 8h, 24h, 48h (plasma)</w:t>
                  </w:r>
                </w:p>
                <w:p w14:paraId="488BB30C"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15’, 1h, 2h (whole blood)</w:t>
                  </w:r>
                </w:p>
                <w:p w14:paraId="3260B272"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0-8h, 8-24h, 24h-48h (urine)</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14:paraId="42AA8626"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male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2E92544"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w:t>
                  </w:r>
                </w:p>
              </w:tc>
              <w:tc>
                <w:tcPr>
                  <w:tcW w:w="908" w:type="dxa"/>
                  <w:tcBorders>
                    <w:top w:val="single" w:sz="4" w:space="0" w:color="auto"/>
                    <w:left w:val="nil"/>
                    <w:bottom w:val="single" w:sz="4" w:space="0" w:color="auto"/>
                    <w:right w:val="single" w:sz="4" w:space="0" w:color="auto"/>
                  </w:tcBorders>
                  <w:vAlign w:val="center"/>
                </w:tcPr>
                <w:p w14:paraId="654763CA"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Fasted</w:t>
                  </w:r>
                </w:p>
              </w:tc>
            </w:tr>
            <w:tr w:rsidR="00495D97" w:rsidRPr="00D01AD4" w14:paraId="380972F1" w14:textId="77777777" w:rsidTr="00D01AD4">
              <w:trPr>
                <w:trHeight w:val="296"/>
                <w:jc w:val="center"/>
              </w:trPr>
              <w:tc>
                <w:tcPr>
                  <w:tcW w:w="61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7AE0CAB"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w:t>
                  </w:r>
                </w:p>
              </w:tc>
              <w:tc>
                <w:tcPr>
                  <w:tcW w:w="963" w:type="dxa"/>
                  <w:tcBorders>
                    <w:top w:val="single" w:sz="4" w:space="0" w:color="auto"/>
                    <w:left w:val="nil"/>
                    <w:bottom w:val="single" w:sz="4" w:space="0" w:color="auto"/>
                    <w:right w:val="single" w:sz="4" w:space="0" w:color="auto"/>
                  </w:tcBorders>
                  <w:shd w:val="clear" w:color="auto" w:fill="auto"/>
                  <w:vAlign w:val="center"/>
                </w:tcPr>
                <w:p w14:paraId="6B28ED09"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738" w:type="dxa"/>
                  <w:tcBorders>
                    <w:top w:val="single" w:sz="4" w:space="0" w:color="auto"/>
                    <w:left w:val="nil"/>
                    <w:bottom w:val="single" w:sz="4" w:space="0" w:color="auto"/>
                    <w:right w:val="single" w:sz="4" w:space="0" w:color="auto"/>
                  </w:tcBorders>
                  <w:shd w:val="clear" w:color="auto" w:fill="auto"/>
                  <w:noWrap/>
                  <w:vAlign w:val="center"/>
                </w:tcPr>
                <w:p w14:paraId="1C1A6849"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proofErr w:type="spellStart"/>
                  <w:r w:rsidRPr="00D01AD4">
                    <w:rPr>
                      <w:rFonts w:eastAsia="Times New Roman" w:cstheme="minorHAnsi"/>
                      <w:kern w:val="0"/>
                      <w:sz w:val="16"/>
                      <w:szCs w:val="16"/>
                      <w:lang w:val="en-US"/>
                      <w14:ligatures w14:val="none"/>
                    </w:rPr>
                    <w:t>tbd</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C1F6F4B"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PO</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CFD619F"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10‘, 20‘, 40‘, 1h, 2h, 4h, 8h, 24h, 48h (plasma)</w:t>
                  </w:r>
                </w:p>
                <w:p w14:paraId="3F96CE47"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20’, 1h, 2h (whole blood)</w:t>
                  </w:r>
                </w:p>
                <w:p w14:paraId="17745881"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pre-dose, 0-8h, 8-24h, 24h-48h (urine)</w:t>
                  </w:r>
                </w:p>
              </w:tc>
              <w:tc>
                <w:tcPr>
                  <w:tcW w:w="708" w:type="dxa"/>
                  <w:tcBorders>
                    <w:top w:val="single" w:sz="4" w:space="0" w:color="000000"/>
                    <w:left w:val="nil"/>
                    <w:bottom w:val="single" w:sz="4" w:space="0" w:color="000000"/>
                    <w:right w:val="single" w:sz="4" w:space="0" w:color="000000"/>
                  </w:tcBorders>
                  <w:shd w:val="clear" w:color="auto" w:fill="auto"/>
                  <w:noWrap/>
                  <w:vAlign w:val="center"/>
                </w:tcPr>
                <w:p w14:paraId="6574171E"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male</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A7B3F7"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same as above*</w:t>
                  </w:r>
                </w:p>
              </w:tc>
              <w:tc>
                <w:tcPr>
                  <w:tcW w:w="908" w:type="dxa"/>
                  <w:tcBorders>
                    <w:top w:val="single" w:sz="4" w:space="0" w:color="auto"/>
                    <w:left w:val="nil"/>
                    <w:bottom w:val="single" w:sz="4" w:space="0" w:color="auto"/>
                    <w:right w:val="single" w:sz="4" w:space="0" w:color="auto"/>
                  </w:tcBorders>
                  <w:vAlign w:val="center"/>
                </w:tcPr>
                <w:p w14:paraId="09AFCAF3" w14:textId="77777777" w:rsidR="00495D97" w:rsidRPr="00D01AD4" w:rsidRDefault="00495D97" w:rsidP="00495D97">
                  <w:pPr>
                    <w:widowControl w:val="0"/>
                    <w:suppressAutoHyphens/>
                    <w:spacing w:after="120" w:line="276" w:lineRule="auto"/>
                    <w:rPr>
                      <w:rFonts w:eastAsia="Times New Roman" w:cstheme="minorHAnsi"/>
                      <w:kern w:val="0"/>
                      <w:sz w:val="16"/>
                      <w:szCs w:val="16"/>
                      <w:lang w:val="en-US"/>
                      <w14:ligatures w14:val="none"/>
                    </w:rPr>
                  </w:pPr>
                  <w:r w:rsidRPr="00D01AD4">
                    <w:rPr>
                      <w:rFonts w:eastAsia="Times New Roman" w:cstheme="minorHAnsi"/>
                      <w:kern w:val="0"/>
                      <w:sz w:val="16"/>
                      <w:szCs w:val="16"/>
                      <w:lang w:val="en-US"/>
                      <w14:ligatures w14:val="none"/>
                    </w:rPr>
                    <w:t>Fasted</w:t>
                  </w:r>
                </w:p>
              </w:tc>
            </w:tr>
          </w:tbl>
          <w:p w14:paraId="5D8B56E6"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proofErr w:type="spellStart"/>
            <w:r w:rsidRPr="00D01AD4">
              <w:rPr>
                <w:rFonts w:asciiTheme="minorHAnsi" w:hAnsiTheme="minorHAnsi" w:cstheme="minorHAnsi"/>
                <w:sz w:val="16"/>
                <w:szCs w:val="16"/>
                <w:lang w:val="de-DE"/>
              </w:rPr>
              <w:t>tbd</w:t>
            </w:r>
            <w:proofErr w:type="spellEnd"/>
            <w:r w:rsidRPr="00D01AD4">
              <w:rPr>
                <w:rFonts w:asciiTheme="minorHAnsi" w:hAnsiTheme="minorHAnsi" w:cstheme="minorHAnsi"/>
                <w:sz w:val="16"/>
                <w:szCs w:val="16"/>
                <w:lang w:val="de-DE"/>
              </w:rPr>
              <w:t xml:space="preserve"> – </w:t>
            </w:r>
            <w:proofErr w:type="spellStart"/>
            <w:r w:rsidRPr="00D01AD4">
              <w:rPr>
                <w:rFonts w:asciiTheme="minorHAnsi" w:hAnsiTheme="minorHAnsi" w:cstheme="minorHAnsi"/>
                <w:sz w:val="16"/>
                <w:szCs w:val="16"/>
                <w:lang w:val="de-DE"/>
              </w:rPr>
              <w:t>to</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be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determined</w:t>
            </w:r>
            <w:proofErr w:type="spellEnd"/>
          </w:p>
          <w:p w14:paraId="45919D1B"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cross-over</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study</w:t>
            </w:r>
            <w:proofErr w:type="spellEnd"/>
            <w:r w:rsidRPr="00D01AD4">
              <w:rPr>
                <w:rFonts w:asciiTheme="minorHAnsi" w:hAnsiTheme="minorHAnsi" w:cstheme="minorHAnsi"/>
                <w:sz w:val="16"/>
                <w:szCs w:val="16"/>
                <w:lang w:val="de-DE"/>
              </w:rPr>
              <w:t xml:space="preserve"> design</w:t>
            </w:r>
          </w:p>
          <w:p w14:paraId="7E44EFB1" w14:textId="77777777" w:rsidR="00495D97" w:rsidRPr="00D01AD4" w:rsidRDefault="00495D97" w:rsidP="00495D97">
            <w:pPr>
              <w:widowControl w:val="0"/>
              <w:suppressAutoHyphens/>
              <w:spacing w:after="120" w:line="276" w:lineRule="auto"/>
              <w:rPr>
                <w:rFonts w:asciiTheme="minorHAnsi" w:hAnsiTheme="minorHAnsi" w:cstheme="minorHAnsi"/>
                <w:sz w:val="16"/>
                <w:szCs w:val="16"/>
                <w:lang w:val="de-DE"/>
              </w:rPr>
            </w:pPr>
            <w:r w:rsidRPr="00D01AD4">
              <w:rPr>
                <w:rFonts w:asciiTheme="minorHAnsi" w:hAnsiTheme="minorHAnsi" w:cstheme="minorHAnsi"/>
                <w:sz w:val="16"/>
                <w:szCs w:val="16"/>
                <w:lang w:val="de-DE"/>
              </w:rPr>
              <w:t xml:space="preserve">**just </w:t>
            </w:r>
            <w:proofErr w:type="spellStart"/>
            <w:r w:rsidRPr="00D01AD4">
              <w:rPr>
                <w:rFonts w:asciiTheme="minorHAnsi" w:hAnsiTheme="minorHAnsi" w:cstheme="minorHAnsi"/>
                <w:sz w:val="16"/>
                <w:szCs w:val="16"/>
                <w:lang w:val="de-DE"/>
              </w:rPr>
              <w:t>before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the</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end</w:t>
            </w:r>
            <w:proofErr w:type="spellEnd"/>
            <w:r w:rsidRPr="00D01AD4">
              <w:rPr>
                <w:rFonts w:asciiTheme="minorHAnsi" w:hAnsiTheme="minorHAnsi" w:cstheme="minorHAnsi"/>
                <w:sz w:val="16"/>
                <w:szCs w:val="16"/>
                <w:lang w:val="de-DE"/>
              </w:rPr>
              <w:t xml:space="preserve"> </w:t>
            </w:r>
            <w:proofErr w:type="spellStart"/>
            <w:r w:rsidRPr="00D01AD4">
              <w:rPr>
                <w:rFonts w:asciiTheme="minorHAnsi" w:hAnsiTheme="minorHAnsi" w:cstheme="minorHAnsi"/>
                <w:sz w:val="16"/>
                <w:szCs w:val="16"/>
                <w:lang w:val="de-DE"/>
              </w:rPr>
              <w:t>of</w:t>
            </w:r>
            <w:proofErr w:type="spellEnd"/>
            <w:r w:rsidRPr="00D01AD4">
              <w:rPr>
                <w:rFonts w:asciiTheme="minorHAnsi" w:hAnsiTheme="minorHAnsi" w:cstheme="minorHAnsi"/>
                <w:sz w:val="16"/>
                <w:szCs w:val="16"/>
                <w:lang w:val="de-DE"/>
              </w:rPr>
              <w:t xml:space="preserve"> 5-minute </w:t>
            </w:r>
            <w:proofErr w:type="spellStart"/>
            <w:r w:rsidRPr="00D01AD4">
              <w:rPr>
                <w:rFonts w:asciiTheme="minorHAnsi" w:hAnsiTheme="minorHAnsi" w:cstheme="minorHAnsi"/>
                <w:sz w:val="16"/>
                <w:szCs w:val="16"/>
                <w:lang w:val="de-DE"/>
              </w:rPr>
              <w:t>infusion</w:t>
            </w:r>
            <w:proofErr w:type="spellEnd"/>
          </w:p>
          <w:p w14:paraId="35AC662B"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Animals</w:t>
            </w:r>
          </w:p>
          <w:p w14:paraId="50F5F7AE" w14:textId="6EB9F343" w:rsidR="00495D97" w:rsidRPr="00D01AD4" w:rsidRDefault="00495D97" w:rsidP="00495D97">
            <w:pPr>
              <w:widowControl w:val="0"/>
              <w:suppressAutoHyphens/>
              <w:spacing w:after="120" w:line="276" w:lineRule="auto"/>
              <w:rPr>
                <w:rFonts w:asciiTheme="minorHAnsi" w:hAnsiTheme="minorHAnsi" w:cstheme="minorHAnsi"/>
                <w:bCs/>
                <w:sz w:val="16"/>
                <w:szCs w:val="16"/>
                <w:lang w:val="en-US"/>
              </w:rPr>
            </w:pPr>
            <w:r w:rsidRPr="00D01AD4">
              <w:rPr>
                <w:rFonts w:asciiTheme="minorHAnsi" w:hAnsiTheme="minorHAnsi" w:cstheme="minorHAnsi"/>
                <w:bCs/>
                <w:sz w:val="16"/>
                <w:szCs w:val="16"/>
                <w:lang w:val="en-US"/>
              </w:rPr>
              <w:t>Cynomolgus monkeys, naïve or non-naïve, males, age-matched, n=2 animals/species. Timelines should be presented for the study execution.</w:t>
            </w:r>
          </w:p>
          <w:p w14:paraId="072BB564"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Cs/>
                <w:sz w:val="16"/>
                <w:szCs w:val="16"/>
                <w:lang w:val="en-US"/>
              </w:rPr>
            </w:pPr>
            <w:r w:rsidRPr="00D01AD4">
              <w:rPr>
                <w:rFonts w:asciiTheme="minorHAnsi" w:hAnsiTheme="minorHAnsi" w:cstheme="minorHAnsi"/>
                <w:b/>
                <w:bCs/>
                <w:sz w:val="16"/>
                <w:szCs w:val="16"/>
                <w:lang w:val="en-US"/>
              </w:rPr>
              <w:t xml:space="preserve"> Regimen of diet</w:t>
            </w:r>
          </w:p>
          <w:p w14:paraId="01D5B89F" w14:textId="745151BF"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Water </w:t>
            </w:r>
            <w:r w:rsidRPr="00D01AD4">
              <w:rPr>
                <w:rFonts w:asciiTheme="minorHAnsi" w:hAnsiTheme="minorHAnsi" w:cstheme="minorHAnsi"/>
                <w:i/>
                <w:iCs/>
                <w:sz w:val="16"/>
                <w:szCs w:val="16"/>
                <w:lang w:val="en-US"/>
              </w:rPr>
              <w:t>ad libitum</w:t>
            </w:r>
            <w:r w:rsidRPr="00D01AD4">
              <w:rPr>
                <w:rFonts w:asciiTheme="minorHAnsi" w:hAnsiTheme="minorHAnsi" w:cstheme="minorHAnsi"/>
                <w:sz w:val="16"/>
                <w:szCs w:val="16"/>
                <w:lang w:val="en-US"/>
              </w:rPr>
              <w:t xml:space="preserve"> before and during the study execution. Food </w:t>
            </w:r>
            <w:r w:rsidRPr="00D01AD4">
              <w:rPr>
                <w:rFonts w:asciiTheme="minorHAnsi" w:hAnsiTheme="minorHAnsi" w:cstheme="minorHAnsi"/>
                <w:i/>
                <w:iCs/>
                <w:sz w:val="16"/>
                <w:szCs w:val="16"/>
                <w:lang w:val="en-US"/>
              </w:rPr>
              <w:t>ad libitum</w:t>
            </w:r>
            <w:r w:rsidRPr="00D01AD4">
              <w:rPr>
                <w:rFonts w:asciiTheme="minorHAnsi" w:hAnsiTheme="minorHAnsi" w:cstheme="minorHAnsi"/>
                <w:sz w:val="16"/>
                <w:szCs w:val="16"/>
                <w:lang w:val="en-US"/>
              </w:rPr>
              <w:t xml:space="preserve"> during pre-treatment and fasted overnight before treatment; food will be restored 4 hours after dose administration.</w:t>
            </w:r>
          </w:p>
          <w:p w14:paraId="7F186FF1"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Administration routes and treatment regimen</w:t>
            </w:r>
          </w:p>
          <w:p w14:paraId="6D20B163" w14:textId="6EB63A50"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Animals (males) will be administered (single oral and intravenous administration) with the dose selected based on Sponsor’s data (low-dose PK studies).</w:t>
            </w:r>
          </w:p>
          <w:p w14:paraId="1A42154F"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Preparation of test article formulation</w:t>
            </w:r>
          </w:p>
          <w:p w14:paraId="2AF1229B" w14:textId="5A4035DA"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lastRenderedPageBreak/>
              <w:t>Test compound (small molecule; oncology indication) will be delivered by Sponsor together with the detailed description of formulation. Formulations remaining after dosing should be kept for further analysis.</w:t>
            </w:r>
          </w:p>
          <w:p w14:paraId="7FC961DB"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Evaluated parameters</w:t>
            </w:r>
          </w:p>
          <w:p w14:paraId="288C40CB" w14:textId="666C0D1E"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Individual body weights on day of dosing. Clinical observations post-dose and at the time of sampling.</w:t>
            </w:r>
          </w:p>
          <w:p w14:paraId="279E70E8"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Blood and urine sampling</w:t>
            </w:r>
          </w:p>
          <w:p w14:paraId="2EEB03D3" w14:textId="6C5ED2FF"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Blood samples from each animal will be taken at 10-11 time points, up to 48h post-dosing. Collection of about 0.6 mL of whole blood at each time point, to secure about 100 </w:t>
            </w:r>
            <w:proofErr w:type="spellStart"/>
            <w:r w:rsidRPr="00D01AD4">
              <w:rPr>
                <w:rFonts w:asciiTheme="minorHAnsi" w:hAnsiTheme="minorHAnsi" w:cstheme="minorHAnsi"/>
                <w:sz w:val="16"/>
                <w:szCs w:val="16"/>
                <w:lang w:val="en-US"/>
              </w:rPr>
              <w:t>uL</w:t>
            </w:r>
            <w:proofErr w:type="spellEnd"/>
            <w:r w:rsidRPr="00D01AD4">
              <w:rPr>
                <w:rFonts w:asciiTheme="minorHAnsi" w:hAnsiTheme="minorHAnsi" w:cstheme="minorHAnsi"/>
                <w:sz w:val="16"/>
                <w:szCs w:val="16"/>
                <w:lang w:val="en-US"/>
              </w:rPr>
              <w:t xml:space="preserve"> of whole blood in a separate vials at the three preselected timepoints, and to separate plasma from the remaining blood. Collection of about 2 mL of urine at four intervals post dosing. Urine samples should be fortified with formic acid (at a final concentration of 0.2% v/v) before analysis and storage.</w:t>
            </w:r>
          </w:p>
          <w:p w14:paraId="08FE8F92"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Sample analysis</w:t>
            </w:r>
          </w:p>
          <w:p w14:paraId="48EBA6B2" w14:textId="0CD16292"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 xml:space="preserve">Plasma and urine samples bioanalysis, including LC-MS-MS method development. Secured whole blood ( c.a. 100 </w:t>
            </w:r>
            <w:proofErr w:type="spellStart"/>
            <w:r w:rsidRPr="00D01AD4">
              <w:rPr>
                <w:rFonts w:asciiTheme="minorHAnsi" w:hAnsiTheme="minorHAnsi" w:cstheme="minorHAnsi"/>
                <w:sz w:val="16"/>
                <w:szCs w:val="16"/>
                <w:lang w:val="en-US"/>
              </w:rPr>
              <w:t>uL</w:t>
            </w:r>
            <w:proofErr w:type="spellEnd"/>
            <w:r w:rsidRPr="00D01AD4">
              <w:rPr>
                <w:rFonts w:asciiTheme="minorHAnsi" w:hAnsiTheme="minorHAnsi" w:cstheme="minorHAnsi"/>
                <w:sz w:val="16"/>
                <w:szCs w:val="16"/>
                <w:lang w:val="en-US"/>
              </w:rPr>
              <w:t xml:space="preserve">) as well as all remaining plasma (min. 150 </w:t>
            </w:r>
            <w:proofErr w:type="spellStart"/>
            <w:r w:rsidRPr="00D01AD4">
              <w:rPr>
                <w:rFonts w:asciiTheme="minorHAnsi" w:hAnsiTheme="minorHAnsi" w:cstheme="minorHAnsi"/>
                <w:sz w:val="16"/>
                <w:szCs w:val="16"/>
                <w:lang w:val="en-US"/>
              </w:rPr>
              <w:t>uL</w:t>
            </w:r>
            <w:proofErr w:type="spellEnd"/>
            <w:r w:rsidRPr="00D01AD4">
              <w:rPr>
                <w:rFonts w:asciiTheme="minorHAnsi" w:hAnsiTheme="minorHAnsi" w:cstheme="minorHAnsi"/>
                <w:sz w:val="16"/>
                <w:szCs w:val="16"/>
                <w:lang w:val="en-US"/>
              </w:rPr>
              <w:t>) and urine (c.a. 1 mL) samples will be stored at -80°C until shipped to Sponsor. Shipment costs in dry ice must be included.</w:t>
            </w:r>
          </w:p>
          <w:p w14:paraId="1366C944" w14:textId="77777777" w:rsidR="00495D97" w:rsidRPr="00D01AD4" w:rsidRDefault="00495D97" w:rsidP="00495D97">
            <w:pPr>
              <w:widowControl w:val="0"/>
              <w:numPr>
                <w:ilvl w:val="1"/>
                <w:numId w:val="8"/>
              </w:numPr>
              <w:suppressAutoHyphens/>
              <w:spacing w:after="120" w:line="276" w:lineRule="auto"/>
              <w:rPr>
                <w:rFonts w:asciiTheme="minorHAnsi" w:hAnsiTheme="minorHAnsi" w:cstheme="minorHAnsi"/>
                <w:b/>
                <w:sz w:val="16"/>
                <w:szCs w:val="16"/>
                <w:lang w:val="en-US"/>
              </w:rPr>
            </w:pPr>
            <w:r w:rsidRPr="00D01AD4">
              <w:rPr>
                <w:rFonts w:asciiTheme="minorHAnsi" w:hAnsiTheme="minorHAnsi" w:cstheme="minorHAnsi"/>
                <w:b/>
                <w:sz w:val="16"/>
                <w:szCs w:val="16"/>
                <w:lang w:val="en-US"/>
              </w:rPr>
              <w:t xml:space="preserve"> Reporting</w:t>
            </w:r>
          </w:p>
          <w:p w14:paraId="7071978F" w14:textId="044F6138" w:rsidR="00495D97" w:rsidRPr="00D01AD4" w:rsidRDefault="00495D97" w:rsidP="00495D97">
            <w:pPr>
              <w:widowControl w:val="0"/>
              <w:suppressAutoHyphens/>
              <w:spacing w:after="120" w:line="276" w:lineRule="auto"/>
              <w:rPr>
                <w:rFonts w:asciiTheme="minorHAnsi" w:hAnsiTheme="minorHAnsi" w:cstheme="minorHAnsi"/>
                <w:sz w:val="16"/>
                <w:szCs w:val="16"/>
                <w:lang w:val="en-US"/>
              </w:rPr>
            </w:pPr>
            <w:r w:rsidRPr="00D01AD4">
              <w:rPr>
                <w:rFonts w:asciiTheme="minorHAnsi" w:hAnsiTheme="minorHAnsi" w:cstheme="minorHAnsi"/>
                <w:sz w:val="16"/>
                <w:szCs w:val="16"/>
                <w:lang w:val="en-US"/>
              </w:rPr>
              <w:t>Non-GLP study and report, including PK parameters calculation for plasma, and evaluation of the parental compound concentration in formulations and urine.</w:t>
            </w:r>
          </w:p>
          <w:p w14:paraId="50D02BB4" w14:textId="77777777" w:rsidR="00495D97" w:rsidRPr="00D01AD4" w:rsidRDefault="00495D97" w:rsidP="00495D97">
            <w:pPr>
              <w:spacing w:line="23" w:lineRule="atLeast"/>
              <w:jc w:val="both"/>
              <w:rPr>
                <w:rFonts w:asciiTheme="minorHAnsi" w:hAnsiTheme="minorHAnsi" w:cstheme="minorHAnsi"/>
                <w:b/>
                <w:sz w:val="16"/>
                <w:szCs w:val="16"/>
                <w:lang w:val="en-US"/>
              </w:rPr>
            </w:pPr>
            <w:r w:rsidRPr="00D01AD4">
              <w:rPr>
                <w:rFonts w:asciiTheme="minorHAnsi" w:hAnsiTheme="minorHAnsi" w:cstheme="minorHAnsi"/>
                <w:b/>
                <w:sz w:val="16"/>
                <w:szCs w:val="16"/>
                <w:lang w:val="en-US"/>
              </w:rPr>
              <w:t>The estimated minimum number of studies to be performed during the contract period is 1.</w:t>
            </w:r>
          </w:p>
          <w:p w14:paraId="5D2981D0" w14:textId="77777777" w:rsidR="00495D97" w:rsidRPr="00D01AD4" w:rsidRDefault="00495D97" w:rsidP="00495D97">
            <w:pPr>
              <w:spacing w:line="23" w:lineRule="atLeast"/>
              <w:jc w:val="both"/>
              <w:rPr>
                <w:rFonts w:asciiTheme="minorHAnsi" w:hAnsiTheme="minorHAnsi" w:cstheme="minorHAnsi"/>
                <w:b/>
                <w:sz w:val="16"/>
                <w:szCs w:val="16"/>
                <w:lang w:val="en-US"/>
              </w:rPr>
            </w:pPr>
            <w:r w:rsidRPr="00D01AD4">
              <w:rPr>
                <w:rFonts w:asciiTheme="minorHAnsi" w:hAnsiTheme="minorHAnsi" w:cstheme="minorHAnsi"/>
                <w:b/>
                <w:sz w:val="16"/>
                <w:szCs w:val="16"/>
                <w:lang w:val="en-US"/>
              </w:rPr>
              <w:t>The estimated number of studies to be performed during the contract period is 3.</w:t>
            </w:r>
          </w:p>
          <w:p w14:paraId="35948B3C" w14:textId="08D9A047" w:rsidR="00E9440C" w:rsidRPr="00D01AD4" w:rsidRDefault="00E9440C" w:rsidP="008C166D">
            <w:pPr>
              <w:spacing w:line="23" w:lineRule="atLeast"/>
              <w:jc w:val="both"/>
              <w:rPr>
                <w:rFonts w:asciiTheme="minorHAnsi" w:hAnsiTheme="minorHAnsi" w:cstheme="minorHAnsi"/>
                <w:color w:val="000000" w:themeColor="text1"/>
                <w:sz w:val="16"/>
                <w:szCs w:val="16"/>
                <w:lang w:val="en-US"/>
              </w:rPr>
            </w:pPr>
          </w:p>
        </w:tc>
        <w:tc>
          <w:tcPr>
            <w:tcW w:w="1097" w:type="pct"/>
            <w:shd w:val="clear" w:color="auto" w:fill="auto"/>
            <w:vAlign w:val="center"/>
          </w:tcPr>
          <w:p w14:paraId="1EAE4B40" w14:textId="77777777" w:rsidR="00E9440C" w:rsidRPr="00D01AD4" w:rsidRDefault="00E9440C" w:rsidP="00FA63D7">
            <w:pPr>
              <w:widowControl w:val="0"/>
              <w:autoSpaceDE w:val="0"/>
              <w:jc w:val="center"/>
              <w:rPr>
                <w:rFonts w:asciiTheme="minorHAnsi" w:hAnsiTheme="minorHAnsi" w:cstheme="minorHAnsi"/>
                <w:b/>
                <w:color w:val="FF0000"/>
                <w:lang w:val="en"/>
              </w:rPr>
            </w:pPr>
            <w:r w:rsidRPr="00D01AD4">
              <w:rPr>
                <w:rFonts w:asciiTheme="minorHAnsi" w:hAnsiTheme="minorHAnsi" w:cstheme="minorHAnsi"/>
                <w:b/>
                <w:color w:val="FF0000"/>
                <w:lang w:val="en"/>
              </w:rPr>
              <w:lastRenderedPageBreak/>
              <w:t>YES/NO*</w:t>
            </w:r>
          </w:p>
        </w:tc>
        <w:tc>
          <w:tcPr>
            <w:tcW w:w="722" w:type="pct"/>
          </w:tcPr>
          <w:p w14:paraId="1F89908C" w14:textId="77777777" w:rsidR="00E9440C" w:rsidRPr="00D01AD4" w:rsidRDefault="00E9440C" w:rsidP="00FA63D7">
            <w:pPr>
              <w:widowControl w:val="0"/>
              <w:autoSpaceDE w:val="0"/>
              <w:jc w:val="both"/>
              <w:rPr>
                <w:rFonts w:asciiTheme="minorHAnsi" w:hAnsiTheme="minorHAnsi" w:cstheme="minorHAnsi"/>
                <w:bCs/>
                <w:lang w:val="en-US"/>
              </w:rPr>
            </w:pPr>
          </w:p>
        </w:tc>
      </w:tr>
      <w:tr w:rsidR="00D0525A" w:rsidRPr="00D01AD4" w14:paraId="1CA5CA4F" w14:textId="77777777" w:rsidTr="00D01AD4">
        <w:trPr>
          <w:trHeight w:val="520"/>
        </w:trPr>
        <w:tc>
          <w:tcPr>
            <w:tcW w:w="4278" w:type="pct"/>
            <w:gridSpan w:val="2"/>
            <w:shd w:val="clear" w:color="auto" w:fill="F2F2F2" w:themeFill="background1" w:themeFillShade="F2"/>
          </w:tcPr>
          <w:p w14:paraId="12A3D8A0" w14:textId="77777777" w:rsidR="00D0525A" w:rsidRPr="00D01AD4" w:rsidRDefault="00D0525A" w:rsidP="00D0525A">
            <w:pPr>
              <w:widowControl w:val="0"/>
              <w:autoSpaceDE w:val="0"/>
              <w:jc w:val="right"/>
              <w:rPr>
                <w:rFonts w:asciiTheme="minorHAnsi" w:hAnsiTheme="minorHAnsi" w:cstheme="minorHAnsi"/>
                <w:lang w:val="en"/>
              </w:rPr>
            </w:pPr>
            <w:r w:rsidRPr="00D01AD4">
              <w:rPr>
                <w:rFonts w:asciiTheme="minorHAnsi" w:hAnsiTheme="minorHAnsi" w:cstheme="minorHAnsi"/>
                <w:b/>
                <w:bCs/>
                <w:lang w:val="en"/>
              </w:rPr>
              <w:t>NET PRICE</w:t>
            </w:r>
            <w:r w:rsidRPr="00D01AD4">
              <w:rPr>
                <w:rFonts w:asciiTheme="minorHAnsi" w:hAnsiTheme="minorHAnsi" w:cstheme="minorHAnsi"/>
                <w:lang w:val="en"/>
              </w:rPr>
              <w:t xml:space="preserve"> </w:t>
            </w:r>
          </w:p>
          <w:p w14:paraId="7D5EA673" w14:textId="2D5A1023" w:rsidR="00D0525A" w:rsidRPr="00D01AD4" w:rsidRDefault="00D0525A" w:rsidP="00D0525A">
            <w:pPr>
              <w:widowControl w:val="0"/>
              <w:autoSpaceDE w:val="0"/>
              <w:jc w:val="right"/>
              <w:rPr>
                <w:rFonts w:asciiTheme="minorHAnsi" w:hAnsiTheme="minorHAnsi" w:cstheme="minorHAnsi"/>
                <w:b/>
                <w:color w:val="FF0000"/>
                <w:lang w:val="en"/>
              </w:rPr>
            </w:pPr>
            <w:r w:rsidRPr="00D01AD4">
              <w:rPr>
                <w:rFonts w:asciiTheme="minorHAnsi" w:hAnsiTheme="minorHAnsi" w:cstheme="minorHAnsi"/>
                <w:lang w:val="en"/>
              </w:rPr>
              <w:t xml:space="preserve">of performing </w:t>
            </w:r>
            <w:r w:rsidRPr="00D01AD4">
              <w:rPr>
                <w:rFonts w:asciiTheme="minorHAnsi" w:hAnsiTheme="minorHAnsi" w:cstheme="minorHAnsi"/>
                <w:b/>
                <w:bCs/>
                <w:lang w:val="en"/>
              </w:rPr>
              <w:t xml:space="preserve">one </w:t>
            </w:r>
            <w:r w:rsidR="005E0694" w:rsidRPr="00D01AD4">
              <w:rPr>
                <w:rFonts w:asciiTheme="minorHAnsi" w:hAnsiTheme="minorHAnsi" w:cstheme="minorHAnsi"/>
                <w:b/>
                <w:bCs/>
                <w:lang w:val="en"/>
              </w:rPr>
              <w:t>study</w:t>
            </w:r>
            <w:r w:rsidR="005E0694" w:rsidRPr="00D01AD4">
              <w:rPr>
                <w:rFonts w:asciiTheme="minorHAnsi" w:hAnsiTheme="minorHAnsi" w:cstheme="minorHAnsi"/>
                <w:lang w:val="en"/>
              </w:rPr>
              <w:t xml:space="preserve"> </w:t>
            </w:r>
            <w:r w:rsidRPr="00D01AD4">
              <w:rPr>
                <w:rFonts w:asciiTheme="minorHAnsi" w:hAnsiTheme="minorHAnsi" w:cstheme="minorHAnsi"/>
                <w:lang w:val="en"/>
              </w:rPr>
              <w:t>including all costs*</w:t>
            </w:r>
          </w:p>
        </w:tc>
        <w:tc>
          <w:tcPr>
            <w:tcW w:w="722" w:type="pct"/>
            <w:shd w:val="clear" w:color="auto" w:fill="FBE4D5" w:themeFill="accent2" w:themeFillTint="33"/>
          </w:tcPr>
          <w:p w14:paraId="33248F9A" w14:textId="728A1090" w:rsidR="00D0525A" w:rsidRPr="00D01AD4" w:rsidRDefault="00D0525A" w:rsidP="00FA63D7">
            <w:pPr>
              <w:widowControl w:val="0"/>
              <w:autoSpaceDE w:val="0"/>
              <w:jc w:val="both"/>
              <w:rPr>
                <w:rFonts w:asciiTheme="minorHAnsi" w:hAnsiTheme="minorHAnsi" w:cstheme="minorHAnsi"/>
                <w:bCs/>
                <w:lang w:val="en-US"/>
              </w:rPr>
            </w:pPr>
          </w:p>
        </w:tc>
      </w:tr>
      <w:tr w:rsidR="00D0525A" w:rsidRPr="00D01AD4" w14:paraId="030AFFF8" w14:textId="77777777" w:rsidTr="00D01AD4">
        <w:trPr>
          <w:trHeight w:val="1350"/>
        </w:trPr>
        <w:tc>
          <w:tcPr>
            <w:tcW w:w="4278" w:type="pct"/>
            <w:gridSpan w:val="2"/>
            <w:shd w:val="clear" w:color="auto" w:fill="F2F2F2" w:themeFill="background1" w:themeFillShade="F2"/>
          </w:tcPr>
          <w:p w14:paraId="6254ABD0" w14:textId="77777777" w:rsidR="00D0525A" w:rsidRPr="00D01AD4" w:rsidRDefault="00D0525A" w:rsidP="00D0525A">
            <w:pPr>
              <w:widowControl w:val="0"/>
              <w:tabs>
                <w:tab w:val="left" w:pos="426"/>
              </w:tabs>
              <w:autoSpaceDE w:val="0"/>
              <w:jc w:val="right"/>
              <w:rPr>
                <w:rFonts w:asciiTheme="minorHAnsi" w:hAnsiTheme="minorHAnsi" w:cstheme="minorHAnsi"/>
                <w:lang w:val="en"/>
              </w:rPr>
            </w:pPr>
            <w:r w:rsidRPr="00D01AD4">
              <w:rPr>
                <w:rFonts w:asciiTheme="minorHAnsi" w:hAnsiTheme="minorHAnsi" w:cstheme="minorHAnsi"/>
                <w:b/>
                <w:bCs/>
                <w:lang w:val="en"/>
              </w:rPr>
              <w:t>TOTAL NET PRICE</w:t>
            </w:r>
            <w:r w:rsidRPr="00D01AD4">
              <w:rPr>
                <w:rFonts w:asciiTheme="minorHAnsi" w:hAnsiTheme="minorHAnsi" w:cstheme="minorHAnsi"/>
                <w:lang w:val="en"/>
              </w:rPr>
              <w:t xml:space="preserve"> </w:t>
            </w:r>
          </w:p>
          <w:p w14:paraId="3DEFE5DE" w14:textId="65F339D4" w:rsidR="00D0525A" w:rsidRPr="00D01AD4" w:rsidRDefault="00D0525A" w:rsidP="00D0525A">
            <w:pPr>
              <w:widowControl w:val="0"/>
              <w:tabs>
                <w:tab w:val="left" w:pos="426"/>
              </w:tabs>
              <w:autoSpaceDE w:val="0"/>
              <w:jc w:val="right"/>
              <w:rPr>
                <w:rFonts w:asciiTheme="minorHAnsi" w:hAnsiTheme="minorHAnsi" w:cstheme="minorHAnsi"/>
                <w:lang w:val="en"/>
              </w:rPr>
            </w:pPr>
            <w:r w:rsidRPr="00D01AD4">
              <w:rPr>
                <w:rFonts w:asciiTheme="minorHAnsi" w:hAnsiTheme="minorHAnsi" w:cstheme="minorHAnsi"/>
                <w:lang w:val="en"/>
              </w:rPr>
              <w:t xml:space="preserve">of performing </w:t>
            </w:r>
            <w:r w:rsidR="005E0694" w:rsidRPr="00D01AD4">
              <w:rPr>
                <w:rFonts w:asciiTheme="minorHAnsi" w:hAnsiTheme="minorHAnsi" w:cstheme="minorHAnsi"/>
                <w:b/>
                <w:bCs/>
                <w:lang w:val="en"/>
              </w:rPr>
              <w:t>3 studies</w:t>
            </w:r>
            <w:r w:rsidR="005E0694" w:rsidRPr="00D01AD4">
              <w:rPr>
                <w:rFonts w:asciiTheme="minorHAnsi" w:hAnsiTheme="minorHAnsi" w:cstheme="minorHAnsi"/>
                <w:lang w:val="en"/>
              </w:rPr>
              <w:t xml:space="preserve"> </w:t>
            </w:r>
            <w:r w:rsidRPr="00D01AD4">
              <w:rPr>
                <w:rFonts w:asciiTheme="minorHAnsi" w:hAnsiTheme="minorHAnsi" w:cstheme="minorHAnsi"/>
                <w:lang w:val="en"/>
              </w:rPr>
              <w:t>including all costs*</w:t>
            </w:r>
          </w:p>
          <w:p w14:paraId="573AC50B" w14:textId="77777777" w:rsidR="00D0525A" w:rsidRPr="00D01AD4" w:rsidRDefault="00D0525A" w:rsidP="00D0525A">
            <w:pPr>
              <w:widowControl w:val="0"/>
              <w:tabs>
                <w:tab w:val="left" w:pos="426"/>
              </w:tabs>
              <w:autoSpaceDE w:val="0"/>
              <w:jc w:val="both"/>
              <w:rPr>
                <w:rFonts w:asciiTheme="minorHAnsi" w:hAnsiTheme="minorHAnsi" w:cstheme="minorHAnsi"/>
                <w:lang w:val="en"/>
              </w:rPr>
            </w:pPr>
          </w:p>
          <w:p w14:paraId="2DC84328" w14:textId="35BAE71A" w:rsidR="00D0525A" w:rsidRPr="00D01AD4" w:rsidRDefault="005E0694" w:rsidP="00D0525A">
            <w:pPr>
              <w:widowControl w:val="0"/>
              <w:autoSpaceDE w:val="0"/>
              <w:jc w:val="right"/>
              <w:rPr>
                <w:rFonts w:asciiTheme="minorHAnsi" w:hAnsiTheme="minorHAnsi" w:cstheme="minorHAnsi"/>
                <w:bCs/>
                <w:color w:val="FF0000"/>
                <w:lang w:val="en"/>
              </w:rPr>
            </w:pPr>
            <w:r w:rsidRPr="00D01AD4">
              <w:rPr>
                <w:rFonts w:asciiTheme="minorHAnsi" w:hAnsiTheme="minorHAnsi" w:cstheme="minorHAnsi"/>
                <w:bCs/>
                <w:lang w:val="en"/>
              </w:rPr>
              <w:t>(this value is the subject of the offer evaluation and is the maximum contract value)</w:t>
            </w:r>
          </w:p>
        </w:tc>
        <w:tc>
          <w:tcPr>
            <w:tcW w:w="722" w:type="pct"/>
            <w:shd w:val="clear" w:color="auto" w:fill="FBE4D5" w:themeFill="accent2" w:themeFillTint="33"/>
          </w:tcPr>
          <w:p w14:paraId="76C51D89" w14:textId="77777777" w:rsidR="00D0525A" w:rsidRPr="00D01AD4" w:rsidRDefault="00D0525A" w:rsidP="00FA63D7">
            <w:pPr>
              <w:widowControl w:val="0"/>
              <w:autoSpaceDE w:val="0"/>
              <w:jc w:val="both"/>
              <w:rPr>
                <w:rFonts w:asciiTheme="minorHAnsi" w:hAnsiTheme="minorHAnsi" w:cstheme="minorHAnsi"/>
                <w:bCs/>
                <w:lang w:val="en-US"/>
              </w:rPr>
            </w:pPr>
          </w:p>
        </w:tc>
      </w:tr>
    </w:tbl>
    <w:tbl>
      <w:tblPr>
        <w:tblStyle w:val="Tabela-Siatka"/>
        <w:tblpPr w:leftFromText="141" w:rightFromText="141" w:vertAnchor="text" w:horzAnchor="margin" w:tblpY="320"/>
        <w:tblW w:w="10964" w:type="dxa"/>
        <w:tblLook w:val="04A0" w:firstRow="1" w:lastRow="0" w:firstColumn="1" w:lastColumn="0" w:noHBand="0" w:noVBand="1"/>
      </w:tblPr>
      <w:tblGrid>
        <w:gridCol w:w="3667"/>
        <w:gridCol w:w="3546"/>
        <w:gridCol w:w="3751"/>
      </w:tblGrid>
      <w:tr w:rsidR="00BA12F0" w:rsidRPr="001C7C08" w14:paraId="4A07F2A8" w14:textId="77777777" w:rsidTr="00BA12F0">
        <w:trPr>
          <w:trHeight w:val="476"/>
        </w:trPr>
        <w:tc>
          <w:tcPr>
            <w:tcW w:w="3667" w:type="dxa"/>
            <w:shd w:val="clear" w:color="auto" w:fill="F2F2F2" w:themeFill="background1" w:themeFillShade="F2"/>
          </w:tcPr>
          <w:p w14:paraId="55C8E69A" w14:textId="77777777" w:rsidR="00BA12F0" w:rsidRPr="00A2378D" w:rsidRDefault="00BA12F0" w:rsidP="00BA12F0">
            <w:pPr>
              <w:widowControl w:val="0"/>
              <w:autoSpaceDE w:val="0"/>
              <w:jc w:val="both"/>
              <w:rPr>
                <w:rFonts w:ascii="Calibri" w:hAnsi="Calibri" w:cs="Calibri"/>
                <w:b/>
                <w:bCs/>
              </w:rPr>
            </w:pPr>
            <w:r w:rsidRPr="00A2378D">
              <w:rPr>
                <w:rFonts w:ascii="Calibri" w:hAnsi="Calibri" w:cs="Calibri"/>
                <w:b/>
                <w:bCs/>
              </w:rPr>
              <w:t xml:space="preserve">Order performance </w:t>
            </w:r>
            <w:proofErr w:type="spellStart"/>
            <w:r w:rsidRPr="00A2378D">
              <w:rPr>
                <w:rFonts w:ascii="Calibri" w:hAnsi="Calibri" w:cs="Calibri"/>
                <w:b/>
                <w:bCs/>
              </w:rPr>
              <w:t>principles</w:t>
            </w:r>
            <w:proofErr w:type="spellEnd"/>
            <w:r w:rsidRPr="00A2378D">
              <w:rPr>
                <w:rFonts w:ascii="Calibri" w:hAnsi="Calibri" w:cs="Calibri"/>
                <w:b/>
                <w:bCs/>
              </w:rPr>
              <w:t>:</w:t>
            </w:r>
          </w:p>
        </w:tc>
        <w:tc>
          <w:tcPr>
            <w:tcW w:w="3546" w:type="dxa"/>
            <w:shd w:val="clear" w:color="auto" w:fill="F2F2F2" w:themeFill="background1" w:themeFillShade="F2"/>
          </w:tcPr>
          <w:p w14:paraId="174394F7" w14:textId="77777777" w:rsidR="00BA12F0" w:rsidRPr="001C7C08" w:rsidRDefault="00BA12F0" w:rsidP="00BA12F0">
            <w:pPr>
              <w:widowControl w:val="0"/>
              <w:autoSpaceDE w:val="0"/>
              <w:jc w:val="center"/>
              <w:rPr>
                <w:rFonts w:ascii="Calibri" w:hAnsi="Calibri" w:cs="Calibri"/>
                <w:b/>
                <w:lang w:val="en"/>
              </w:rPr>
            </w:pPr>
            <w:r w:rsidRPr="001C7C08">
              <w:rPr>
                <w:rFonts w:ascii="Calibri" w:hAnsi="Calibri" w:cs="Calibri"/>
                <w:b/>
                <w:lang w:val="en"/>
              </w:rPr>
              <w:t>Answer / confirmation of compliance</w:t>
            </w:r>
          </w:p>
          <w:p w14:paraId="16B6743E" w14:textId="77777777" w:rsidR="00BA12F0" w:rsidRPr="00A2378D" w:rsidRDefault="00BA12F0" w:rsidP="00BA12F0">
            <w:pPr>
              <w:widowControl w:val="0"/>
              <w:autoSpaceDE w:val="0"/>
              <w:jc w:val="center"/>
              <w:rPr>
                <w:rFonts w:ascii="Calibri" w:hAnsi="Calibri" w:cs="Calibri"/>
                <w:b/>
                <w:sz w:val="18"/>
                <w:szCs w:val="18"/>
                <w:lang w:val="en"/>
              </w:rPr>
            </w:pPr>
            <w:r w:rsidRPr="00A2378D">
              <w:rPr>
                <w:rFonts w:ascii="Calibri" w:hAnsi="Calibri" w:cs="Calibri"/>
                <w:bCs/>
                <w:sz w:val="18"/>
                <w:szCs w:val="18"/>
                <w:lang w:val="en"/>
              </w:rPr>
              <w:t>*delete inappropriate</w:t>
            </w:r>
          </w:p>
        </w:tc>
        <w:tc>
          <w:tcPr>
            <w:tcW w:w="3751" w:type="dxa"/>
            <w:shd w:val="clear" w:color="auto" w:fill="F2F2F2" w:themeFill="background1" w:themeFillShade="F2"/>
          </w:tcPr>
          <w:p w14:paraId="70961DF3" w14:textId="77777777" w:rsidR="00BA12F0" w:rsidRPr="001C7C08" w:rsidRDefault="00BA12F0" w:rsidP="00BA12F0">
            <w:pPr>
              <w:widowControl w:val="0"/>
              <w:autoSpaceDE w:val="0"/>
              <w:jc w:val="center"/>
              <w:rPr>
                <w:rFonts w:ascii="Calibri" w:hAnsi="Calibri" w:cs="Calibri"/>
                <w:b/>
                <w:lang w:val="en"/>
              </w:rPr>
            </w:pPr>
            <w:r w:rsidRPr="001C7C08">
              <w:rPr>
                <w:rFonts w:ascii="Calibri" w:hAnsi="Calibri" w:cs="Calibri"/>
                <w:b/>
                <w:lang w:val="en"/>
              </w:rPr>
              <w:t>Comments</w:t>
            </w:r>
          </w:p>
        </w:tc>
      </w:tr>
      <w:tr w:rsidR="00BA12F0" w:rsidRPr="001C7C08" w14:paraId="59BBD1E7" w14:textId="77777777" w:rsidTr="00A27B5B">
        <w:trPr>
          <w:trHeight w:val="1767"/>
        </w:trPr>
        <w:tc>
          <w:tcPr>
            <w:tcW w:w="3667" w:type="dxa"/>
            <w:shd w:val="clear" w:color="auto" w:fill="F2F2F2" w:themeFill="background1" w:themeFillShade="F2"/>
          </w:tcPr>
          <w:p w14:paraId="2DF4E8C8" w14:textId="77777777" w:rsidR="00BA12F0" w:rsidRPr="00AB2335" w:rsidRDefault="00BA12F0" w:rsidP="00BA12F0">
            <w:pPr>
              <w:widowControl w:val="0"/>
              <w:autoSpaceDE w:val="0"/>
              <w:jc w:val="both"/>
              <w:rPr>
                <w:rFonts w:ascii="Calibri" w:hAnsi="Calibri" w:cs="Calibri"/>
                <w:b/>
                <w:bCs/>
                <w:lang w:val="en"/>
              </w:rPr>
            </w:pPr>
            <w:r w:rsidRPr="00AB2335">
              <w:rPr>
                <w:rFonts w:ascii="Calibri" w:hAnsi="Calibri" w:cs="Calibri"/>
                <w:b/>
                <w:bCs/>
                <w:lang w:val="en"/>
              </w:rPr>
              <w:t>AGREEMENT DATE</w:t>
            </w:r>
          </w:p>
          <w:p w14:paraId="26BD7278" w14:textId="50D7FA9E" w:rsidR="00BA12F0" w:rsidRDefault="00BA12F0" w:rsidP="00BA12F0">
            <w:pPr>
              <w:widowControl w:val="0"/>
              <w:autoSpaceDE w:val="0"/>
              <w:jc w:val="both"/>
              <w:rPr>
                <w:rFonts w:ascii="Calibri" w:hAnsi="Calibri" w:cs="Calibri"/>
                <w:b/>
                <w:bCs/>
                <w:lang w:val="en"/>
              </w:rPr>
            </w:pPr>
            <w:r w:rsidRPr="00AB2335">
              <w:rPr>
                <w:rFonts w:ascii="Calibri" w:hAnsi="Calibri" w:cs="Calibri"/>
                <w:lang w:val="en"/>
              </w:rPr>
              <w:t xml:space="preserve">Deadline for performance of the contract: </w:t>
            </w:r>
            <w:r w:rsidRPr="00AB2335">
              <w:rPr>
                <w:rFonts w:ascii="Calibri" w:hAnsi="Calibri" w:cs="Calibri"/>
                <w:b/>
                <w:bCs/>
                <w:lang w:val="en"/>
              </w:rPr>
              <w:t>31</w:t>
            </w:r>
            <w:r w:rsidRPr="00AB2335">
              <w:rPr>
                <w:rFonts w:ascii="Calibri" w:hAnsi="Calibri" w:cs="Calibri"/>
                <w:b/>
                <w:bCs/>
                <w:vertAlign w:val="superscript"/>
                <w:lang w:val="en"/>
              </w:rPr>
              <w:t>st</w:t>
            </w:r>
            <w:r w:rsidRPr="00AB2335">
              <w:rPr>
                <w:rFonts w:ascii="Calibri" w:hAnsi="Calibri" w:cs="Calibri"/>
                <w:b/>
                <w:bCs/>
                <w:lang w:val="en"/>
              </w:rPr>
              <w:t xml:space="preserve"> </w:t>
            </w:r>
            <w:r w:rsidR="00A27B5B">
              <w:rPr>
                <w:rFonts w:ascii="Calibri" w:hAnsi="Calibri" w:cs="Calibri"/>
                <w:b/>
                <w:bCs/>
                <w:lang w:val="en"/>
              </w:rPr>
              <w:t>July 2025</w:t>
            </w:r>
            <w:r w:rsidR="00AB2335">
              <w:rPr>
                <w:rFonts w:ascii="Calibri" w:hAnsi="Calibri" w:cs="Calibri"/>
                <w:b/>
                <w:bCs/>
                <w:lang w:val="en"/>
              </w:rPr>
              <w:t>.</w:t>
            </w:r>
          </w:p>
          <w:p w14:paraId="2792FAA7" w14:textId="58595A61" w:rsidR="00206228" w:rsidRPr="00A27B5B" w:rsidRDefault="00AB2335" w:rsidP="00BA12F0">
            <w:pPr>
              <w:widowControl w:val="0"/>
              <w:autoSpaceDE w:val="0"/>
              <w:jc w:val="both"/>
              <w:rPr>
                <w:rFonts w:ascii="Calibri" w:hAnsi="Calibri" w:cs="Calibri"/>
                <w:lang w:val="en-US"/>
              </w:rPr>
            </w:pPr>
            <w:r w:rsidRPr="00D67805">
              <w:rPr>
                <w:rFonts w:ascii="Calibri" w:hAnsi="Calibri" w:cs="Calibri"/>
                <w:lang w:val="en-US"/>
              </w:rPr>
              <w:t>In the event of prolonging the completion date of the Project stage, the agreement may be extended following changes in the Project co-financing agreement.</w:t>
            </w:r>
          </w:p>
        </w:tc>
        <w:tc>
          <w:tcPr>
            <w:tcW w:w="3546" w:type="dxa"/>
            <w:vAlign w:val="center"/>
          </w:tcPr>
          <w:p w14:paraId="4CA6A2C6" w14:textId="77777777" w:rsidR="00BA12F0" w:rsidRPr="009E3EF4" w:rsidRDefault="00BA12F0" w:rsidP="00BA12F0">
            <w:pPr>
              <w:widowControl w:val="0"/>
              <w:autoSpaceDE w:val="0"/>
              <w:jc w:val="center"/>
              <w:rPr>
                <w:rFonts w:ascii="Calibri" w:hAnsi="Calibri" w:cs="Calibri"/>
                <w:b/>
                <w:lang w:val="en"/>
              </w:rPr>
            </w:pPr>
            <w:r w:rsidRPr="009E3EF4">
              <w:rPr>
                <w:rFonts w:ascii="Calibri" w:hAnsi="Calibri" w:cs="Calibri"/>
                <w:b/>
                <w:lang w:val="en"/>
              </w:rPr>
              <w:t>YES/NO*</w:t>
            </w:r>
          </w:p>
        </w:tc>
        <w:tc>
          <w:tcPr>
            <w:tcW w:w="3751" w:type="dxa"/>
          </w:tcPr>
          <w:p w14:paraId="2FBF520F" w14:textId="77777777" w:rsidR="00BA12F0" w:rsidRPr="001C7C08" w:rsidRDefault="00BA12F0" w:rsidP="00BA12F0">
            <w:pPr>
              <w:widowControl w:val="0"/>
              <w:autoSpaceDE w:val="0"/>
              <w:jc w:val="both"/>
              <w:rPr>
                <w:rFonts w:ascii="Calibri" w:hAnsi="Calibri" w:cs="Calibri"/>
                <w:bCs/>
                <w:lang w:val="en-US"/>
              </w:rPr>
            </w:pPr>
          </w:p>
        </w:tc>
      </w:tr>
      <w:tr w:rsidR="00BA12F0" w:rsidRPr="001C7C08" w14:paraId="14D71639" w14:textId="77777777" w:rsidTr="00BA12F0">
        <w:trPr>
          <w:trHeight w:val="2045"/>
        </w:trPr>
        <w:tc>
          <w:tcPr>
            <w:tcW w:w="3667" w:type="dxa"/>
            <w:shd w:val="clear" w:color="auto" w:fill="F2F2F2" w:themeFill="background1" w:themeFillShade="F2"/>
          </w:tcPr>
          <w:p w14:paraId="4D3EA9F6" w14:textId="575C41B1" w:rsidR="00AB2335" w:rsidRPr="00AB2335" w:rsidRDefault="00AB2335" w:rsidP="00AB2335">
            <w:pPr>
              <w:widowControl w:val="0"/>
              <w:autoSpaceDE w:val="0"/>
              <w:jc w:val="both"/>
              <w:rPr>
                <w:rFonts w:ascii="Calibri" w:hAnsi="Calibri" w:cs="Calibri"/>
                <w:lang w:val="en-US"/>
              </w:rPr>
            </w:pPr>
            <w:r w:rsidRPr="00AB2335">
              <w:rPr>
                <w:rFonts w:ascii="Calibri" w:hAnsi="Calibri" w:cs="Calibri"/>
                <w:b/>
                <w:bCs/>
                <w:lang w:val="en-US"/>
              </w:rPr>
              <w:t xml:space="preserve">ORDER COMPLETION DATE: </w:t>
            </w:r>
            <w:r w:rsidRPr="00AB2335">
              <w:rPr>
                <w:rFonts w:ascii="Calibri" w:hAnsi="Calibri" w:cs="Calibri"/>
                <w:lang w:val="en-US"/>
              </w:rPr>
              <w:t xml:space="preserve">The execution of orders under the contract must take place by </w:t>
            </w:r>
            <w:r w:rsidRPr="00A45FAC">
              <w:rPr>
                <w:rFonts w:ascii="Calibri" w:hAnsi="Calibri" w:cs="Calibri"/>
                <w:b/>
                <w:bCs/>
                <w:lang w:val="en-US"/>
              </w:rPr>
              <w:t>31</w:t>
            </w:r>
            <w:r w:rsidRPr="00A45FAC">
              <w:rPr>
                <w:rFonts w:ascii="Calibri" w:hAnsi="Calibri" w:cs="Calibri"/>
                <w:b/>
                <w:bCs/>
                <w:vertAlign w:val="superscript"/>
                <w:lang w:val="en-US"/>
              </w:rPr>
              <w:t>st</w:t>
            </w:r>
            <w:r w:rsidRPr="00A45FAC">
              <w:rPr>
                <w:rFonts w:ascii="Calibri" w:hAnsi="Calibri" w:cs="Calibri"/>
                <w:b/>
                <w:bCs/>
                <w:lang w:val="en-US"/>
              </w:rPr>
              <w:t xml:space="preserve"> </w:t>
            </w:r>
            <w:r w:rsidR="00A27B5B" w:rsidRPr="00A45FAC">
              <w:rPr>
                <w:rFonts w:ascii="Calibri" w:hAnsi="Calibri" w:cs="Calibri"/>
                <w:b/>
                <w:bCs/>
                <w:lang w:val="en-US"/>
              </w:rPr>
              <w:t>July 2025</w:t>
            </w:r>
            <w:r w:rsidRPr="00AB2335">
              <w:rPr>
                <w:rFonts w:ascii="Calibri" w:hAnsi="Calibri" w:cs="Calibri"/>
                <w:lang w:val="en-US"/>
              </w:rPr>
              <w:t xml:space="preserve">. </w:t>
            </w:r>
          </w:p>
          <w:p w14:paraId="178DAD58" w14:textId="5C5479CA" w:rsidR="00BA12F0" w:rsidRPr="00926CED" w:rsidRDefault="00AB2335" w:rsidP="00AB2335">
            <w:pPr>
              <w:widowControl w:val="0"/>
              <w:autoSpaceDE w:val="0"/>
              <w:jc w:val="both"/>
              <w:rPr>
                <w:rFonts w:ascii="Calibri" w:hAnsi="Calibri" w:cs="Calibri"/>
                <w:lang w:val="en-US"/>
              </w:rPr>
            </w:pPr>
            <w:r w:rsidRPr="00AB2335">
              <w:rPr>
                <w:rFonts w:ascii="Calibri" w:hAnsi="Calibri" w:cs="Calibri"/>
                <w:lang w:val="en-US"/>
              </w:rPr>
              <w:t>The order completion date is an admission condition, tenders indicating a longer deadline for performance will be rejected. Only those offers whose deadline falls within the deadline indicated in this inquiry are admitted to the assessment. Placing an order should be understood as the effective sending by the Ordering Party Purchase Order to the e-mail address indicated by the Contractor.</w:t>
            </w:r>
          </w:p>
        </w:tc>
        <w:tc>
          <w:tcPr>
            <w:tcW w:w="3546" w:type="dxa"/>
            <w:vAlign w:val="center"/>
          </w:tcPr>
          <w:p w14:paraId="313FCD01" w14:textId="77777777" w:rsidR="00BA12F0" w:rsidRPr="00A2378D" w:rsidRDefault="00BA12F0" w:rsidP="00BA12F0">
            <w:pPr>
              <w:widowControl w:val="0"/>
              <w:autoSpaceDE w:val="0"/>
              <w:jc w:val="center"/>
              <w:rPr>
                <w:rFonts w:ascii="Calibri" w:hAnsi="Calibri" w:cs="Calibri"/>
                <w:b/>
                <w:lang w:val="en"/>
              </w:rPr>
            </w:pPr>
            <w:r w:rsidRPr="00A2378D">
              <w:rPr>
                <w:rFonts w:ascii="Calibri" w:hAnsi="Calibri" w:cs="Calibri"/>
                <w:b/>
                <w:lang w:val="en"/>
              </w:rPr>
              <w:t>YES/NO*</w:t>
            </w:r>
          </w:p>
        </w:tc>
        <w:tc>
          <w:tcPr>
            <w:tcW w:w="3751" w:type="dxa"/>
          </w:tcPr>
          <w:p w14:paraId="77A87680" w14:textId="77777777" w:rsidR="00BA12F0" w:rsidRPr="001C7C08" w:rsidRDefault="00BA12F0" w:rsidP="00BA12F0">
            <w:pPr>
              <w:widowControl w:val="0"/>
              <w:autoSpaceDE w:val="0"/>
              <w:jc w:val="both"/>
              <w:rPr>
                <w:rFonts w:ascii="Calibri" w:hAnsi="Calibri" w:cs="Calibri"/>
                <w:bCs/>
                <w:lang w:val="en-US"/>
              </w:rPr>
            </w:pPr>
          </w:p>
        </w:tc>
      </w:tr>
      <w:tr w:rsidR="00BA12F0" w:rsidRPr="001C7C08" w14:paraId="641BC780" w14:textId="77777777" w:rsidTr="00BA12F0">
        <w:trPr>
          <w:trHeight w:val="432"/>
        </w:trPr>
        <w:tc>
          <w:tcPr>
            <w:tcW w:w="3667" w:type="dxa"/>
            <w:shd w:val="clear" w:color="auto" w:fill="F2F2F2" w:themeFill="background1" w:themeFillShade="F2"/>
          </w:tcPr>
          <w:p w14:paraId="1A7C36CA" w14:textId="77777777" w:rsidR="00BA12F0" w:rsidRDefault="00BA12F0" w:rsidP="00BA12F0">
            <w:pPr>
              <w:widowControl w:val="0"/>
              <w:autoSpaceDE w:val="0"/>
              <w:jc w:val="both"/>
              <w:rPr>
                <w:rFonts w:ascii="Calibri" w:hAnsi="Calibri" w:cs="Calibri"/>
                <w:b/>
                <w:bCs/>
                <w:lang w:val="en-US"/>
              </w:rPr>
            </w:pPr>
            <w:r w:rsidRPr="001C7C08">
              <w:rPr>
                <w:rFonts w:ascii="Calibri" w:hAnsi="Calibri" w:cs="Calibri"/>
                <w:b/>
                <w:bCs/>
                <w:lang w:val="en-US"/>
              </w:rPr>
              <w:t>PAYMENT TERMS</w:t>
            </w:r>
          </w:p>
          <w:p w14:paraId="2A4EB20F" w14:textId="77777777" w:rsidR="00BA12F0" w:rsidRPr="001C7C08" w:rsidRDefault="00BA12F0" w:rsidP="00BA12F0">
            <w:pPr>
              <w:widowControl w:val="0"/>
              <w:autoSpaceDE w:val="0"/>
              <w:jc w:val="both"/>
              <w:rPr>
                <w:rFonts w:ascii="Calibri" w:hAnsi="Calibri" w:cs="Calibri"/>
                <w:lang w:val="en"/>
              </w:rPr>
            </w:pPr>
            <w:r>
              <w:rPr>
                <w:rFonts w:ascii="Calibri" w:hAnsi="Calibri" w:cs="Calibri"/>
                <w:lang w:val="en-US"/>
              </w:rPr>
              <w:t>P</w:t>
            </w:r>
            <w:r w:rsidRPr="001C7C08">
              <w:rPr>
                <w:rFonts w:ascii="Calibri" w:hAnsi="Calibri" w:cs="Calibri"/>
                <w:lang w:val="en-US"/>
              </w:rPr>
              <w:t>ayment deadline for invoice</w:t>
            </w:r>
            <w:r>
              <w:rPr>
                <w:rFonts w:ascii="Calibri" w:hAnsi="Calibri" w:cs="Calibri"/>
                <w:lang w:val="en-US"/>
              </w:rPr>
              <w:t>s</w:t>
            </w:r>
            <w:r w:rsidRPr="001C7C08">
              <w:rPr>
                <w:rFonts w:ascii="Calibri" w:hAnsi="Calibri" w:cs="Calibri"/>
                <w:lang w:val="en-US"/>
              </w:rPr>
              <w:t xml:space="preserve"> of not less than </w:t>
            </w:r>
            <w:r w:rsidRPr="001C7C08">
              <w:rPr>
                <w:rFonts w:ascii="Calibri" w:hAnsi="Calibri" w:cs="Calibri"/>
                <w:b/>
                <w:bCs/>
                <w:lang w:val="en-US"/>
              </w:rPr>
              <w:t>30 calendar days</w:t>
            </w:r>
            <w:r w:rsidRPr="001C7C08">
              <w:rPr>
                <w:rFonts w:ascii="Calibri" w:hAnsi="Calibri" w:cs="Calibri"/>
                <w:lang w:val="en-US"/>
              </w:rPr>
              <w:t xml:space="preserve">. </w:t>
            </w:r>
          </w:p>
        </w:tc>
        <w:tc>
          <w:tcPr>
            <w:tcW w:w="3546" w:type="dxa"/>
            <w:vAlign w:val="center"/>
          </w:tcPr>
          <w:p w14:paraId="2811B8A6" w14:textId="77777777" w:rsidR="00BA12F0" w:rsidRPr="00A2378D" w:rsidRDefault="00BA12F0" w:rsidP="00BA12F0">
            <w:pPr>
              <w:widowControl w:val="0"/>
              <w:autoSpaceDE w:val="0"/>
              <w:jc w:val="center"/>
              <w:rPr>
                <w:rFonts w:ascii="Calibri" w:hAnsi="Calibri" w:cs="Calibri"/>
                <w:b/>
                <w:lang w:val="en"/>
              </w:rPr>
            </w:pPr>
            <w:r w:rsidRPr="00A2378D">
              <w:rPr>
                <w:rFonts w:ascii="Calibri" w:hAnsi="Calibri" w:cs="Calibri"/>
                <w:b/>
                <w:lang w:val="en"/>
              </w:rPr>
              <w:t>YES/NO*</w:t>
            </w:r>
          </w:p>
        </w:tc>
        <w:tc>
          <w:tcPr>
            <w:tcW w:w="3751" w:type="dxa"/>
          </w:tcPr>
          <w:p w14:paraId="4AE591EB" w14:textId="77777777" w:rsidR="00BA12F0" w:rsidRPr="001C7C08" w:rsidRDefault="00BA12F0" w:rsidP="00BA12F0">
            <w:pPr>
              <w:widowControl w:val="0"/>
              <w:autoSpaceDE w:val="0"/>
              <w:jc w:val="both"/>
              <w:rPr>
                <w:rFonts w:ascii="Calibri" w:hAnsi="Calibri" w:cs="Calibri"/>
                <w:bCs/>
                <w:lang w:val="en-US"/>
              </w:rPr>
            </w:pPr>
          </w:p>
        </w:tc>
      </w:tr>
    </w:tbl>
    <w:p w14:paraId="1DACB3C3" w14:textId="77777777" w:rsidR="00E9440C" w:rsidRDefault="00E9440C" w:rsidP="00E9440C">
      <w:pPr>
        <w:jc w:val="both"/>
        <w:rPr>
          <w:rFonts w:cstheme="minorHAnsi"/>
          <w:sz w:val="20"/>
          <w:szCs w:val="20"/>
          <w:lang w:val="en-US"/>
        </w:rPr>
      </w:pPr>
    </w:p>
    <w:p w14:paraId="6D1606D8" w14:textId="77777777" w:rsidR="00051007" w:rsidRDefault="00051007" w:rsidP="00E9440C">
      <w:pPr>
        <w:jc w:val="both"/>
        <w:rPr>
          <w:rFonts w:cstheme="minorHAnsi"/>
          <w:sz w:val="20"/>
          <w:szCs w:val="20"/>
          <w:lang w:val="en-US"/>
        </w:rPr>
      </w:pPr>
    </w:p>
    <w:p w14:paraId="402B8BBB" w14:textId="77777777" w:rsidR="00E9440C" w:rsidRDefault="00E9440C" w:rsidP="00D8358E">
      <w:pPr>
        <w:widowControl w:val="0"/>
        <w:autoSpaceDE w:val="0"/>
        <w:spacing w:after="0" w:line="240" w:lineRule="auto"/>
        <w:jc w:val="both"/>
        <w:rPr>
          <w:rFonts w:cstheme="minorHAnsi"/>
          <w:sz w:val="20"/>
          <w:szCs w:val="20"/>
          <w:lang w:val="en-US"/>
        </w:rPr>
      </w:pPr>
    </w:p>
    <w:p w14:paraId="0087D417" w14:textId="5C963593" w:rsid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declare that I have familiarized myself with the content of the RFQ and have no objections.</w:t>
      </w:r>
    </w:p>
    <w:p w14:paraId="64B56026" w14:textId="4A205BCC" w:rsidR="00441825" w:rsidRDefault="00441825" w:rsidP="00D8358E">
      <w:pPr>
        <w:widowControl w:val="0"/>
        <w:autoSpaceDE w:val="0"/>
        <w:spacing w:after="0" w:line="240" w:lineRule="auto"/>
        <w:jc w:val="both"/>
        <w:rPr>
          <w:rFonts w:cstheme="minorHAnsi"/>
          <w:sz w:val="20"/>
          <w:szCs w:val="20"/>
          <w:lang w:val="en-US"/>
        </w:rPr>
      </w:pPr>
      <w:r w:rsidRPr="00441825">
        <w:rPr>
          <w:rFonts w:cstheme="minorHAnsi"/>
          <w:sz w:val="20"/>
          <w:szCs w:val="20"/>
          <w:lang w:val="en-US"/>
        </w:rPr>
        <w:t>I declare that the offer is valid at least until 31</w:t>
      </w:r>
      <w:r w:rsidRPr="00206228">
        <w:rPr>
          <w:rFonts w:cstheme="minorHAnsi"/>
          <w:sz w:val="20"/>
          <w:szCs w:val="20"/>
          <w:vertAlign w:val="superscript"/>
          <w:lang w:val="en-US"/>
        </w:rPr>
        <w:t>st</w:t>
      </w:r>
      <w:r w:rsidRPr="00441825">
        <w:rPr>
          <w:rFonts w:cstheme="minorHAnsi"/>
          <w:sz w:val="20"/>
          <w:szCs w:val="20"/>
          <w:lang w:val="en-US"/>
        </w:rPr>
        <w:t xml:space="preserve"> </w:t>
      </w:r>
      <w:r w:rsidR="00A27B5B">
        <w:rPr>
          <w:rFonts w:cstheme="minorHAnsi"/>
          <w:sz w:val="20"/>
          <w:szCs w:val="20"/>
          <w:lang w:val="en-US"/>
        </w:rPr>
        <w:t>August</w:t>
      </w:r>
      <w:r w:rsidRPr="00441825">
        <w:rPr>
          <w:rFonts w:cstheme="minorHAnsi"/>
          <w:sz w:val="20"/>
          <w:szCs w:val="20"/>
          <w:lang w:val="en-US"/>
        </w:rPr>
        <w:t xml:space="preserve"> 2024; i.e. until ............................</w:t>
      </w:r>
    </w:p>
    <w:p w14:paraId="2D2CBCBB" w14:textId="7ACB4F7D" w:rsidR="00D8358E" w:rsidRP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understand that if I certify any untruths, my bid will be rejected.</w:t>
      </w:r>
    </w:p>
    <w:p w14:paraId="2F9ADC3A" w14:textId="7E4AB770" w:rsidR="00D8358E" w:rsidRPr="00D8358E" w:rsidRDefault="00D8358E" w:rsidP="00D8358E">
      <w:pPr>
        <w:widowControl w:val="0"/>
        <w:autoSpaceDE w:val="0"/>
        <w:spacing w:after="0" w:line="240" w:lineRule="auto"/>
        <w:jc w:val="both"/>
        <w:rPr>
          <w:rFonts w:cstheme="minorHAnsi"/>
          <w:sz w:val="20"/>
          <w:szCs w:val="20"/>
          <w:lang w:val="en-US"/>
        </w:rPr>
      </w:pPr>
      <w:r w:rsidRPr="00D8358E">
        <w:rPr>
          <w:rFonts w:cstheme="minorHAnsi"/>
          <w:sz w:val="20"/>
          <w:szCs w:val="20"/>
          <w:lang w:val="en-US"/>
        </w:rPr>
        <w:t>I declare that the Bidder meets the following conditions:</w:t>
      </w:r>
    </w:p>
    <w:p w14:paraId="52F4261D" w14:textId="4AD23F3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has</w:t>
      </w:r>
      <w:r w:rsidR="00D8358E" w:rsidRPr="00441825">
        <w:rPr>
          <w:rFonts w:cstheme="minorHAnsi"/>
          <w:sz w:val="20"/>
          <w:szCs w:val="20"/>
          <w:lang w:val="en-US"/>
        </w:rPr>
        <w:t xml:space="preserve"> the right to carry out a specific activity or perform a specific activity, if such right is required by law;</w:t>
      </w:r>
    </w:p>
    <w:p w14:paraId="7B671115" w14:textId="217A1F5E"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engaged in activities compliant with the description of the subject matter of the contract;</w:t>
      </w:r>
    </w:p>
    <w:p w14:paraId="3C074EB6" w14:textId="2791AE2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has </w:t>
      </w:r>
      <w:r w:rsidR="00D8358E" w:rsidRPr="00441825">
        <w:rPr>
          <w:rFonts w:cstheme="minorHAnsi"/>
          <w:sz w:val="20"/>
          <w:szCs w:val="20"/>
          <w:lang w:val="en-US"/>
        </w:rPr>
        <w:t>the necessary knowledge and experience as well as the technical potential and persons capable of performing the contract.</w:t>
      </w:r>
    </w:p>
    <w:p w14:paraId="7F636E29" w14:textId="5500A0C1"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Is </w:t>
      </w:r>
      <w:r w:rsidR="00D8358E" w:rsidRPr="00441825">
        <w:rPr>
          <w:rFonts w:cstheme="minorHAnsi"/>
          <w:sz w:val="20"/>
          <w:szCs w:val="20"/>
          <w:lang w:val="en-US"/>
        </w:rPr>
        <w:t>in an economic and financial situation which guarantees the performance of the contract;</w:t>
      </w:r>
    </w:p>
    <w:p w14:paraId="24861721" w14:textId="545E2E6E"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not in liquidation or have not been declared bankrupt;</w:t>
      </w:r>
    </w:p>
    <w:p w14:paraId="473206C2" w14:textId="2D1C32FB"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is</w:t>
      </w:r>
      <w:r w:rsidR="00D8358E" w:rsidRPr="00441825">
        <w:rPr>
          <w:rFonts w:cstheme="minorHAnsi"/>
          <w:sz w:val="20"/>
          <w:szCs w:val="20"/>
          <w:lang w:val="en-US"/>
        </w:rPr>
        <w:t xml:space="preserve"> not in arrears with payment of public and legal charges, taxes or social or health insurance premiums - the Bidder shall submit a declaration that they are not in arrears with the above-mentioned receivables (public and legal charges, taxes, social or health insurance premiums);</w:t>
      </w:r>
    </w:p>
    <w:p w14:paraId="653A1C09" w14:textId="0A41E0D4"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 xml:space="preserve">has </w:t>
      </w:r>
      <w:r w:rsidR="00D8358E" w:rsidRPr="00441825">
        <w:rPr>
          <w:rFonts w:cstheme="minorHAnsi"/>
          <w:sz w:val="20"/>
          <w:szCs w:val="20"/>
          <w:lang w:val="en-US"/>
        </w:rPr>
        <w:t>not been validly convicted of an offence committed in connection with a tender procedure, an offence of bribery, an offence against trading, or another offence committed for financial gain - applies to a partner in a general partnership, a partner or a member of the management board of a partnership, a general partner of a limited partnership or a limited joint-stock partnership; a member of the management body of a legal person.</w:t>
      </w:r>
    </w:p>
    <w:p w14:paraId="01528421" w14:textId="02A65F11" w:rsidR="00D8358E" w:rsidRPr="00441825" w:rsidRDefault="00A07544" w:rsidP="00D144BA">
      <w:pPr>
        <w:numPr>
          <w:ilvl w:val="1"/>
          <w:numId w:val="3"/>
        </w:numPr>
        <w:autoSpaceDE w:val="0"/>
        <w:autoSpaceDN w:val="0"/>
        <w:adjustRightInd w:val="0"/>
        <w:spacing w:after="0" w:line="240" w:lineRule="auto"/>
        <w:jc w:val="both"/>
        <w:rPr>
          <w:rFonts w:cstheme="minorHAnsi"/>
          <w:sz w:val="20"/>
          <w:szCs w:val="20"/>
          <w:lang w:val="en-US"/>
        </w:rPr>
      </w:pPr>
      <w:r w:rsidRPr="00441825">
        <w:rPr>
          <w:rFonts w:cstheme="minorHAnsi"/>
          <w:sz w:val="20"/>
          <w:szCs w:val="20"/>
          <w:lang w:val="en-US"/>
        </w:rPr>
        <w:t>has</w:t>
      </w:r>
      <w:r w:rsidR="00D8358E" w:rsidRPr="00441825">
        <w:rPr>
          <w:rFonts w:cstheme="minorHAnsi"/>
          <w:sz w:val="20"/>
          <w:szCs w:val="20"/>
          <w:lang w:val="en-US"/>
        </w:rPr>
        <w:t xml:space="preserve"> no personal or capital relations with the Ordering Party (mutual relations between the Contracting Authority or persons authorized to contract liabilities on behalf of the Ordering Party, or persons carrying out activities related to the execution of the procedure for selecting the Contractor and the Contractor):</w:t>
      </w:r>
    </w:p>
    <w:p w14:paraId="55A386F5" w14:textId="77777777" w:rsidR="00D8358E"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asciiTheme="minorHAnsi" w:eastAsia="Times New Roman" w:hAnsiTheme="minorHAnsi" w:cstheme="minorHAnsi"/>
          <w:bCs/>
          <w:sz w:val="20"/>
          <w:szCs w:val="20"/>
          <w:lang w:val="en-US" w:eastAsia="pl-PL"/>
        </w:rPr>
        <w:t xml:space="preserve">participating in a company as a partner in a civil partnership or a partnership, holding at least 10% of shares (unless a lower threshold is stipulated by law), being a member of a supervisory or managerial body, a proxy, a representative, </w:t>
      </w:r>
    </w:p>
    <w:p w14:paraId="7D7D3BD8" w14:textId="77777777" w:rsidR="00D8358E"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asciiTheme="minorHAnsi" w:eastAsia="Times New Roman" w:hAnsiTheme="minorHAnsi" w:cstheme="minorHAnsi"/>
          <w:bCs/>
          <w:sz w:val="20"/>
          <w:szCs w:val="20"/>
          <w:lang w:val="en-US" w:eastAsia="pl-PL"/>
        </w:rPr>
        <w:t xml:space="preserve">being married, in a relationship of kinship or affinity in a direct line, or in a relationship of kinship or affinity in a collateral line to the second degree, or being in a relationship of adoption, custody or guardianship, or being in a shared life relationship with the economic operator, its legal deputy, or members of the management or supervisory bodies of contractors competing for the contract, </w:t>
      </w:r>
    </w:p>
    <w:p w14:paraId="599F4D63" w14:textId="00A87945" w:rsidR="00371A66" w:rsidRPr="00441825" w:rsidRDefault="00D8358E" w:rsidP="00D144BA">
      <w:pPr>
        <w:pStyle w:val="Akapitzlist"/>
        <w:numPr>
          <w:ilvl w:val="0"/>
          <w:numId w:val="2"/>
        </w:numPr>
        <w:autoSpaceDE w:val="0"/>
        <w:autoSpaceDN w:val="0"/>
        <w:adjustRightInd w:val="0"/>
        <w:spacing w:after="0" w:line="240" w:lineRule="auto"/>
        <w:ind w:left="1701"/>
        <w:jc w:val="both"/>
        <w:rPr>
          <w:rFonts w:asciiTheme="minorHAnsi" w:eastAsia="Times New Roman" w:hAnsiTheme="minorHAnsi" w:cstheme="minorHAnsi"/>
          <w:bCs/>
          <w:sz w:val="20"/>
          <w:szCs w:val="20"/>
          <w:lang w:val="en-US" w:eastAsia="pl-PL"/>
        </w:rPr>
      </w:pPr>
      <w:r w:rsidRPr="00441825">
        <w:rPr>
          <w:rFonts w:eastAsia="Times New Roman" w:cstheme="minorHAnsi"/>
          <w:bCs/>
          <w:sz w:val="20"/>
          <w:szCs w:val="20"/>
          <w:lang w:val="en-US" w:eastAsia="pl-PL"/>
        </w:rPr>
        <w:t>remaining with the economic operator in such a legal or factual relationship that there is a reasonable doubt as to their impartiality or independence in connection with the contract award procedure.</w:t>
      </w:r>
    </w:p>
    <w:p w14:paraId="2D5229EF" w14:textId="77777777" w:rsidR="00D8358E" w:rsidRDefault="00D8358E" w:rsidP="00D8358E">
      <w:pPr>
        <w:widowControl w:val="0"/>
        <w:autoSpaceDE w:val="0"/>
        <w:spacing w:after="0" w:line="240" w:lineRule="auto"/>
        <w:jc w:val="both"/>
        <w:rPr>
          <w:rFonts w:cstheme="minorHAnsi"/>
          <w:sz w:val="20"/>
          <w:szCs w:val="20"/>
          <w:lang w:val="en-US"/>
        </w:rPr>
      </w:pPr>
    </w:p>
    <w:p w14:paraId="66D023FA" w14:textId="77777777" w:rsidR="003B1DB3" w:rsidRDefault="003B1DB3" w:rsidP="00D8358E">
      <w:pPr>
        <w:widowControl w:val="0"/>
        <w:autoSpaceDE w:val="0"/>
        <w:spacing w:after="0" w:line="240" w:lineRule="auto"/>
        <w:jc w:val="both"/>
        <w:rPr>
          <w:rFonts w:cstheme="minorHAnsi"/>
          <w:sz w:val="20"/>
          <w:szCs w:val="20"/>
          <w:lang w:val="en-US"/>
        </w:rPr>
      </w:pPr>
    </w:p>
    <w:p w14:paraId="2C07E92F" w14:textId="77777777" w:rsidR="003B1DB3" w:rsidRDefault="003B1DB3" w:rsidP="00D8358E">
      <w:pPr>
        <w:widowControl w:val="0"/>
        <w:autoSpaceDE w:val="0"/>
        <w:spacing w:after="0" w:line="240" w:lineRule="auto"/>
        <w:jc w:val="both"/>
        <w:rPr>
          <w:rFonts w:cstheme="minorHAnsi"/>
          <w:sz w:val="20"/>
          <w:szCs w:val="20"/>
          <w:lang w:val="en-US"/>
        </w:rPr>
      </w:pPr>
    </w:p>
    <w:p w14:paraId="0636C835" w14:textId="77777777" w:rsidR="00D8358E" w:rsidRPr="00C242E1" w:rsidRDefault="00D8358E" w:rsidP="00D8358E">
      <w:pPr>
        <w:widowControl w:val="0"/>
        <w:autoSpaceDE w:val="0"/>
        <w:spacing w:after="0" w:line="240" w:lineRule="auto"/>
        <w:jc w:val="both"/>
        <w:rPr>
          <w:rFonts w:cstheme="minorHAnsi"/>
          <w:sz w:val="20"/>
          <w:szCs w:val="20"/>
          <w:lang w:val="en-US"/>
        </w:rPr>
      </w:pPr>
    </w:p>
    <w:p w14:paraId="762481C3" w14:textId="77777777" w:rsidR="00D8358E" w:rsidRPr="00740506" w:rsidRDefault="00D8358E" w:rsidP="00D8358E">
      <w:pPr>
        <w:pStyle w:val="Arial-12"/>
        <w:widowControl w:val="0"/>
        <w:tabs>
          <w:tab w:val="right" w:pos="9072"/>
        </w:tabs>
        <w:autoSpaceDE w:val="0"/>
        <w:spacing w:before="0" w:after="0" w:line="240" w:lineRule="auto"/>
        <w:rPr>
          <w:rFonts w:asciiTheme="minorHAnsi" w:hAnsiTheme="minorHAnsi" w:cstheme="minorHAnsi"/>
          <w:bCs/>
          <w:sz w:val="20"/>
          <w:lang w:val="en-US"/>
        </w:rPr>
      </w:pPr>
      <w:r w:rsidRPr="00740506">
        <w:rPr>
          <w:rFonts w:asciiTheme="minorHAnsi" w:eastAsia="Calibri" w:hAnsiTheme="minorHAnsi" w:cstheme="minorHAnsi"/>
          <w:sz w:val="20"/>
          <w:lang w:val="en-US" w:eastAsia="en-US"/>
        </w:rPr>
        <w:t>.......................................</w:t>
      </w:r>
      <w:r w:rsidRPr="00740506">
        <w:rPr>
          <w:rFonts w:asciiTheme="minorHAnsi" w:hAnsiTheme="minorHAnsi" w:cstheme="minorHAnsi"/>
          <w:bCs/>
          <w:sz w:val="20"/>
          <w:lang w:val="en-US"/>
        </w:rPr>
        <w:tab/>
        <w:t>....................................................</w:t>
      </w:r>
    </w:p>
    <w:p w14:paraId="50BBC64A" w14:textId="4EB2DD73" w:rsidR="00C86D43" w:rsidRPr="00C86D43" w:rsidRDefault="00D8358E" w:rsidP="00C86D43">
      <w:pPr>
        <w:pStyle w:val="Arial-12"/>
        <w:widowControl w:val="0"/>
        <w:autoSpaceDE w:val="0"/>
        <w:spacing w:before="0" w:after="0" w:line="240" w:lineRule="auto"/>
        <w:rPr>
          <w:rFonts w:asciiTheme="minorHAnsi" w:hAnsiTheme="minorHAnsi" w:cstheme="minorHAnsi"/>
          <w:sz w:val="20"/>
          <w:lang w:val="en-US"/>
        </w:rPr>
      </w:pPr>
      <w:r w:rsidRPr="00740506">
        <w:rPr>
          <w:rFonts w:asciiTheme="minorHAnsi" w:hAnsiTheme="minorHAnsi" w:cstheme="minorHAnsi"/>
          <w:sz w:val="20"/>
          <w:lang w:val="en-US"/>
        </w:rPr>
        <w:t xml:space="preserve">Place and date </w:t>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r>
      <w:r w:rsidRPr="00740506">
        <w:rPr>
          <w:rFonts w:asciiTheme="minorHAnsi" w:hAnsiTheme="minorHAnsi" w:cstheme="minorHAnsi"/>
          <w:sz w:val="20"/>
          <w:lang w:val="en-US"/>
        </w:rPr>
        <w:tab/>
        <w:t xml:space="preserve">       </w:t>
      </w:r>
      <w:r w:rsidRPr="00740506">
        <w:rPr>
          <w:rFonts w:asciiTheme="minorHAnsi" w:hAnsiTheme="minorHAnsi" w:cstheme="minorHAnsi"/>
          <w:sz w:val="20"/>
          <w:lang w:val="en-US"/>
        </w:rPr>
        <w:tab/>
      </w:r>
      <w:r w:rsidRPr="00740506">
        <w:rPr>
          <w:rFonts w:asciiTheme="minorHAnsi" w:hAnsiTheme="minorHAnsi" w:cstheme="minorHAnsi"/>
          <w:sz w:val="20"/>
          <w:lang w:val="en-US"/>
        </w:rPr>
        <w:tab/>
        <w:t xml:space="preserve"> Signature of the authorized person*</w:t>
      </w:r>
    </w:p>
    <w:p w14:paraId="09A3327C" w14:textId="5A40F61A" w:rsidR="006F7323" w:rsidRPr="003B1DB3" w:rsidRDefault="00D8358E" w:rsidP="003B1DB3">
      <w:pPr>
        <w:spacing w:after="0" w:line="240" w:lineRule="auto"/>
        <w:jc w:val="both"/>
        <w:rPr>
          <w:rFonts w:cstheme="minorHAnsi"/>
          <w:bCs/>
          <w:sz w:val="18"/>
          <w:szCs w:val="18"/>
          <w:lang w:val="en-US"/>
        </w:rPr>
      </w:pPr>
      <w:r w:rsidRPr="00D8358E">
        <w:rPr>
          <w:rFonts w:cstheme="minorHAnsi"/>
          <w:bCs/>
          <w:sz w:val="18"/>
          <w:szCs w:val="18"/>
          <w:lang w:val="en-US" w:eastAsia="ja-JP"/>
        </w:rPr>
        <w:t>*Signature of the person or persons listed in the registers to incur obligations on behalf of the Bidder or in the appropriate authorization.</w:t>
      </w:r>
    </w:p>
    <w:sectPr w:rsidR="006F7323" w:rsidRPr="003B1DB3" w:rsidSect="006D29B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F521" w14:textId="77777777" w:rsidR="00DD1A8D" w:rsidRDefault="00DD1A8D" w:rsidP="00FF6A21">
      <w:pPr>
        <w:spacing w:after="0" w:line="240" w:lineRule="auto"/>
      </w:pPr>
      <w:r>
        <w:separator/>
      </w:r>
    </w:p>
  </w:endnote>
  <w:endnote w:type="continuationSeparator" w:id="0">
    <w:p w14:paraId="7DEB3787" w14:textId="77777777" w:rsidR="00DD1A8D" w:rsidRDefault="00DD1A8D" w:rsidP="00FF6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86DC7" w14:textId="7FBDF316" w:rsidR="00C0019E" w:rsidRPr="00F3483F" w:rsidRDefault="00C0019E">
    <w:pPr>
      <w:pStyle w:val="Stopka"/>
      <w:jc w:val="right"/>
      <w:rPr>
        <w:sz w:val="20"/>
        <w:szCs w:val="20"/>
      </w:rPr>
    </w:pPr>
  </w:p>
  <w:p w14:paraId="0B085612" w14:textId="77777777" w:rsidR="00C0019E" w:rsidRDefault="00C001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45385" w14:textId="77777777" w:rsidR="00DD1A8D" w:rsidRDefault="00DD1A8D" w:rsidP="00FF6A21">
      <w:pPr>
        <w:spacing w:after="0" w:line="240" w:lineRule="auto"/>
      </w:pPr>
      <w:r>
        <w:separator/>
      </w:r>
    </w:p>
  </w:footnote>
  <w:footnote w:type="continuationSeparator" w:id="0">
    <w:p w14:paraId="4874EED8" w14:textId="77777777" w:rsidR="00DD1A8D" w:rsidRDefault="00DD1A8D" w:rsidP="00FF6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9D711" w14:textId="542B462E" w:rsidR="00521347" w:rsidRDefault="00521347" w:rsidP="00521347">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C14136C"/>
    <w:multiLevelType w:val="multilevel"/>
    <w:tmpl w:val="7CF662D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4524FB1"/>
    <w:multiLevelType w:val="hybridMultilevel"/>
    <w:tmpl w:val="11E625A8"/>
    <w:lvl w:ilvl="0" w:tplc="C1EE42A4">
      <w:start w:val="1"/>
      <w:numFmt w:val="upp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32A71"/>
    <w:multiLevelType w:val="hybridMultilevel"/>
    <w:tmpl w:val="F0F21374"/>
    <w:lvl w:ilvl="0" w:tplc="84BA5172">
      <w:start w:val="3"/>
      <w:numFmt w:val="upp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8840240"/>
    <w:multiLevelType w:val="hybridMultilevel"/>
    <w:tmpl w:val="9DC06BEC"/>
    <w:lvl w:ilvl="0" w:tplc="961A0CF2">
      <w:start w:val="1"/>
      <w:numFmt w:val="bullet"/>
      <w:lvlText w:val=""/>
      <w:lvlJc w:val="left"/>
      <w:pPr>
        <w:ind w:left="4689"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2B45E65"/>
    <w:multiLevelType w:val="hybridMultilevel"/>
    <w:tmpl w:val="1E4494BE"/>
    <w:lvl w:ilvl="0" w:tplc="FFFFFFFF">
      <w:start w:val="1"/>
      <w:numFmt w:val="decimal"/>
      <w:lvlText w:val="II.%1."/>
      <w:lvlJc w:val="left"/>
      <w:pPr>
        <w:ind w:left="4689" w:hanging="720"/>
      </w:pPr>
      <w:rPr>
        <w:rFonts w:hint="default"/>
      </w:r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1560BB"/>
    <w:multiLevelType w:val="hybridMultilevel"/>
    <w:tmpl w:val="5272635A"/>
    <w:lvl w:ilvl="0" w:tplc="04150019">
      <w:start w:val="1"/>
      <w:numFmt w:val="lowerLetter"/>
      <w:lvlText w:val="%1."/>
      <w:lvlJc w:val="left"/>
      <w:pPr>
        <w:tabs>
          <w:tab w:val="num" w:pos="852"/>
        </w:tabs>
        <w:ind w:left="852" w:hanging="284"/>
      </w:pPr>
      <w:rPr>
        <w:rFonts w:hint="default"/>
      </w:rPr>
    </w:lvl>
    <w:lvl w:ilvl="1" w:tplc="04150019">
      <w:start w:val="1"/>
      <w:numFmt w:val="lowerLetter"/>
      <w:lvlText w:val="%2."/>
      <w:lvlJc w:val="left"/>
      <w:pPr>
        <w:tabs>
          <w:tab w:val="num" w:pos="2008"/>
        </w:tabs>
        <w:ind w:left="2008" w:hanging="360"/>
      </w:pPr>
      <w:rPr>
        <w:rFonts w:hint="default"/>
      </w:r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7" w15:restartNumberingAfterBreak="0">
    <w:nsid w:val="47A54751"/>
    <w:multiLevelType w:val="hybridMultilevel"/>
    <w:tmpl w:val="DCECD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1007D21"/>
    <w:multiLevelType w:val="multilevel"/>
    <w:tmpl w:val="A1A8573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1248426">
    <w:abstractNumId w:val="6"/>
  </w:num>
  <w:num w:numId="2" w16cid:durableId="48308941">
    <w:abstractNumId w:val="4"/>
  </w:num>
  <w:num w:numId="3" w16cid:durableId="26218837">
    <w:abstractNumId w:val="5"/>
  </w:num>
  <w:num w:numId="4" w16cid:durableId="1329207616">
    <w:abstractNumId w:val="2"/>
  </w:num>
  <w:num w:numId="5" w16cid:durableId="727846877">
    <w:abstractNumId w:val="3"/>
  </w:num>
  <w:num w:numId="6" w16cid:durableId="1224370607">
    <w:abstractNumId w:val="1"/>
  </w:num>
  <w:num w:numId="7" w16cid:durableId="77945971">
    <w:abstractNumId w:val="7"/>
  </w:num>
  <w:num w:numId="8" w16cid:durableId="48182171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00"/>
    <w:rsid w:val="00051007"/>
    <w:rsid w:val="000651B6"/>
    <w:rsid w:val="0007662E"/>
    <w:rsid w:val="00087658"/>
    <w:rsid w:val="000947C7"/>
    <w:rsid w:val="000B294B"/>
    <w:rsid w:val="000D2561"/>
    <w:rsid w:val="000E6F07"/>
    <w:rsid w:val="000F4751"/>
    <w:rsid w:val="0010107D"/>
    <w:rsid w:val="00120336"/>
    <w:rsid w:val="001569F9"/>
    <w:rsid w:val="00157AAF"/>
    <w:rsid w:val="00172224"/>
    <w:rsid w:val="001A32F6"/>
    <w:rsid w:val="001B0252"/>
    <w:rsid w:val="001F3E59"/>
    <w:rsid w:val="00206228"/>
    <w:rsid w:val="00211959"/>
    <w:rsid w:val="00213F7D"/>
    <w:rsid w:val="002324F9"/>
    <w:rsid w:val="0028448E"/>
    <w:rsid w:val="00294B2C"/>
    <w:rsid w:val="002A7AF6"/>
    <w:rsid w:val="002A7B66"/>
    <w:rsid w:val="002B1FF4"/>
    <w:rsid w:val="002D3104"/>
    <w:rsid w:val="003346EC"/>
    <w:rsid w:val="00337800"/>
    <w:rsid w:val="00354D3A"/>
    <w:rsid w:val="00355E8C"/>
    <w:rsid w:val="00371A66"/>
    <w:rsid w:val="00372489"/>
    <w:rsid w:val="0038555D"/>
    <w:rsid w:val="003A5D8B"/>
    <w:rsid w:val="003B1DB3"/>
    <w:rsid w:val="003C361C"/>
    <w:rsid w:val="003C406B"/>
    <w:rsid w:val="003E592A"/>
    <w:rsid w:val="00404164"/>
    <w:rsid w:val="004318E3"/>
    <w:rsid w:val="00441825"/>
    <w:rsid w:val="0044770C"/>
    <w:rsid w:val="004630BC"/>
    <w:rsid w:val="0046338F"/>
    <w:rsid w:val="00483A36"/>
    <w:rsid w:val="00495D97"/>
    <w:rsid w:val="004975AB"/>
    <w:rsid w:val="004C0B8E"/>
    <w:rsid w:val="004D6657"/>
    <w:rsid w:val="004F6FFC"/>
    <w:rsid w:val="00500250"/>
    <w:rsid w:val="00506EB6"/>
    <w:rsid w:val="00521347"/>
    <w:rsid w:val="00521EC7"/>
    <w:rsid w:val="00564C16"/>
    <w:rsid w:val="005678D0"/>
    <w:rsid w:val="00570C36"/>
    <w:rsid w:val="00580491"/>
    <w:rsid w:val="00590175"/>
    <w:rsid w:val="005A1AD6"/>
    <w:rsid w:val="005B49D0"/>
    <w:rsid w:val="005C5AE4"/>
    <w:rsid w:val="005E0694"/>
    <w:rsid w:val="005F6F3C"/>
    <w:rsid w:val="006162AB"/>
    <w:rsid w:val="0064615C"/>
    <w:rsid w:val="00675A9D"/>
    <w:rsid w:val="00697DC5"/>
    <w:rsid w:val="006B1A81"/>
    <w:rsid w:val="006B3D2F"/>
    <w:rsid w:val="006C23A6"/>
    <w:rsid w:val="006C36A9"/>
    <w:rsid w:val="006D29B7"/>
    <w:rsid w:val="006E39C2"/>
    <w:rsid w:val="006E664B"/>
    <w:rsid w:val="006F53EF"/>
    <w:rsid w:val="006F7323"/>
    <w:rsid w:val="00747290"/>
    <w:rsid w:val="007512B6"/>
    <w:rsid w:val="00751729"/>
    <w:rsid w:val="00756775"/>
    <w:rsid w:val="00772D6D"/>
    <w:rsid w:val="007A10F5"/>
    <w:rsid w:val="007A5498"/>
    <w:rsid w:val="007C59D5"/>
    <w:rsid w:val="007D33D2"/>
    <w:rsid w:val="007D7809"/>
    <w:rsid w:val="007E5E83"/>
    <w:rsid w:val="008021A6"/>
    <w:rsid w:val="0080231A"/>
    <w:rsid w:val="00815BA6"/>
    <w:rsid w:val="00831151"/>
    <w:rsid w:val="00846B21"/>
    <w:rsid w:val="00852110"/>
    <w:rsid w:val="008567C5"/>
    <w:rsid w:val="0088073F"/>
    <w:rsid w:val="008901A1"/>
    <w:rsid w:val="008A1671"/>
    <w:rsid w:val="008C053F"/>
    <w:rsid w:val="008C166D"/>
    <w:rsid w:val="008D4D51"/>
    <w:rsid w:val="008E5E62"/>
    <w:rsid w:val="008F1C5E"/>
    <w:rsid w:val="0090174C"/>
    <w:rsid w:val="00907F87"/>
    <w:rsid w:val="00926CED"/>
    <w:rsid w:val="009509AF"/>
    <w:rsid w:val="0095510C"/>
    <w:rsid w:val="00957D56"/>
    <w:rsid w:val="00971A9F"/>
    <w:rsid w:val="0097524D"/>
    <w:rsid w:val="00A07544"/>
    <w:rsid w:val="00A20901"/>
    <w:rsid w:val="00A25B98"/>
    <w:rsid w:val="00A27B5B"/>
    <w:rsid w:val="00A45FAC"/>
    <w:rsid w:val="00A539FA"/>
    <w:rsid w:val="00A67AFA"/>
    <w:rsid w:val="00A741EF"/>
    <w:rsid w:val="00A840B4"/>
    <w:rsid w:val="00AB2335"/>
    <w:rsid w:val="00AC28E8"/>
    <w:rsid w:val="00AD788C"/>
    <w:rsid w:val="00AE032B"/>
    <w:rsid w:val="00AE7B7E"/>
    <w:rsid w:val="00AE7BA8"/>
    <w:rsid w:val="00B13F1E"/>
    <w:rsid w:val="00B176C1"/>
    <w:rsid w:val="00B24143"/>
    <w:rsid w:val="00B37925"/>
    <w:rsid w:val="00B40F18"/>
    <w:rsid w:val="00B829B4"/>
    <w:rsid w:val="00B91854"/>
    <w:rsid w:val="00BA12F0"/>
    <w:rsid w:val="00BA2B1E"/>
    <w:rsid w:val="00BB03A2"/>
    <w:rsid w:val="00BD5D15"/>
    <w:rsid w:val="00BF5369"/>
    <w:rsid w:val="00C0019E"/>
    <w:rsid w:val="00C058C5"/>
    <w:rsid w:val="00C171A6"/>
    <w:rsid w:val="00C316C5"/>
    <w:rsid w:val="00C33CA4"/>
    <w:rsid w:val="00C5082C"/>
    <w:rsid w:val="00C62EFA"/>
    <w:rsid w:val="00C86D43"/>
    <w:rsid w:val="00CB2BF2"/>
    <w:rsid w:val="00CB5C1C"/>
    <w:rsid w:val="00CE1487"/>
    <w:rsid w:val="00CF6B18"/>
    <w:rsid w:val="00D00F81"/>
    <w:rsid w:val="00D01AD4"/>
    <w:rsid w:val="00D0525A"/>
    <w:rsid w:val="00D144BA"/>
    <w:rsid w:val="00D247F7"/>
    <w:rsid w:val="00D25FA0"/>
    <w:rsid w:val="00D355B1"/>
    <w:rsid w:val="00D4238C"/>
    <w:rsid w:val="00D54239"/>
    <w:rsid w:val="00D55DD4"/>
    <w:rsid w:val="00D61F3F"/>
    <w:rsid w:val="00D7314C"/>
    <w:rsid w:val="00D749D8"/>
    <w:rsid w:val="00D75A12"/>
    <w:rsid w:val="00D8358E"/>
    <w:rsid w:val="00DA0C0D"/>
    <w:rsid w:val="00DB48B7"/>
    <w:rsid w:val="00DC3DE9"/>
    <w:rsid w:val="00DC5045"/>
    <w:rsid w:val="00DD1A8D"/>
    <w:rsid w:val="00DE67E3"/>
    <w:rsid w:val="00E6382B"/>
    <w:rsid w:val="00E77BC4"/>
    <w:rsid w:val="00E80E7F"/>
    <w:rsid w:val="00E8317D"/>
    <w:rsid w:val="00E9440C"/>
    <w:rsid w:val="00EA7E47"/>
    <w:rsid w:val="00EB6A2A"/>
    <w:rsid w:val="00ED1FCE"/>
    <w:rsid w:val="00F27642"/>
    <w:rsid w:val="00F3411E"/>
    <w:rsid w:val="00F3483F"/>
    <w:rsid w:val="00F61AE8"/>
    <w:rsid w:val="00F83FDF"/>
    <w:rsid w:val="00F86755"/>
    <w:rsid w:val="00FA037D"/>
    <w:rsid w:val="00FC63AA"/>
    <w:rsid w:val="00FD621C"/>
    <w:rsid w:val="00FF6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65B01"/>
  <w15:chartTrackingRefBased/>
  <w15:docId w15:val="{A1393C9A-7B5C-4457-B695-B0F821C38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358E"/>
  </w:style>
  <w:style w:type="paragraph" w:styleId="Nagwek1">
    <w:name w:val="heading 1"/>
    <w:basedOn w:val="Normalny"/>
    <w:next w:val="Normalny"/>
    <w:link w:val="Nagwek1Znak"/>
    <w:qFormat/>
    <w:rsid w:val="006F7323"/>
    <w:pPr>
      <w:keepNext/>
      <w:spacing w:before="240" w:after="60" w:line="240" w:lineRule="auto"/>
      <w:outlineLvl w:val="0"/>
    </w:pPr>
    <w:rPr>
      <w:rFonts w:ascii="Calibri Light" w:eastAsia="Times New Roman" w:hAnsi="Calibri Light" w:cs="Times New Roman"/>
      <w:b/>
      <w:bCs/>
      <w:kern w:val="32"/>
      <w:sz w:val="32"/>
      <w:szCs w:val="32"/>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6A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6A21"/>
  </w:style>
  <w:style w:type="paragraph" w:styleId="Stopka">
    <w:name w:val="footer"/>
    <w:basedOn w:val="Normalny"/>
    <w:link w:val="StopkaZnak"/>
    <w:uiPriority w:val="99"/>
    <w:unhideWhenUsed/>
    <w:rsid w:val="00FF6A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6A21"/>
  </w:style>
  <w:style w:type="paragraph" w:styleId="Akapitzlist">
    <w:name w:val="List Paragraph"/>
    <w:aliases w:val="Wypunktowanie"/>
    <w:basedOn w:val="Normalny"/>
    <w:link w:val="AkapitzlistZnak"/>
    <w:uiPriority w:val="34"/>
    <w:qFormat/>
    <w:rsid w:val="00C33CA4"/>
    <w:pPr>
      <w:spacing w:after="200" w:line="276" w:lineRule="auto"/>
      <w:ind w:left="720"/>
      <w:contextualSpacing/>
    </w:pPr>
    <w:rPr>
      <w:rFonts w:ascii="Calibri" w:eastAsia="Calibri" w:hAnsi="Calibri" w:cs="Times New Roman"/>
      <w:kern w:val="0"/>
      <w14:ligatures w14:val="none"/>
    </w:rPr>
  </w:style>
  <w:style w:type="character" w:styleId="Hipercze">
    <w:name w:val="Hyperlink"/>
    <w:rsid w:val="00C33CA4"/>
    <w:rPr>
      <w:color w:val="0000FF"/>
      <w:u w:val="single"/>
    </w:rPr>
  </w:style>
  <w:style w:type="paragraph" w:customStyle="1" w:styleId="Default">
    <w:name w:val="Default"/>
    <w:rsid w:val="00C33CA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rsid w:val="00C33CA4"/>
    <w:rPr>
      <w:sz w:val="16"/>
      <w:szCs w:val="16"/>
    </w:rPr>
  </w:style>
  <w:style w:type="paragraph" w:styleId="Tekstkomentarza">
    <w:name w:val="annotation text"/>
    <w:basedOn w:val="Normalny"/>
    <w:link w:val="TekstkomentarzaZnak"/>
    <w:uiPriority w:val="99"/>
    <w:rsid w:val="00C33CA4"/>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C33CA4"/>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Wypunktowanie Znak"/>
    <w:link w:val="Akapitzlist"/>
    <w:uiPriority w:val="34"/>
    <w:locked/>
    <w:rsid w:val="00C33CA4"/>
    <w:rPr>
      <w:rFonts w:ascii="Calibri" w:eastAsia="Calibri" w:hAnsi="Calibri" w:cs="Times New Roman"/>
      <w:kern w:val="0"/>
      <w14:ligatures w14:val="none"/>
    </w:rPr>
  </w:style>
  <w:style w:type="character" w:styleId="Nierozpoznanawzmianka">
    <w:name w:val="Unresolved Mention"/>
    <w:basedOn w:val="Domylnaczcionkaakapitu"/>
    <w:uiPriority w:val="99"/>
    <w:semiHidden/>
    <w:unhideWhenUsed/>
    <w:rsid w:val="00A20901"/>
    <w:rPr>
      <w:color w:val="605E5C"/>
      <w:shd w:val="clear" w:color="auto" w:fill="E1DFDD"/>
    </w:rPr>
  </w:style>
  <w:style w:type="paragraph" w:styleId="Poprawka">
    <w:name w:val="Revision"/>
    <w:hidden/>
    <w:uiPriority w:val="99"/>
    <w:semiHidden/>
    <w:rsid w:val="00CE1487"/>
    <w:pPr>
      <w:spacing w:after="0" w:line="240" w:lineRule="auto"/>
    </w:pPr>
  </w:style>
  <w:style w:type="paragraph" w:customStyle="1" w:styleId="Arial-12">
    <w:name w:val="Arial-12"/>
    <w:basedOn w:val="Normalny"/>
    <w:rsid w:val="00C0019E"/>
    <w:pPr>
      <w:suppressAutoHyphens/>
      <w:spacing w:before="60" w:after="60" w:line="280" w:lineRule="atLeast"/>
      <w:jc w:val="both"/>
    </w:pPr>
    <w:rPr>
      <w:rFonts w:ascii="Arial" w:eastAsia="Times New Roman" w:hAnsi="Arial" w:cs="Times New Roman"/>
      <w:kern w:val="0"/>
      <w:sz w:val="24"/>
      <w:szCs w:val="20"/>
      <w:lang w:eastAsia="ar-SA"/>
      <w14:ligatures w14:val="none"/>
    </w:rPr>
  </w:style>
  <w:style w:type="paragraph" w:customStyle="1" w:styleId="Akapitzlist1">
    <w:name w:val="Akapit z listą1"/>
    <w:basedOn w:val="Normalny"/>
    <w:rsid w:val="00E77BC4"/>
    <w:pPr>
      <w:suppressAutoHyphens/>
      <w:spacing w:after="0" w:line="240" w:lineRule="auto"/>
      <w:ind w:left="720"/>
    </w:pPr>
    <w:rPr>
      <w:rFonts w:ascii="Times New Roman" w:eastAsia="SimSun" w:hAnsi="Times New Roman" w:cs="Mangal"/>
      <w:sz w:val="24"/>
      <w:szCs w:val="24"/>
      <w:lang w:eastAsia="hi-IN" w:bidi="hi-IN"/>
      <w14:ligatures w14:val="none"/>
    </w:rPr>
  </w:style>
  <w:style w:type="character" w:customStyle="1" w:styleId="ui-provider">
    <w:name w:val="ui-provider"/>
    <w:basedOn w:val="Domylnaczcionkaakapitu"/>
    <w:rsid w:val="00F27642"/>
  </w:style>
  <w:style w:type="character" w:styleId="Uwydatnienie">
    <w:name w:val="Emphasis"/>
    <w:basedOn w:val="Domylnaczcionkaakapitu"/>
    <w:uiPriority w:val="20"/>
    <w:qFormat/>
    <w:rsid w:val="00D355B1"/>
    <w:rPr>
      <w:i/>
      <w:iCs/>
    </w:rPr>
  </w:style>
  <w:style w:type="paragraph" w:styleId="Tematkomentarza">
    <w:name w:val="annotation subject"/>
    <w:basedOn w:val="Tekstkomentarza"/>
    <w:next w:val="Tekstkomentarza"/>
    <w:link w:val="TematkomentarzaZnak"/>
    <w:uiPriority w:val="99"/>
    <w:semiHidden/>
    <w:unhideWhenUsed/>
    <w:rsid w:val="00B13F1E"/>
    <w:pPr>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B13F1E"/>
    <w:rPr>
      <w:rFonts w:ascii="Times New Roman" w:eastAsia="Times New Roman" w:hAnsi="Times New Roman" w:cs="Times New Roman"/>
      <w:b/>
      <w:bCs/>
      <w:kern w:val="0"/>
      <w:sz w:val="20"/>
      <w:szCs w:val="20"/>
      <w:lang w:eastAsia="pl-PL"/>
      <w14:ligatures w14:val="none"/>
    </w:rPr>
  </w:style>
  <w:style w:type="character" w:customStyle="1" w:styleId="Nagwek1Znak">
    <w:name w:val="Nagłówek 1 Znak"/>
    <w:basedOn w:val="Domylnaczcionkaakapitu"/>
    <w:link w:val="Nagwek1"/>
    <w:rsid w:val="006F7323"/>
    <w:rPr>
      <w:rFonts w:ascii="Calibri Light" w:eastAsia="Times New Roman" w:hAnsi="Calibri Light" w:cs="Times New Roman"/>
      <w:b/>
      <w:bCs/>
      <w:kern w:val="32"/>
      <w:sz w:val="32"/>
      <w:szCs w:val="32"/>
      <w:lang w:eastAsia="pl-PL"/>
      <w14:ligatures w14:val="none"/>
    </w:rPr>
  </w:style>
  <w:style w:type="table" w:styleId="Tabela-Siatka">
    <w:name w:val="Table Grid"/>
    <w:basedOn w:val="Standardowy"/>
    <w:rsid w:val="006F732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68578">
      <w:bodyDiv w:val="1"/>
      <w:marLeft w:val="0"/>
      <w:marRight w:val="0"/>
      <w:marTop w:val="0"/>
      <w:marBottom w:val="0"/>
      <w:divBdr>
        <w:top w:val="none" w:sz="0" w:space="0" w:color="auto"/>
        <w:left w:val="none" w:sz="0" w:space="0" w:color="auto"/>
        <w:bottom w:val="none" w:sz="0" w:space="0" w:color="auto"/>
        <w:right w:val="none" w:sz="0" w:space="0" w:color="auto"/>
      </w:divBdr>
    </w:div>
    <w:div w:id="78258036">
      <w:bodyDiv w:val="1"/>
      <w:marLeft w:val="0"/>
      <w:marRight w:val="0"/>
      <w:marTop w:val="0"/>
      <w:marBottom w:val="0"/>
      <w:divBdr>
        <w:top w:val="none" w:sz="0" w:space="0" w:color="auto"/>
        <w:left w:val="none" w:sz="0" w:space="0" w:color="auto"/>
        <w:bottom w:val="none" w:sz="0" w:space="0" w:color="auto"/>
        <w:right w:val="none" w:sz="0" w:space="0" w:color="auto"/>
      </w:divBdr>
    </w:div>
    <w:div w:id="172302879">
      <w:bodyDiv w:val="1"/>
      <w:marLeft w:val="0"/>
      <w:marRight w:val="0"/>
      <w:marTop w:val="0"/>
      <w:marBottom w:val="0"/>
      <w:divBdr>
        <w:top w:val="none" w:sz="0" w:space="0" w:color="auto"/>
        <w:left w:val="none" w:sz="0" w:space="0" w:color="auto"/>
        <w:bottom w:val="none" w:sz="0" w:space="0" w:color="auto"/>
        <w:right w:val="none" w:sz="0" w:space="0" w:color="auto"/>
      </w:divBdr>
    </w:div>
    <w:div w:id="625889572">
      <w:bodyDiv w:val="1"/>
      <w:marLeft w:val="0"/>
      <w:marRight w:val="0"/>
      <w:marTop w:val="0"/>
      <w:marBottom w:val="0"/>
      <w:divBdr>
        <w:top w:val="none" w:sz="0" w:space="0" w:color="auto"/>
        <w:left w:val="none" w:sz="0" w:space="0" w:color="auto"/>
        <w:bottom w:val="none" w:sz="0" w:space="0" w:color="auto"/>
        <w:right w:val="none" w:sz="0" w:space="0" w:color="auto"/>
      </w:divBdr>
    </w:div>
    <w:div w:id="933591580">
      <w:bodyDiv w:val="1"/>
      <w:marLeft w:val="0"/>
      <w:marRight w:val="0"/>
      <w:marTop w:val="0"/>
      <w:marBottom w:val="0"/>
      <w:divBdr>
        <w:top w:val="none" w:sz="0" w:space="0" w:color="auto"/>
        <w:left w:val="none" w:sz="0" w:space="0" w:color="auto"/>
        <w:bottom w:val="none" w:sz="0" w:space="0" w:color="auto"/>
        <w:right w:val="none" w:sz="0" w:space="0" w:color="auto"/>
      </w:divBdr>
    </w:div>
    <w:div w:id="997417602">
      <w:bodyDiv w:val="1"/>
      <w:marLeft w:val="0"/>
      <w:marRight w:val="0"/>
      <w:marTop w:val="0"/>
      <w:marBottom w:val="0"/>
      <w:divBdr>
        <w:top w:val="none" w:sz="0" w:space="0" w:color="auto"/>
        <w:left w:val="none" w:sz="0" w:space="0" w:color="auto"/>
        <w:bottom w:val="none" w:sz="0" w:space="0" w:color="auto"/>
        <w:right w:val="none" w:sz="0" w:space="0" w:color="auto"/>
      </w:divBdr>
    </w:div>
    <w:div w:id="1254901698">
      <w:bodyDiv w:val="1"/>
      <w:marLeft w:val="0"/>
      <w:marRight w:val="0"/>
      <w:marTop w:val="0"/>
      <w:marBottom w:val="0"/>
      <w:divBdr>
        <w:top w:val="none" w:sz="0" w:space="0" w:color="auto"/>
        <w:left w:val="none" w:sz="0" w:space="0" w:color="auto"/>
        <w:bottom w:val="none" w:sz="0" w:space="0" w:color="auto"/>
        <w:right w:val="none" w:sz="0" w:space="0" w:color="auto"/>
      </w:divBdr>
    </w:div>
    <w:div w:id="213497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A35F0-00E7-49B2-9F75-66A66C310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1022</Words>
  <Characters>6132</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Agnieszka Gacek</cp:lastModifiedBy>
  <cp:revision>16</cp:revision>
  <dcterms:created xsi:type="dcterms:W3CDTF">2023-09-20T14:00:00Z</dcterms:created>
  <dcterms:modified xsi:type="dcterms:W3CDTF">2024-07-03T13:05:00Z</dcterms:modified>
</cp:coreProperties>
</file>