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DBA" w:rsidRPr="00F11DBA" w:rsidRDefault="00F11DBA" w:rsidP="00F11DBA">
      <w:pPr>
        <w:spacing w:before="120" w:after="120" w:line="240" w:lineRule="auto"/>
        <w:jc w:val="center"/>
        <w:rPr>
          <w:rFonts w:ascii="Calibri" w:eastAsia="Calibri" w:hAnsi="Calibri" w:cs="Calibri"/>
          <w:b/>
          <w:sz w:val="20"/>
          <w:szCs w:val="20"/>
        </w:rPr>
      </w:pPr>
    </w:p>
    <w:p w:rsidR="00F11DBA" w:rsidRPr="00F11DBA" w:rsidRDefault="00F11DBA" w:rsidP="00F11DBA">
      <w:pPr>
        <w:spacing w:before="120" w:after="120" w:line="240" w:lineRule="auto"/>
        <w:jc w:val="center"/>
        <w:rPr>
          <w:rFonts w:ascii="Calibri" w:eastAsia="Calibri" w:hAnsi="Calibri" w:cs="Calibri"/>
          <w:b/>
          <w:sz w:val="20"/>
          <w:szCs w:val="20"/>
        </w:rPr>
      </w:pPr>
      <w:r w:rsidRPr="00F11DBA">
        <w:rPr>
          <w:rFonts w:ascii="Calibri" w:eastAsia="Calibri" w:hAnsi="Calibri" w:cs="Calibri"/>
          <w:b/>
          <w:sz w:val="20"/>
          <w:szCs w:val="20"/>
        </w:rPr>
        <w:t>WYKAZ ILOŚCI I CEN JEDNOSTKOWYCH</w:t>
      </w:r>
    </w:p>
    <w:p w:rsidR="00F11DBA" w:rsidRPr="00F11DBA" w:rsidRDefault="00F11DBA" w:rsidP="00F11DBA">
      <w:pPr>
        <w:widowControl w:val="0"/>
        <w:numPr>
          <w:ilvl w:val="1"/>
          <w:numId w:val="2"/>
        </w:numPr>
        <w:tabs>
          <w:tab w:val="num" w:pos="142"/>
        </w:tabs>
        <w:suppressAutoHyphens/>
        <w:spacing w:after="0" w:line="240" w:lineRule="auto"/>
        <w:ind w:left="284" w:hanging="284"/>
        <w:contextualSpacing/>
        <w:jc w:val="both"/>
        <w:rPr>
          <w:rFonts w:ascii="Calibri" w:eastAsia="Courier New" w:hAnsi="Calibri" w:cs="Calibri"/>
          <w:b/>
          <w:sz w:val="20"/>
          <w:szCs w:val="20"/>
          <w:lang w:eastAsia="pl-PL"/>
        </w:rPr>
      </w:pPr>
      <w:r w:rsidRPr="00F11DBA">
        <w:rPr>
          <w:rFonts w:ascii="Calibri" w:eastAsia="Courier New" w:hAnsi="Calibri" w:cs="Calibri"/>
          <w:b/>
          <w:sz w:val="20"/>
          <w:szCs w:val="20"/>
          <w:lang w:eastAsia="pl-PL"/>
        </w:rPr>
        <w:t>ILOŚCI I CENY JEDNOSTKOWE W RAMACH STAŁEGO ZAKRESU PRAC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6949"/>
        <w:gridCol w:w="729"/>
        <w:gridCol w:w="1752"/>
      </w:tblGrid>
      <w:tr w:rsidR="00F11DBA" w:rsidRPr="00F11DBA" w:rsidTr="005707E8">
        <w:trPr>
          <w:cantSplit/>
          <w:trHeight w:val="1134"/>
        </w:trPr>
        <w:tc>
          <w:tcPr>
            <w:tcW w:w="302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462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en-IE"/>
              </w:rPr>
              <w:t>Stały zakres prac dla silnika asynchronicznego typ: TMF 50-29-4 250 kW</w:t>
            </w:r>
          </w:p>
        </w:tc>
        <w:tc>
          <w:tcPr>
            <w:tcW w:w="363" w:type="pct"/>
            <w:shd w:val="clear" w:color="BFBFBF" w:fill="BFBFBF"/>
            <w:textDirection w:val="btLr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Szacunkowa liczba prac /j.m.</w:t>
            </w:r>
          </w:p>
        </w:tc>
        <w:tc>
          <w:tcPr>
            <w:tcW w:w="874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Wartość jednostkowa zł netto</w:t>
            </w: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462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363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874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D</w:t>
            </w: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1 </w:t>
            </w:r>
          </w:p>
        </w:tc>
        <w:tc>
          <w:tcPr>
            <w:tcW w:w="346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Badania diagnostyczne: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wstępna ocena stanu technicznego silnika, stojana, wirnika, podzespołów silnika.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:rsidR="00F11DBA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16</w:t>
            </w:r>
            <w:r w:rsidR="00F11DBA"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szt.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Demontaż silnika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(tj. demontaż; osłony NDE oraz  zespołu TMBU/łożyska, koła czujnika prędkości, tarczy NDE oraz elementu pośredniego, labiryntów, kołnierza przekładni, wirnika, kratek wentylacyjnych, sprężyny daszkowej).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Czyszczenie, mycie: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stojana uzwojonego, wirnika, węzła łożyskowego, podzespołów silnika (element pośredni; tarcza NDE; przewietrznika; uszczelnień labiryntowych; koła czujnika prędkości; osłon;).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Suszenie: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stojana, wirnika.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Kontrola i testowanie pakietu blach stojana: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test magnetyczny z pomiarem termowizyjnym gorących miejsc lub kontrola testerem magnetycznym rdzenia, z dowodnym przedstawieniem wyników z ww. urządzeń. 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Pomiary elektryczne: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indukcyjności, rezystancji izolacji oraz rezystancji uzwojeń, określenie współczynnika absorpcji DAR, polaryzacji PI, napięcie schodkowe SV, rozładowanie dielektryka DD lub poziom wyładowań niezupełnych, próby napięciowe wytrzymałości izolacji.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Wymiana łożyska lub zespołu łożyska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TMBU według właściwego DTR.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Pomiary mechaniczne: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wykonać diagnostykę drganiową stanu łożyska tocznego silnika; sprawdzenie czopów wału;  sprawdzenie luzów promieniowych łożyska i luzu osiowego, czopów wału wirnika.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Impregnacja  VPI uzwojeń stojana i wirnika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(naprawa ubytków- tymi samymi taśmami i żywicą elektroizolacyjną tej samej klasy, co podczas montażu silnika wg właściwego DTR). Uzwojenie stojana jest izolowane zgodnie z normą TSA i odpowiada klasie izolacji 220 zgodnie z IEC 60349-2.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Badanie MT/</w:t>
            </w:r>
            <w:r w:rsidRPr="00F11DB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PT spoin tulejek w otworach wentylacyjnych wirnika oraz VT wału wirnika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: w przypadku zablokowanych łożysk lub labiryntów.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Sprawdzenie stanu: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otworów wlotowych i wylotowych powietrza; tulejek w otworach wentylacyjnych  silnika; siatek wentylacyjnych;</w:t>
            </w:r>
            <w:r w:rsidRPr="00F11DBA">
              <w:rPr>
                <w:rFonts w:ascii="Calibri Light" w:eastAsia="Calibri" w:hAnsi="Calibri Light" w:cs="Calibri"/>
                <w:color w:val="000000"/>
                <w:sz w:val="16"/>
                <w:szCs w:val="16"/>
                <w:lang w:eastAsia="pl-PL"/>
              </w:rPr>
              <w:t xml:space="preserve"> ; 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szczelności dławnic kablowych; uchwytów do mocowania przewodów; gniazda łożyskowego w tarczy NDE, otworów gwintowanych;  gniazda łożyskowego w tarczy NDE; w razie konieczności regeneracja. Wirnika, czujników temperatury uzwojeń, czujnika obrotów , gniazd i złącz czujników, zębatki do pomiarów obrotów, sprawdzenie stanu sprężyny daszkowej.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Wyważenie dynamiczne wirnika.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Wymiana: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bezwarunkowa wymiana podkładek oraz zabezpieczeń.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Wymiana lub uzupełnienie:</w:t>
            </w:r>
          </w:p>
          <w:p w:rsidR="00F11DBA" w:rsidRPr="00F11DBA" w:rsidRDefault="00F11DBA" w:rsidP="00F11DB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- końcówek przewodów lub złącz </w:t>
            </w:r>
            <w:proofErr w:type="spellStart"/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Hartinga</w:t>
            </w:r>
            <w:proofErr w:type="spellEnd"/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(zależnie od wyposażenia), </w:t>
            </w:r>
          </w:p>
          <w:p w:rsidR="00F11DBA" w:rsidRPr="00F11DBA" w:rsidRDefault="00F11DBA" w:rsidP="00F11DB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- dławic kablowych, ocechować przewody, </w:t>
            </w:r>
          </w:p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- oznaczeń/ tabliczek informacyjnych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Usunięcie innych usterek:</w:t>
            </w:r>
            <w:r w:rsidRPr="00F11DB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 xml:space="preserve">poprawienie spoin mocujących  tulejki w otworach wentylacyjnych wirnika:  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elementów mocujących zawieszenia silnika (śruby, hak zabezpieczający otwory gwintowane).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ab/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Usunięcie uszkodzeń mechanicznych z kadłuba silnika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(pęknięcia, uszkodzenia od uderzenia ciał obcych, itp.)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Wykonanie powłok malarskich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, zabezpieczenia antykorozyjnego zgodnie ze specyfikacją malowania.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lastRenderedPageBreak/>
              <w:t>18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Montaż silnika.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40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ind w:left="19"/>
              <w:jc w:val="both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 xml:space="preserve">Sprawdzenie silnika trakcyjnego: </w:t>
            </w:r>
          </w:p>
          <w:p w:rsidR="00F11DBA" w:rsidRPr="00F11DBA" w:rsidRDefault="00F11DBA" w:rsidP="00F11DB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21" w:hanging="302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Pomiar rezystancji izolacji – min. rezystancja izolacji ≥ jest 236 MΩ.</w:t>
            </w:r>
          </w:p>
          <w:p w:rsidR="00F11DBA" w:rsidRPr="00F11DBA" w:rsidRDefault="00F11DBA" w:rsidP="00F11DB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21" w:hanging="302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Pomiar rezystancji uzwojeń stojana dla TMF 50-29-4 250kW – przy 20°C powinna wynosić 518,7 do 550,7 mΩ</w:t>
            </w:r>
          </w:p>
          <w:p w:rsidR="00F11DBA" w:rsidRPr="00F11DBA" w:rsidRDefault="00F11DBA" w:rsidP="00F11DB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21" w:hanging="302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Wdrożenie silnika trakcyjnego i obserwacja  pracy łożyska w obu kierunkach, przy obrotach:.</w:t>
            </w:r>
          </w:p>
          <w:p w:rsidR="00F11DBA" w:rsidRPr="00F11DBA" w:rsidRDefault="00F11DBA" w:rsidP="00F11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- przy 200 </w:t>
            </w:r>
            <w:proofErr w:type="spellStart"/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obr</w:t>
            </w:r>
            <w:proofErr w:type="spellEnd"/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/min w czasie 30 min,</w:t>
            </w:r>
          </w:p>
          <w:p w:rsidR="00F11DBA" w:rsidRPr="00F11DBA" w:rsidRDefault="00F11DBA" w:rsidP="00F11DB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- przy 500 </w:t>
            </w:r>
            <w:proofErr w:type="spellStart"/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obr</w:t>
            </w:r>
            <w:proofErr w:type="spellEnd"/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/min w czasie 30 min,</w:t>
            </w:r>
          </w:p>
          <w:p w:rsidR="00F11DBA" w:rsidRPr="00F11DBA" w:rsidRDefault="00F11DBA" w:rsidP="00F11DB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- przy 1000 </w:t>
            </w:r>
            <w:proofErr w:type="spellStart"/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obr</w:t>
            </w:r>
            <w:proofErr w:type="spellEnd"/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/min w czasie 30 min,</w:t>
            </w:r>
          </w:p>
          <w:p w:rsidR="00F11DBA" w:rsidRPr="00F11DBA" w:rsidRDefault="00F11DBA" w:rsidP="00F11DB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- przy 1500 </w:t>
            </w:r>
            <w:proofErr w:type="spellStart"/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obr</w:t>
            </w:r>
            <w:proofErr w:type="spellEnd"/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/min w czasie 30 min,</w:t>
            </w:r>
          </w:p>
          <w:p w:rsidR="00F11DBA" w:rsidRPr="00F11DBA" w:rsidRDefault="00F11DBA" w:rsidP="00F11DB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- obserwowanie – za pomocą analizatora łożysk</w:t>
            </w:r>
          </w:p>
          <w:p w:rsidR="00F11DBA" w:rsidRPr="00F11DBA" w:rsidRDefault="00F11DBA" w:rsidP="00F11DBA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>- pomiar temperatury węzła łożyskowego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52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</w:pP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Próby wdrożeniowe, próba: biegu jałowego, obciążenia, zwarcia,  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br/>
              <w:t xml:space="preserve">w przypadku przezwojenia stojana próba przeciążenia prądem, zgodnie 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br/>
              <w:t>z wymaganiami standardu: IEC 60034; IEC 60349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F11DBA" w:rsidRPr="00F11DBA" w:rsidTr="005707E8">
        <w:trPr>
          <w:trHeight w:val="210"/>
        </w:trPr>
        <w:tc>
          <w:tcPr>
            <w:tcW w:w="302" w:type="pct"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462" w:type="pct"/>
            <w:shd w:val="clear" w:color="auto" w:fill="auto"/>
          </w:tcPr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IE"/>
              </w:rPr>
              <w:t>Prace wykończeniowe</w:t>
            </w:r>
            <w:r w:rsidRPr="00F11D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E"/>
              </w:rPr>
              <w:t xml:space="preserve"> wewnątrz i na zewnątrz silnika, polegające na poprawie estetyki silnika przed końcowym odbiorem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</w:tbl>
    <w:p w:rsidR="00F11DBA" w:rsidRPr="00F11DBA" w:rsidRDefault="00F11DBA" w:rsidP="00F11DBA">
      <w:pPr>
        <w:spacing w:before="120" w:after="120" w:line="240" w:lineRule="auto"/>
        <w:rPr>
          <w:rFonts w:ascii="Calibri" w:eastAsia="Calibri" w:hAnsi="Calibri" w:cs="Calibri"/>
          <w:b/>
          <w:sz w:val="16"/>
          <w:szCs w:val="16"/>
        </w:rPr>
      </w:pPr>
    </w:p>
    <w:p w:rsidR="00F11DBA" w:rsidRPr="00F11DBA" w:rsidRDefault="00F11DBA" w:rsidP="00F11DBA">
      <w:pPr>
        <w:numPr>
          <w:ilvl w:val="0"/>
          <w:numId w:val="2"/>
        </w:numPr>
        <w:suppressAutoHyphens/>
        <w:spacing w:after="0" w:line="240" w:lineRule="auto"/>
        <w:ind w:left="284" w:hanging="284"/>
        <w:contextualSpacing/>
        <w:rPr>
          <w:rFonts w:ascii="Calibri" w:eastAsia="Courier New" w:hAnsi="Calibri" w:cs="Calibri"/>
          <w:b/>
          <w:sz w:val="20"/>
          <w:szCs w:val="20"/>
          <w:lang w:eastAsia="pl-PL"/>
        </w:rPr>
      </w:pPr>
      <w:r w:rsidRPr="00F11DBA">
        <w:rPr>
          <w:rFonts w:ascii="Calibri" w:eastAsia="Courier New" w:hAnsi="Calibri" w:cs="Calibri"/>
          <w:b/>
          <w:sz w:val="20"/>
          <w:szCs w:val="20"/>
          <w:lang w:eastAsia="pl-PL"/>
        </w:rPr>
        <w:t>ILOŚCI I CENY JEDNOSTKOWE PRAC DODATKOWYCH DLA SILNIKA ASYNCHRONICZNEGO TYP: TMF 50-29-4 250 kW WRAZ Z WYKAZEM MAKSYMALNEJ LICZBY PRAC W RAMACH OPCJI</w:t>
      </w:r>
    </w:p>
    <w:p w:rsidR="00F11DBA" w:rsidRPr="00F11DBA" w:rsidRDefault="00F11DBA" w:rsidP="00F11DBA">
      <w:pPr>
        <w:spacing w:after="0" w:line="240" w:lineRule="auto"/>
        <w:rPr>
          <w:rFonts w:ascii="Calibri" w:eastAsia="Courier New" w:hAnsi="Calibri" w:cs="Calibri"/>
          <w:b/>
          <w:sz w:val="16"/>
          <w:szCs w:val="16"/>
          <w:lang w:eastAsia="pl-PL"/>
        </w:rPr>
      </w:pPr>
    </w:p>
    <w:tbl>
      <w:tblPr>
        <w:tblW w:w="49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5"/>
        <w:gridCol w:w="5089"/>
        <w:gridCol w:w="727"/>
        <w:gridCol w:w="1756"/>
        <w:gridCol w:w="1754"/>
      </w:tblGrid>
      <w:tr w:rsidR="00F11DBA" w:rsidRPr="00F11DBA" w:rsidTr="005707E8">
        <w:trPr>
          <w:cantSplit/>
          <w:trHeight w:val="1134"/>
        </w:trPr>
        <w:tc>
          <w:tcPr>
            <w:tcW w:w="305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F11DBA" w:rsidRPr="00F11DBA" w:rsidRDefault="00F11DBA" w:rsidP="00F1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F11DBA" w:rsidRPr="00F11DBA" w:rsidRDefault="00F11DBA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562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>Wyszczególnienie prac dodatkowych dla silnika typu</w:t>
            </w:r>
            <w:r w:rsidRPr="00F11DBA">
              <w:rPr>
                <w:rFonts w:ascii="Calibri" w:eastAsia="Times New Roman" w:hAnsi="Calibri" w:cs="Calibri"/>
                <w:bCs/>
                <w:i/>
                <w:iCs/>
                <w:sz w:val="18"/>
                <w:szCs w:val="18"/>
                <w:lang w:eastAsia="en-IE"/>
              </w:rPr>
              <w:t xml:space="preserve"> </w:t>
            </w:r>
            <w:r w:rsidRPr="00F11DBA">
              <w:rPr>
                <w:rFonts w:ascii="Calibri" w:eastAsia="Calibri" w:hAnsi="Calibri" w:cs="Calibri"/>
                <w:b/>
                <w:bCs/>
                <w:iCs/>
                <w:color w:val="000000"/>
                <w:sz w:val="18"/>
                <w:szCs w:val="18"/>
              </w:rPr>
              <w:t>TMF 50-29-4 250 kW (opcja)</w:t>
            </w:r>
          </w:p>
        </w:tc>
        <w:tc>
          <w:tcPr>
            <w:tcW w:w="366" w:type="pct"/>
            <w:shd w:val="clear" w:color="BFBFBF" w:fill="BFBFBF"/>
            <w:textDirection w:val="btLr"/>
            <w:vAlign w:val="center"/>
          </w:tcPr>
          <w:p w:rsidR="00F11DBA" w:rsidRPr="00F11DBA" w:rsidRDefault="00F11DBA" w:rsidP="00F11DBA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Szacunkowa liczba prac/j.m.</w:t>
            </w:r>
          </w:p>
        </w:tc>
        <w:tc>
          <w:tcPr>
            <w:tcW w:w="884" w:type="pct"/>
            <w:shd w:val="clear" w:color="BFBFBF" w:fill="BFBFBF"/>
            <w:textDirection w:val="btLr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Maksymalna liczba prac /j.m.</w:t>
            </w:r>
          </w:p>
        </w:tc>
        <w:tc>
          <w:tcPr>
            <w:tcW w:w="883" w:type="pct"/>
            <w:shd w:val="clear" w:color="BFBFBF" w:fill="BFBFBF"/>
            <w:vAlign w:val="center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Wartość jednostkowa zł netto</w:t>
            </w:r>
          </w:p>
        </w:tc>
      </w:tr>
      <w:tr w:rsidR="00F11DBA" w:rsidRPr="00F11DBA" w:rsidTr="005707E8">
        <w:trPr>
          <w:trHeight w:val="210"/>
        </w:trPr>
        <w:tc>
          <w:tcPr>
            <w:tcW w:w="305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2562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366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884" w:type="pct"/>
            <w:shd w:val="clear" w:color="BFBFBF" w:fill="BFBFBF"/>
            <w:vAlign w:val="center"/>
            <w:hideMark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883" w:type="pct"/>
            <w:shd w:val="clear" w:color="BFBFBF" w:fill="BFBFBF"/>
          </w:tcPr>
          <w:p w:rsidR="00F11DBA" w:rsidRPr="00F11DBA" w:rsidRDefault="00F11DBA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E</w:t>
            </w: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Przezwojenie stojana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4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5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blach rdzenia stojana (</w:t>
            </w:r>
            <w:proofErr w:type="spellStart"/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przepakietowanie</w:t>
            </w:r>
            <w:proofErr w:type="spellEnd"/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)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3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5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 xml:space="preserve">Regeneracja wirnika 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2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6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wirnika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3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klatki wirnika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5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7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blach rdzenia wirnika (</w:t>
            </w:r>
            <w:proofErr w:type="spellStart"/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przepakietowanie</w:t>
            </w:r>
            <w:proofErr w:type="spellEnd"/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)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4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6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wału wirnika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3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5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tarczy/ zębatki do pomiaru obrotów maszyny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4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Regeneracja tarczy łożyskowej str. NDE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3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6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tarczy łożyskowej str. NDE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4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 xml:space="preserve">Wymiana gniazda/złącza czujników 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3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6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Regeneracja osłony str. NDE;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3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6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osłony str. NDE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3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6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14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czujnika temperatury uzwojeń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3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5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czujnika obrotów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9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14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kabla zasilającego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9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14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kabla sterującego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9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14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osłony (</w:t>
            </w:r>
            <w:proofErr w:type="spellStart"/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peszla</w:t>
            </w:r>
            <w:proofErr w:type="spellEnd"/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) przewodu zasilającego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9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14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pierścienia wsporczego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9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14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haka zabezpieczającego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9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14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Regeneracja kołnierza zębatego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4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6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tulei zabezpieczającej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9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14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półsprzęgła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4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6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płytki zacisków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4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6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DF06B1" w:rsidRPr="00F11DBA" w:rsidTr="005707E8">
        <w:trPr>
          <w:trHeight w:val="210"/>
        </w:trPr>
        <w:tc>
          <w:tcPr>
            <w:tcW w:w="305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F11DB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DF06B1" w:rsidRPr="00F11DBA" w:rsidRDefault="00DF06B1" w:rsidP="00F11DBA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11DBA">
              <w:rPr>
                <w:rFonts w:ascii="Calibri" w:eastAsia="Calibri" w:hAnsi="Calibri" w:cs="Calibri"/>
                <w:color w:val="000000"/>
                <w:sz w:val="20"/>
                <w:szCs w:val="20"/>
                <w:lang w:eastAsia="en-IE"/>
              </w:rPr>
              <w:t>Wymiana sprężyny daszkowej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4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DF06B1" w:rsidRPr="00DC3A16" w:rsidRDefault="00DF06B1" w:rsidP="005707E8">
            <w:pPr>
              <w:jc w:val="center"/>
              <w:rPr>
                <w:rFonts w:cstheme="minorHAnsi"/>
              </w:rPr>
            </w:pPr>
            <w:r w:rsidRPr="00DC3A16">
              <w:rPr>
                <w:rFonts w:cstheme="minorHAnsi"/>
              </w:rPr>
              <w:t>10</w:t>
            </w:r>
          </w:p>
        </w:tc>
        <w:tc>
          <w:tcPr>
            <w:tcW w:w="883" w:type="pct"/>
            <w:shd w:val="clear" w:color="auto" w:fill="auto"/>
          </w:tcPr>
          <w:p w:rsidR="00DF06B1" w:rsidRPr="00F11DBA" w:rsidRDefault="00DF06B1" w:rsidP="00F11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</w:tbl>
    <w:p w:rsidR="00F11DBA" w:rsidRPr="00F11DBA" w:rsidRDefault="00F11DBA" w:rsidP="00F11DBA">
      <w:pPr>
        <w:widowControl w:val="0"/>
        <w:spacing w:after="0" w:line="240" w:lineRule="auto"/>
        <w:ind w:left="284"/>
        <w:contextualSpacing/>
        <w:jc w:val="both"/>
        <w:rPr>
          <w:rFonts w:ascii="Calibri" w:eastAsia="Courier New" w:hAnsi="Calibri" w:cs="Calibri"/>
          <w:b/>
          <w:sz w:val="20"/>
          <w:szCs w:val="20"/>
          <w:lang w:eastAsia="pl-PL"/>
        </w:rPr>
      </w:pPr>
    </w:p>
    <w:p w:rsidR="00E5530B" w:rsidRPr="00DF06B1" w:rsidRDefault="00E5530B" w:rsidP="00DF06B1">
      <w:pPr>
        <w:spacing w:after="160" w:line="259" w:lineRule="auto"/>
        <w:rPr>
          <w:rFonts w:ascii="Calibri" w:eastAsia="Calibri" w:hAnsi="Calibri" w:cs="Calibri"/>
          <w:b/>
          <w:sz w:val="20"/>
          <w:szCs w:val="20"/>
        </w:rPr>
      </w:pPr>
      <w:bookmarkStart w:id="0" w:name="_GoBack"/>
      <w:bookmarkEnd w:id="0"/>
    </w:p>
    <w:sectPr w:rsidR="00E5530B" w:rsidRPr="00DF06B1" w:rsidSect="000D5701">
      <w:pgSz w:w="11910" w:h="16840"/>
      <w:pgMar w:top="1417" w:right="992" w:bottom="141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9571A"/>
    <w:multiLevelType w:val="hybridMultilevel"/>
    <w:tmpl w:val="C0DE8992"/>
    <w:lvl w:ilvl="0" w:tplc="0AFA74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4210B7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736362"/>
    <w:multiLevelType w:val="multilevel"/>
    <w:tmpl w:val="26A04D4A"/>
    <w:lvl w:ilvl="0">
      <w:start w:val="1"/>
      <w:numFmt w:val="lowerLetter"/>
      <w:lvlText w:val="%1)"/>
      <w:lvlJc w:val="left"/>
      <w:pPr>
        <w:ind w:left="379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099" w:hanging="360"/>
      </w:pPr>
    </w:lvl>
    <w:lvl w:ilvl="2">
      <w:start w:val="1"/>
      <w:numFmt w:val="lowerRoman"/>
      <w:lvlText w:val="%3."/>
      <w:lvlJc w:val="right"/>
      <w:pPr>
        <w:ind w:left="1819" w:hanging="180"/>
      </w:pPr>
    </w:lvl>
    <w:lvl w:ilvl="3">
      <w:start w:val="1"/>
      <w:numFmt w:val="decimal"/>
      <w:lvlText w:val="%4."/>
      <w:lvlJc w:val="left"/>
      <w:pPr>
        <w:ind w:left="2539" w:hanging="360"/>
      </w:pPr>
    </w:lvl>
    <w:lvl w:ilvl="4">
      <w:start w:val="1"/>
      <w:numFmt w:val="lowerLetter"/>
      <w:lvlText w:val="%5."/>
      <w:lvlJc w:val="left"/>
      <w:pPr>
        <w:ind w:left="3259" w:hanging="360"/>
      </w:pPr>
    </w:lvl>
    <w:lvl w:ilvl="5">
      <w:start w:val="1"/>
      <w:numFmt w:val="lowerRoman"/>
      <w:lvlText w:val="%6."/>
      <w:lvlJc w:val="right"/>
      <w:pPr>
        <w:ind w:left="3979" w:hanging="180"/>
      </w:pPr>
    </w:lvl>
    <w:lvl w:ilvl="6">
      <w:start w:val="1"/>
      <w:numFmt w:val="decimal"/>
      <w:lvlText w:val="%7."/>
      <w:lvlJc w:val="left"/>
      <w:pPr>
        <w:ind w:left="4699" w:hanging="360"/>
      </w:pPr>
    </w:lvl>
    <w:lvl w:ilvl="7">
      <w:start w:val="1"/>
      <w:numFmt w:val="lowerLetter"/>
      <w:lvlText w:val="%8."/>
      <w:lvlJc w:val="left"/>
      <w:pPr>
        <w:ind w:left="5419" w:hanging="360"/>
      </w:pPr>
    </w:lvl>
    <w:lvl w:ilvl="8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DBA"/>
    <w:rsid w:val="000D5701"/>
    <w:rsid w:val="00DF06B1"/>
    <w:rsid w:val="00E5530B"/>
    <w:rsid w:val="00F1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Kaliszuk</dc:creator>
  <cp:lastModifiedBy>Urszula Kaliszuk</cp:lastModifiedBy>
  <cp:revision>2</cp:revision>
  <dcterms:created xsi:type="dcterms:W3CDTF">2026-03-24T09:32:00Z</dcterms:created>
  <dcterms:modified xsi:type="dcterms:W3CDTF">2026-03-24T11:59:00Z</dcterms:modified>
</cp:coreProperties>
</file>