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81A63" w14:textId="77777777" w:rsidR="004F7FEC" w:rsidRPr="00455EE8" w:rsidRDefault="004F7FEC" w:rsidP="004F7FEC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F84E0" wp14:editId="57993B52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EFD4C" w14:textId="77777777" w:rsidR="004F7FEC" w:rsidRPr="00455EE8" w:rsidRDefault="004F7FEC" w:rsidP="004F7FE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F84E0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188EFD4C" w14:textId="77777777" w:rsidR="004F7FEC" w:rsidRPr="00455EE8" w:rsidRDefault="004F7FEC" w:rsidP="004F7FEC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26391046" w14:textId="77777777" w:rsidR="004F7FEC" w:rsidRPr="00455EE8" w:rsidRDefault="004F7FEC" w:rsidP="004F7FEC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76320BC4" w14:textId="77777777" w:rsidR="004F7FEC" w:rsidRPr="00455EE8" w:rsidRDefault="004F7FEC" w:rsidP="004F7FEC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78FA6333" w14:textId="77777777" w:rsidR="004F7FEC" w:rsidRPr="00455EE8" w:rsidRDefault="004F7FEC" w:rsidP="004F7FEC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38BC8540" w14:textId="77777777" w:rsidR="004F7FEC" w:rsidRPr="00455EE8" w:rsidRDefault="004F7FEC" w:rsidP="004F7FEC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3350CD7B" w14:textId="77777777" w:rsidR="004F7FEC" w:rsidRPr="00455EE8" w:rsidRDefault="004F7FEC" w:rsidP="004F7FEC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3DE7AA5F" w14:textId="77777777" w:rsidR="004F7FEC" w:rsidRPr="00455EE8" w:rsidRDefault="004F7FEC" w:rsidP="004F7FEC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7B7FCB4F" w14:textId="1302FE19" w:rsidR="004F7FEC" w:rsidRPr="0032340F" w:rsidRDefault="004F7FEC" w:rsidP="004F7FEC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2340F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384711" w:rsidRPr="0032340F">
        <w:rPr>
          <w:rFonts w:ascii="Arial" w:hAnsi="Arial" w:cs="Arial"/>
          <w:b/>
          <w:sz w:val="20"/>
          <w:szCs w:val="20"/>
        </w:rPr>
        <w:t>Serwisowanie manometrów dla Zakładu „Czajka”</w:t>
      </w:r>
      <w:r w:rsidR="00011836" w:rsidRPr="0032340F">
        <w:rPr>
          <w:rFonts w:ascii="Arial" w:hAnsi="Arial" w:cs="Arial"/>
          <w:b/>
          <w:sz w:val="20"/>
          <w:szCs w:val="20"/>
        </w:rPr>
        <w:t xml:space="preserve">, </w:t>
      </w:r>
      <w:r w:rsidRPr="0032340F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70A79CDE" w14:textId="77777777" w:rsidR="004F7FEC" w:rsidRPr="0032340F" w:rsidRDefault="004F7FEC" w:rsidP="004F7FEC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2340F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939E48F" w14:textId="09B9F3DC" w:rsidR="004F7FEC" w:rsidRPr="0032340F" w:rsidRDefault="004F7FEC" w:rsidP="004F7FEC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32340F">
        <w:rPr>
          <w:rFonts w:ascii="Arial" w:hAnsi="Arial" w:cs="Arial"/>
          <w:bCs/>
          <w:kern w:val="1"/>
          <w:sz w:val="20"/>
          <w:szCs w:val="20"/>
        </w:rPr>
        <w:t>Maksymalne wynagrodzenie</w:t>
      </w:r>
      <w:r w:rsidR="00011836" w:rsidRPr="0032340F"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Pr="0032340F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14:paraId="6D024226" w14:textId="4F67A445" w:rsidR="004F7FEC" w:rsidRPr="0032340F" w:rsidRDefault="00011836" w:rsidP="004F7FEC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2340F">
        <w:rPr>
          <w:rFonts w:ascii="Arial" w:hAnsi="Arial" w:cs="Arial"/>
          <w:sz w:val="20"/>
          <w:szCs w:val="20"/>
        </w:rPr>
        <w:t>M</w:t>
      </w:r>
      <w:r w:rsidR="004F7FEC" w:rsidRPr="0032340F">
        <w:rPr>
          <w:rFonts w:ascii="Arial" w:hAnsi="Arial" w:cs="Arial"/>
          <w:sz w:val="20"/>
          <w:szCs w:val="20"/>
        </w:rPr>
        <w:t>aksymalne</w:t>
      </w:r>
      <w:r w:rsidRPr="0032340F">
        <w:rPr>
          <w:rFonts w:ascii="Arial" w:hAnsi="Arial" w:cs="Arial"/>
          <w:bCs/>
          <w:sz w:val="20"/>
          <w:szCs w:val="20"/>
        </w:rPr>
        <w:t xml:space="preserve"> </w:t>
      </w:r>
      <w:r w:rsidR="004F7FEC" w:rsidRPr="0032340F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0AB0A3D8" w14:textId="77777777" w:rsidR="004F7FEC" w:rsidRPr="0032340F" w:rsidRDefault="004F7FEC" w:rsidP="004F7FEC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32340F">
        <w:rPr>
          <w:rFonts w:ascii="Arial" w:hAnsi="Arial" w:cs="Arial"/>
          <w:sz w:val="20"/>
          <w:szCs w:val="20"/>
        </w:rPr>
        <w:t>(słownie: ……………….  złotych i …/100)</w:t>
      </w:r>
    </w:p>
    <w:p w14:paraId="358A48A5" w14:textId="77777777" w:rsidR="004F7FEC" w:rsidRPr="0032340F" w:rsidRDefault="004F7FEC" w:rsidP="004F7FEC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32340F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1511BE1B" w14:textId="77777777" w:rsidR="004F7FEC" w:rsidRPr="0032340F" w:rsidRDefault="004F7FEC" w:rsidP="004F7FEC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32340F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64B6D551" w14:textId="5615CF05" w:rsidR="004F7FEC" w:rsidRPr="0032340F" w:rsidRDefault="004F7FEC" w:rsidP="004F7FEC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32340F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14:paraId="55227784" w14:textId="77777777" w:rsidR="004F7FEC" w:rsidRPr="0032340F" w:rsidRDefault="004F7FEC" w:rsidP="004F7FEC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32340F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103D3D6E" w14:textId="6FEEBA5A" w:rsidR="004F7FEC" w:rsidRPr="0032340F" w:rsidRDefault="004F7FEC" w:rsidP="004F7FEC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32340F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32340F">
        <w:rPr>
          <w:rFonts w:ascii="Arial" w:hAnsi="Arial" w:cs="Arial"/>
          <w:snapToGrid w:val="0"/>
          <w:kern w:val="1"/>
          <w:sz w:val="20"/>
          <w:szCs w:val="20"/>
        </w:rPr>
        <w:t>w terminie 30 dni od daty otrzymania przez Zamawiającego prawidłowo wystawionej przez Wykonawcę faktury VAT.</w:t>
      </w:r>
    </w:p>
    <w:p w14:paraId="186A7104" w14:textId="70B8D092" w:rsidR="004F7FEC" w:rsidRPr="0032340F" w:rsidRDefault="004F7FEC" w:rsidP="004F7FEC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32340F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467E67F1" w14:textId="7D266F97" w:rsidR="004F7FEC" w:rsidRPr="0032340F" w:rsidRDefault="004F7FEC" w:rsidP="004F7FEC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32340F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32340F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32340F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14:paraId="436F384C" w14:textId="77777777" w:rsidR="004F7FEC" w:rsidRPr="00455EE8" w:rsidRDefault="004F7FEC" w:rsidP="004F7FEC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1CCF832B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5FE7CE01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5AD6DDD8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0098D60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0981508E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40FBFF4D" w14:textId="77777777" w:rsidR="004F7FEC" w:rsidRPr="00455EE8" w:rsidRDefault="004F7FEC" w:rsidP="004F7FEC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1E7DF872" w14:textId="77777777" w:rsidR="004F7FEC" w:rsidRPr="00455EE8" w:rsidRDefault="004F7FEC" w:rsidP="004F7FEC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61B0FC03" w14:textId="77777777" w:rsidR="004F7FEC" w:rsidRPr="00455EE8" w:rsidRDefault="004F7FEC" w:rsidP="004F7FEC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5DC0EDAF" w14:textId="77777777" w:rsidR="004F7FEC" w:rsidRPr="00455EE8" w:rsidRDefault="004F7FEC" w:rsidP="004F7FEC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4D6B304F" w14:textId="77777777" w:rsidR="004F7FEC" w:rsidRPr="00455EE8" w:rsidRDefault="004F7FEC" w:rsidP="004F7FEC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4292975" w14:textId="77777777" w:rsidR="004F7FEC" w:rsidRPr="00455EE8" w:rsidRDefault="004F7FEC" w:rsidP="004F7FEC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</w:t>
      </w:r>
      <w:r w:rsidRPr="00455EE8">
        <w:rPr>
          <w:rFonts w:ascii="Arial" w:hAnsi="Arial" w:cs="Arial"/>
          <w:sz w:val="20"/>
          <w:szCs w:val="20"/>
        </w:rPr>
        <w:lastRenderedPageBreak/>
        <w:t>złożonego drugiej Stronie. Osobą upoważnioną do złożenia oświadczenia ze strony Zamawiającego jest Kierownik Działu Logistyki.</w:t>
      </w:r>
    </w:p>
    <w:p w14:paraId="5A28306A" w14:textId="77777777" w:rsidR="004F7FEC" w:rsidRPr="00455EE8" w:rsidRDefault="004F7FEC" w:rsidP="004F7FEC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52D63437" w14:textId="77777777" w:rsidR="004F7FEC" w:rsidRPr="00455EE8" w:rsidRDefault="004F7FEC" w:rsidP="004F7FEC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7E9DF66C" w14:textId="5DC848FD" w:rsidR="004F7FEC" w:rsidRPr="001D1708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</w:t>
      </w:r>
      <w:r w:rsidRPr="001D170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wynagrodzenia (z podatkiem VAT) udziela Zamawiającemu rękojmi </w:t>
      </w:r>
      <w:r w:rsidRPr="001D170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 w:rsidR="001D1708" w:rsidRPr="001D170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12 </w:t>
      </w:r>
      <w:r w:rsidRPr="001D170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miesięcy liczony od daty odbioru przedmiotu zamówienia bez uwag. </w:t>
      </w:r>
    </w:p>
    <w:p w14:paraId="0D038247" w14:textId="77777777" w:rsidR="004F7FEC" w:rsidRPr="001D1708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D1708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5AA986C7" w14:textId="77777777" w:rsidR="004F7FEC" w:rsidRPr="00455EE8" w:rsidRDefault="004F7FEC" w:rsidP="004F7FEC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1D170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zgłaszać będzie ujawnione wady lub usterki w ciągu 5 dni roboczych od daty ich ujawnienia za pośrednictwem poczty elektronicznej (adres e</w:t>
      </w:r>
      <w:r w:rsidRPr="00613C90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-mail Wykonawcy …………., ), co zostanie potwierdzone przez Wykonawcę za pośrednictwem poczty elektronicznej emailem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zwrotnym, niezwłocznie lecz nie później niż do następnego dnia roboczego do godziny 12:00,</w:t>
      </w:r>
    </w:p>
    <w:p w14:paraId="34A467D8" w14:textId="77777777" w:rsidR="004F7FEC" w:rsidRPr="00455EE8" w:rsidRDefault="004F7FEC" w:rsidP="004F7FEC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2230A45C" w14:textId="77777777" w:rsidR="004F7FEC" w:rsidRPr="00455EE8" w:rsidRDefault="004F7FEC" w:rsidP="004F7FEC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3F1E1D90" w14:textId="77777777" w:rsidR="004F7FEC" w:rsidRPr="00455EE8" w:rsidRDefault="004F7FEC" w:rsidP="004F7FEC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0160E360" w14:textId="77777777" w:rsidR="004F7FEC" w:rsidRPr="00455EE8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7CFF86FA" w14:textId="77777777" w:rsidR="004F7FEC" w:rsidRPr="00455EE8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71EA325C" w14:textId="77777777" w:rsidR="004F7FEC" w:rsidRPr="001D1708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 xml:space="preserve">Postanowienia Pkt 6.1-4 stosuje się odpowiednio do realizacji uprawnień Zamawiającego z tytułu </w:t>
      </w:r>
      <w:r w:rsidRPr="001D1708">
        <w:rPr>
          <w:rFonts w:ascii="Arial" w:hAnsi="Arial" w:cs="Arial"/>
          <w:sz w:val="20"/>
          <w:szCs w:val="20"/>
        </w:rPr>
        <w:t>rękojmi.</w:t>
      </w:r>
    </w:p>
    <w:p w14:paraId="409ADD72" w14:textId="67A4EB86" w:rsidR="004F7FEC" w:rsidRPr="001D1708" w:rsidRDefault="004F7FEC" w:rsidP="004F7FEC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1D170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102E3928" w14:textId="77777777" w:rsidR="004F7FEC" w:rsidRPr="001D1708" w:rsidRDefault="004F7FEC" w:rsidP="004F7FEC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1D1708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585365BB" w14:textId="79EEE5BD" w:rsidR="004F7FEC" w:rsidRPr="001D1708" w:rsidRDefault="004F7FEC" w:rsidP="004F7FEC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D1708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</w:t>
      </w:r>
      <w:r w:rsidR="001D1708" w:rsidRPr="001D1708">
        <w:rPr>
          <w:rFonts w:ascii="Arial" w:hAnsi="Arial" w:cs="Arial"/>
          <w:bCs/>
          <w:sz w:val="20"/>
          <w:szCs w:val="20"/>
        </w:rPr>
        <w:t xml:space="preserve"> </w:t>
      </w:r>
      <w:r w:rsidRPr="001D1708">
        <w:rPr>
          <w:rFonts w:ascii="Arial" w:hAnsi="Arial" w:cs="Arial"/>
          <w:sz w:val="20"/>
          <w:szCs w:val="20"/>
        </w:rPr>
        <w:t>wynagrodzenia (z podatkiem VAT),</w:t>
      </w:r>
    </w:p>
    <w:p w14:paraId="1272AB9A" w14:textId="5CF08057" w:rsidR="004F7FEC" w:rsidRPr="00DF2771" w:rsidRDefault="004F7FEC" w:rsidP="004F7FEC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1D1708">
        <w:rPr>
          <w:rFonts w:ascii="Arial" w:hAnsi="Arial" w:cs="Arial"/>
          <w:sz w:val="20"/>
          <w:szCs w:val="20"/>
        </w:rPr>
        <w:t xml:space="preserve">z tytułu wypowiedzenia lub rozwiązania zamówienia przez którąkolwiek ze stron z przyczyn leżących </w:t>
      </w:r>
      <w:r w:rsidRPr="00DF2771">
        <w:rPr>
          <w:rFonts w:ascii="Arial" w:hAnsi="Arial" w:cs="Arial"/>
          <w:sz w:val="20"/>
          <w:szCs w:val="20"/>
        </w:rPr>
        <w:t>po stronie Wykonawcy w wysokości 20% maksymalnego</w:t>
      </w:r>
      <w:r w:rsidRPr="00DF2771">
        <w:rPr>
          <w:rFonts w:ascii="Arial" w:hAnsi="Arial" w:cs="Arial"/>
          <w:bCs/>
          <w:sz w:val="20"/>
          <w:szCs w:val="20"/>
        </w:rPr>
        <w:t xml:space="preserve"> </w:t>
      </w:r>
      <w:r w:rsidRPr="00DF2771">
        <w:rPr>
          <w:rFonts w:ascii="Arial" w:hAnsi="Arial" w:cs="Arial"/>
          <w:sz w:val="20"/>
          <w:szCs w:val="20"/>
        </w:rPr>
        <w:t>wynagrodzenia (z podatkiem VAT),</w:t>
      </w:r>
    </w:p>
    <w:p w14:paraId="542DDF4D" w14:textId="19045BD7" w:rsidR="004F7FEC" w:rsidRPr="00DF2771" w:rsidRDefault="004F7FEC" w:rsidP="004F7FEC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DF2771">
        <w:rPr>
          <w:rFonts w:ascii="Arial" w:hAnsi="Arial" w:cs="Arial"/>
          <w:sz w:val="20"/>
          <w:szCs w:val="20"/>
        </w:rPr>
        <w:t>za zwłokę w wykonaniu przedmiotu zamówienia w wysokości 0,5% maksymalnego</w:t>
      </w:r>
      <w:r w:rsidRPr="00DF2771">
        <w:rPr>
          <w:rFonts w:ascii="Arial" w:hAnsi="Arial" w:cs="Arial"/>
          <w:bCs/>
          <w:sz w:val="20"/>
          <w:szCs w:val="20"/>
        </w:rPr>
        <w:t xml:space="preserve"> </w:t>
      </w:r>
      <w:r w:rsidRPr="00DF2771">
        <w:rPr>
          <w:rFonts w:ascii="Arial" w:hAnsi="Arial" w:cs="Arial"/>
          <w:sz w:val="20"/>
          <w:szCs w:val="20"/>
        </w:rPr>
        <w:t>wynagrodzenia</w:t>
      </w:r>
      <w:r w:rsidR="001D1708" w:rsidRPr="00DF2771">
        <w:rPr>
          <w:rFonts w:ascii="Arial" w:hAnsi="Arial" w:cs="Arial"/>
          <w:sz w:val="20"/>
          <w:szCs w:val="20"/>
        </w:rPr>
        <w:t xml:space="preserve">, </w:t>
      </w:r>
      <w:r w:rsidRPr="00DF2771">
        <w:rPr>
          <w:rFonts w:ascii="Arial" w:hAnsi="Arial" w:cs="Arial"/>
          <w:sz w:val="20"/>
          <w:szCs w:val="20"/>
        </w:rPr>
        <w:t>za każdy dzień zwłoki w stosunku do terminów określonych w zamówieniu lub na jego podstawie,</w:t>
      </w:r>
    </w:p>
    <w:p w14:paraId="7EDC7B30" w14:textId="30895376" w:rsidR="004F7FEC" w:rsidRPr="00DF2771" w:rsidRDefault="004F7FEC" w:rsidP="004F7FEC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color w:val="FF0000"/>
          <w:sz w:val="20"/>
          <w:szCs w:val="20"/>
        </w:rPr>
      </w:pPr>
      <w:r w:rsidRPr="00DF2771">
        <w:rPr>
          <w:rFonts w:ascii="Arial" w:hAnsi="Arial" w:cs="Arial"/>
          <w:sz w:val="20"/>
          <w:szCs w:val="20"/>
        </w:rPr>
        <w:t>za zwłokę w usunięciu wad ujawnionych przy odbiorze lub w okresie rękojmi i gwarancji w wysokości 0,5% maksymalnego</w:t>
      </w:r>
      <w:r w:rsidRPr="00DF2771">
        <w:rPr>
          <w:rFonts w:ascii="Arial" w:hAnsi="Arial" w:cs="Arial"/>
          <w:bCs/>
          <w:sz w:val="20"/>
          <w:szCs w:val="20"/>
        </w:rPr>
        <w:t>*</w:t>
      </w:r>
      <w:r w:rsidRPr="00DF2771">
        <w:rPr>
          <w:rFonts w:ascii="Arial" w:hAnsi="Arial" w:cs="Arial"/>
          <w:sz w:val="20"/>
          <w:szCs w:val="20"/>
        </w:rPr>
        <w:t xml:space="preserve"> wynagrodzenia, za każdy dzień zwłoki, w stosunku do terminu przewidzianego na usunięcie wady.</w:t>
      </w:r>
    </w:p>
    <w:p w14:paraId="6B6EE80E" w14:textId="216EC2E1" w:rsidR="004F7FEC" w:rsidRPr="00554F80" w:rsidRDefault="004F7FEC" w:rsidP="004F7FEC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455EE8">
        <w:rPr>
          <w:rFonts w:ascii="Arial" w:hAnsi="Arial" w:cs="Arial"/>
          <w:sz w:val="20"/>
          <w:szCs w:val="20"/>
        </w:rPr>
        <w:br/>
      </w:r>
      <w:r w:rsidRPr="007E1A11">
        <w:rPr>
          <w:rFonts w:ascii="Arial" w:hAnsi="Arial" w:cs="Arial"/>
          <w:sz w:val="20"/>
          <w:szCs w:val="20"/>
        </w:rPr>
        <w:lastRenderedPageBreak/>
        <w:t xml:space="preserve">z zastrzeżeniem, że ich łączna wysokość nie </w:t>
      </w:r>
      <w:r w:rsidRPr="00554F80">
        <w:rPr>
          <w:rFonts w:ascii="Arial" w:hAnsi="Arial" w:cs="Arial"/>
          <w:sz w:val="20"/>
          <w:szCs w:val="20"/>
        </w:rPr>
        <w:t>może przekroczyć 30% maksymalnego</w:t>
      </w:r>
      <w:r w:rsidRPr="00554F80">
        <w:rPr>
          <w:rFonts w:ascii="Arial" w:hAnsi="Arial" w:cs="Arial"/>
          <w:bCs/>
          <w:sz w:val="20"/>
          <w:szCs w:val="20"/>
        </w:rPr>
        <w:t xml:space="preserve"> </w:t>
      </w:r>
      <w:r w:rsidRPr="00554F80">
        <w:rPr>
          <w:rFonts w:ascii="Arial" w:hAnsi="Arial" w:cs="Arial"/>
          <w:sz w:val="20"/>
          <w:szCs w:val="20"/>
        </w:rPr>
        <w:t xml:space="preserve">wynagrodzenia </w:t>
      </w:r>
      <w:r w:rsidRPr="00554F80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18C95899" w14:textId="77777777" w:rsidR="004F7FEC" w:rsidRPr="00554F80" w:rsidRDefault="004F7FEC" w:rsidP="004F7FEC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54F80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7F58B4A1" w14:textId="77777777" w:rsidR="004F7FEC" w:rsidRPr="00521715" w:rsidRDefault="004F7FEC" w:rsidP="004F7FEC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54F80">
        <w:rPr>
          <w:rFonts w:ascii="Arial" w:hAnsi="Arial" w:cs="Arial"/>
          <w:sz w:val="20"/>
          <w:szCs w:val="20"/>
        </w:rPr>
        <w:t>Zamawiającemu przysługuje uprawnienie, na co Wykonawca wyraził zgodę składając ofertę w postępowaniu, akceptując tym samym niniejsze zapisy, do potrącania z wszelkich</w:t>
      </w:r>
      <w:r w:rsidRPr="00521715">
        <w:rPr>
          <w:rFonts w:ascii="Arial" w:hAnsi="Arial" w:cs="Arial"/>
          <w:sz w:val="20"/>
          <w:szCs w:val="20"/>
        </w:rPr>
        <w:t xml:space="preserve">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09167688" w14:textId="77777777" w:rsidR="004F7FEC" w:rsidRPr="00455EE8" w:rsidRDefault="004F7FEC" w:rsidP="004F7FEC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3DCE0491" w14:textId="77777777" w:rsidR="004F7FEC" w:rsidRPr="00455EE8" w:rsidRDefault="004F7FEC" w:rsidP="004F7FEC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2391FB41" w14:textId="77777777" w:rsidR="004F7FEC" w:rsidRPr="00455EE8" w:rsidRDefault="004F7FEC" w:rsidP="004F7FEC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3260B884" w14:textId="77777777" w:rsidR="004F7FEC" w:rsidRPr="00455EE8" w:rsidRDefault="004F7FEC" w:rsidP="004F7FEC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439379DE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0BB7124B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09457628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48D284C4" w14:textId="77777777" w:rsidR="004F7FEC" w:rsidRPr="00455EE8" w:rsidRDefault="004F7FEC" w:rsidP="004F7FEC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4F3C41CC" w14:textId="77777777" w:rsidR="004F7FEC" w:rsidRPr="00455EE8" w:rsidRDefault="004F7FEC" w:rsidP="004F7FEC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55B50CD8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1DBA9D3A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1B2E7CFC" w14:textId="77777777" w:rsidR="004F7FEC" w:rsidRPr="00455EE8" w:rsidRDefault="004F7FEC" w:rsidP="004F7FEC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617D8AE3" w14:textId="3136ED62" w:rsidR="004F7FEC" w:rsidRPr="00455EE8" w:rsidRDefault="004F7FEC" w:rsidP="004F7FEC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</w:t>
      </w:r>
      <w:r w:rsidRPr="00455EE8">
        <w:rPr>
          <w:rFonts w:ascii="Arial" w:hAnsi="Arial" w:cs="Arial"/>
          <w:kern w:val="1"/>
          <w:sz w:val="20"/>
          <w:szCs w:val="20"/>
        </w:rPr>
        <w:lastRenderedPageBreak/>
        <w:t xml:space="preserve">umowie wskazanej w pkt 3 (w szczególności: imię </w:t>
      </w:r>
      <w:bookmarkStart w:id="0" w:name="_GoBack"/>
      <w:bookmarkEnd w:id="0"/>
      <w:r w:rsidRPr="00455EE8">
        <w:rPr>
          <w:rFonts w:ascii="Arial" w:hAnsi="Arial" w:cs="Arial"/>
          <w:kern w:val="1"/>
          <w:sz w:val="20"/>
          <w:szCs w:val="20"/>
        </w:rPr>
        <w:t>i nazwisko, nr telefonu, adres e-mail, stanowisko służbowe).</w:t>
      </w:r>
    </w:p>
    <w:p w14:paraId="28462146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577491B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6C3C6001" w14:textId="77777777" w:rsidR="004F7FEC" w:rsidRPr="00455EE8" w:rsidRDefault="004F7FEC" w:rsidP="004F7FEC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33C0657" w14:textId="77777777" w:rsidR="004F7FEC" w:rsidRPr="00455EE8" w:rsidRDefault="004F7FEC" w:rsidP="004F7FEC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0CC1ABD" w14:textId="77777777" w:rsidR="004F7FEC" w:rsidRPr="00455EE8" w:rsidRDefault="004F7FEC" w:rsidP="004F7FEC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012A840E" w14:textId="77777777" w:rsidR="004F7FEC" w:rsidRPr="00455EE8" w:rsidRDefault="004F7FEC" w:rsidP="004F7FEC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5718B3D3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69B77BF8" w14:textId="77777777" w:rsidR="004F7FEC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3F1BC7FD" w14:textId="77777777" w:rsidR="004F7FEC" w:rsidRPr="003C2ABC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3C2ABC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27D40828" w14:textId="77777777" w:rsidR="004F7FEC" w:rsidRPr="00455EE8" w:rsidRDefault="004F7FEC" w:rsidP="004F7FEC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C49B8CE" w14:textId="77777777" w:rsidR="004F7FEC" w:rsidRPr="00455EE8" w:rsidRDefault="004F7FEC" w:rsidP="004F7FEC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03437B40" w14:textId="77777777" w:rsidR="004F7FEC" w:rsidRPr="00455EE8" w:rsidRDefault="004F7FEC" w:rsidP="004F7FEC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4EDBF382" w14:textId="77777777" w:rsidR="004F7FEC" w:rsidRPr="00455EE8" w:rsidRDefault="004F7FEC" w:rsidP="004F7FE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671990FA" w14:textId="77777777" w:rsidR="004F7FEC" w:rsidRPr="00455EE8" w:rsidRDefault="004F7FEC" w:rsidP="004F7FE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5ADBB3FD" w14:textId="77777777" w:rsidR="004F7FEC" w:rsidRPr="00455EE8" w:rsidRDefault="004F7FEC" w:rsidP="004F7FE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3994E3B3" w14:textId="77777777" w:rsidR="004F7FEC" w:rsidRPr="0045465B" w:rsidRDefault="004F7FEC" w:rsidP="004F7FE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1FF02E5C" w14:textId="77777777" w:rsidR="004F7FEC" w:rsidRPr="002D3B99" w:rsidRDefault="004F7FEC" w:rsidP="004F7FEC"/>
    <w:p w14:paraId="5C2F3B37" w14:textId="77777777" w:rsidR="004F7FEC" w:rsidRDefault="004F7FEC" w:rsidP="004F7FEC">
      <w:pPr>
        <w:jc w:val="both"/>
        <w:rPr>
          <w:rFonts w:ascii="Arial" w:hAnsi="Arial" w:cs="Arial"/>
          <w:sz w:val="22"/>
          <w:szCs w:val="22"/>
        </w:rPr>
      </w:pPr>
    </w:p>
    <w:p w14:paraId="712D05DA" w14:textId="77777777" w:rsidR="00931268" w:rsidRPr="004F7FEC" w:rsidRDefault="00931268" w:rsidP="004F7FEC"/>
    <w:sectPr w:rsidR="00931268" w:rsidRPr="004F7FEC" w:rsidSect="006300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E5454" w14:textId="77777777" w:rsidR="004F56E8" w:rsidRDefault="004F56E8" w:rsidP="00D0726E">
      <w:r>
        <w:separator/>
      </w:r>
    </w:p>
  </w:endnote>
  <w:endnote w:type="continuationSeparator" w:id="0">
    <w:p w14:paraId="00EF74FC" w14:textId="77777777" w:rsidR="004F56E8" w:rsidRDefault="004F56E8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4DCB2" w14:textId="77777777" w:rsidR="00061D53" w:rsidRDefault="00061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E01" w14:textId="77777777" w:rsidR="00061D53" w:rsidRDefault="00061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267C0" w14:textId="77777777" w:rsidR="004F56E8" w:rsidRDefault="004F56E8" w:rsidP="00D0726E">
      <w:r>
        <w:separator/>
      </w:r>
    </w:p>
  </w:footnote>
  <w:footnote w:type="continuationSeparator" w:id="0">
    <w:p w14:paraId="2BE3E2D0" w14:textId="77777777" w:rsidR="004F56E8" w:rsidRDefault="004F56E8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5F931" w14:textId="77777777" w:rsidR="00061D53" w:rsidRDefault="00061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642FD436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7934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7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70F28DCC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35AA3592">
      <w:start w:val="1"/>
      <w:numFmt w:val="lowerLetter"/>
      <w:lvlText w:val="%2)"/>
      <w:lvlJc w:val="left"/>
      <w:pPr>
        <w:ind w:left="129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11836"/>
    <w:rsid w:val="00061D53"/>
    <w:rsid w:val="00086240"/>
    <w:rsid w:val="000E6AB8"/>
    <w:rsid w:val="00164DDD"/>
    <w:rsid w:val="001709F3"/>
    <w:rsid w:val="00183D1F"/>
    <w:rsid w:val="001A27A0"/>
    <w:rsid w:val="001C523A"/>
    <w:rsid w:val="001D1708"/>
    <w:rsid w:val="001E0202"/>
    <w:rsid w:val="002001EB"/>
    <w:rsid w:val="00247C1D"/>
    <w:rsid w:val="002520BD"/>
    <w:rsid w:val="002917B0"/>
    <w:rsid w:val="002C1AF7"/>
    <w:rsid w:val="0032340F"/>
    <w:rsid w:val="00352269"/>
    <w:rsid w:val="00363D6B"/>
    <w:rsid w:val="00384711"/>
    <w:rsid w:val="003863CD"/>
    <w:rsid w:val="003A75F5"/>
    <w:rsid w:val="003C181C"/>
    <w:rsid w:val="003F161B"/>
    <w:rsid w:val="003F731B"/>
    <w:rsid w:val="00406653"/>
    <w:rsid w:val="00424A61"/>
    <w:rsid w:val="00473419"/>
    <w:rsid w:val="00481FA3"/>
    <w:rsid w:val="004C1344"/>
    <w:rsid w:val="004D2E63"/>
    <w:rsid w:val="004D773C"/>
    <w:rsid w:val="004E7DB9"/>
    <w:rsid w:val="004F56E8"/>
    <w:rsid w:val="004F7FEC"/>
    <w:rsid w:val="00544DC9"/>
    <w:rsid w:val="00554F80"/>
    <w:rsid w:val="00593AF3"/>
    <w:rsid w:val="005A1468"/>
    <w:rsid w:val="005B7826"/>
    <w:rsid w:val="005F2318"/>
    <w:rsid w:val="00630089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31778"/>
    <w:rsid w:val="00876DA5"/>
    <w:rsid w:val="008905CE"/>
    <w:rsid w:val="008D736F"/>
    <w:rsid w:val="008E7E65"/>
    <w:rsid w:val="00917A95"/>
    <w:rsid w:val="00931268"/>
    <w:rsid w:val="009871BC"/>
    <w:rsid w:val="00995104"/>
    <w:rsid w:val="00997893"/>
    <w:rsid w:val="009C4C51"/>
    <w:rsid w:val="009C5623"/>
    <w:rsid w:val="009D47AC"/>
    <w:rsid w:val="00AB1EC7"/>
    <w:rsid w:val="00AD4D18"/>
    <w:rsid w:val="00AF7743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5025E"/>
    <w:rsid w:val="00D745D3"/>
    <w:rsid w:val="00D921A5"/>
    <w:rsid w:val="00DD0BA5"/>
    <w:rsid w:val="00DF2771"/>
    <w:rsid w:val="00E04AC9"/>
    <w:rsid w:val="00E31826"/>
    <w:rsid w:val="00E45B1C"/>
    <w:rsid w:val="00E974E1"/>
    <w:rsid w:val="00EB02D1"/>
    <w:rsid w:val="00F01DE5"/>
    <w:rsid w:val="00F20DA1"/>
    <w:rsid w:val="00F20FE9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Akapitzlist">
    <w:name w:val="List Paragraph"/>
    <w:basedOn w:val="Normalny"/>
    <w:uiPriority w:val="34"/>
    <w:qFormat/>
    <w:rsid w:val="00917A9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D04CB-E32B-4C09-9635-6E046771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1550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Kamińska Anna</cp:lastModifiedBy>
  <cp:revision>11</cp:revision>
  <cp:lastPrinted>2021-03-02T11:35:00Z</cp:lastPrinted>
  <dcterms:created xsi:type="dcterms:W3CDTF">2026-01-05T07:26:00Z</dcterms:created>
  <dcterms:modified xsi:type="dcterms:W3CDTF">2026-02-06T09:17:00Z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