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KLAUZULA INFORMACYJNA</w:t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wstępne konsultacje rynkowe</w:t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Zgodnie z art. 13 ust. 1 i ust. 2 ogólnego rozporządzenia o ochronie danych osobowych z dnia 27 kwietnia 2016 r. (dalej: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RODO</w:t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) informujemy, iż:</w:t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2" w:rightFromText="142" w:topFromText="0" w:bottomFromText="160" w:vertAnchor="text" w:horzAnchor="text" w:tblpX="0" w:tblpY="1"/>
        <w:tblW w:w="9525.0" w:type="dxa"/>
        <w:jc w:val="left"/>
        <w:tblLayout w:type="fixed"/>
        <w:tblLook w:val="0400"/>
      </w:tblPr>
      <w:tblGrid>
        <w:gridCol w:w="2018"/>
        <w:gridCol w:w="6482"/>
        <w:gridCol w:w="1025"/>
        <w:tblGridChange w:id="0">
          <w:tblGrid>
            <w:gridCol w:w="2018"/>
            <w:gridCol w:w="6482"/>
            <w:gridCol w:w="102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7e6e6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Informacje dotyczące przetwarzania danych osobowych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i w:val="1"/>
                <w:color w:val="80808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808080"/>
                <w:sz w:val="18"/>
                <w:szCs w:val="18"/>
                <w:rtl w:val="0"/>
              </w:rPr>
              <w:t xml:space="preserve">v. 2.0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Administrator danych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Administratorem Pani/Pana danych osobowych jest spółka POLREGIO S.A. z siedzibą w Warszawie </w:t>
              <w:br w:type="textWrapping"/>
              <w:t xml:space="preserve">(01-217), ul. Kolejowa 1; (dalej: „Spółka”), email: </w:t>
            </w:r>
            <w:hyperlink r:id="rId7">
              <w:r w:rsidDel="00000000" w:rsidR="00000000" w:rsidRPr="00000000">
                <w:rPr>
                  <w:rFonts w:ascii="Calibri" w:cs="Calibri" w:eastAsia="Calibri" w:hAnsi="Calibri"/>
                  <w:color w:val="0563c1"/>
                  <w:sz w:val="18"/>
                  <w:szCs w:val="18"/>
                  <w:u w:val="single"/>
                  <w:rtl w:val="0"/>
                </w:rPr>
                <w:t xml:space="preserve">info@polregio.pl</w:t>
              </w:r>
            </w:hyperlink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Inspektor Ochrony Danych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Spółka wyznaczyła Inspektora Ochrony Danych, który pełni funkcję kontaktową we wszystkich sprawach dotyczących przetwarzania danych pod adresem mailowym: 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0563c1"/>
                  <w:sz w:val="18"/>
                  <w:szCs w:val="18"/>
                  <w:u w:val="single"/>
                  <w:rtl w:val="0"/>
                </w:rPr>
                <w:t xml:space="preserve">iod@polregio.pl</w:t>
              </w:r>
            </w:hyperlink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oraz korespondencyjnie na adres siedziby: POLREGIO S.A., Warszawa 01-217, ul. Kolejowa 1;</w:t>
            </w:r>
          </w:p>
        </w:tc>
      </w:tr>
      <w:tr>
        <w:trPr>
          <w:cantSplit w:val="0"/>
          <w:trHeight w:val="7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Cele przetwarzania oraz podstawa prawna przetwarzania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Pani/Pana dane osobowe będą przetwarzane w celu przygotowania postępowania zakupowego (w szczególności oszacowania wartości zamówienia lub doprecyzowania opisu przedmiotu zamówienia) na podstawie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art. 6 ust. 1 lit. c RODO.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Kategorie danych osobowych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tabs>
                <w:tab w:val="left" w:leader="none" w:pos="2410"/>
              </w:tabs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Spółka przetwarza następujące dane osobowe: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 imię, nazwisko, stanowisko, dane kontaktowe (adres e-mail, nr. telefonu)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Odbiorcy danych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6">
            <w:pPr>
              <w:tabs>
                <w:tab w:val="left" w:leader="none" w:pos="2410"/>
              </w:tabs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Pani/Pana dane mogą być przekazywane: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tabs>
                <w:tab w:val="left" w:leader="none" w:pos="2410"/>
              </w:tabs>
              <w:ind w:left="282" w:hanging="296"/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podmiotom przetwarzającym je na zlecenie POLREGIO S.A.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na podstawie zawartych umów powierzenia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, w szczególności podmiotom świadczącym usługi hostingowe, dostawcom oprogramowania i serwisującym oprogramowanie, 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tabs>
                <w:tab w:val="left" w:leader="none" w:pos="2410"/>
              </w:tabs>
              <w:ind w:left="282" w:hanging="296"/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podmiotom uprawnionym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 do uzyskiwania danych na podstawie przepisów prawa, w szczególności organom administracji, sądom i organom ścigania,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tabs>
                <w:tab w:val="left" w:leader="none" w:pos="2410"/>
              </w:tabs>
              <w:ind w:left="282" w:hanging="296"/>
              <w:jc w:val="both"/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podmiotom świadczącym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usługi prawne, audytowe, w tym biegłym rewidentom, audytorom w obszarze IT i cyberbezpieczeństwa,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tabs>
                <w:tab w:val="left" w:leader="none" w:pos="2410"/>
              </w:tabs>
              <w:ind w:left="282" w:hanging="296"/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a ponadto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podmiotom świadczącym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usługi pocztowe.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Przekazywanie danych poza Europejski Obszar Gospodarczy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tabs>
                <w:tab w:val="left" w:leader="none" w:pos="2410"/>
              </w:tabs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Pani/Pana dane osobowe mogą być przekazywane poza Europejski Obszar Gospodarczy do Google LLC w oparciu o decyzję Komisji Europejskiej o adekwatności USA, w ramach programu Data Privacy Framework.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Okres przechowywania danych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0">
            <w:pPr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Pani/Pana dane osobowe będą przechowywane przez okres 5 lat od 1 stycznia roku następującego po roku, w którym zakończyło się postępowanie o udzielenie zamówienia (tj. została zawarta umowa albo unieważniono postępowanie), którego dotyczą wstępne konsultacje rynkowe, a jeżeli czas trwania umowy przekracza ww. okres, przechowywanie danych obejmuje cały czas trwania umowy;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Prawa osoby, której dane dotyczą, w tym prawo sprzeciwu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10"/>
              </w:tabs>
              <w:spacing w:after="0" w:before="0" w:line="240" w:lineRule="auto"/>
              <w:ind w:left="280" w:right="0" w:hanging="29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Każda osoba fizyczna, której dane są przechowywane przez Zamawiającego posiada: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10"/>
              </w:tabs>
              <w:spacing w:after="0" w:before="0" w:line="240" w:lineRule="auto"/>
              <w:ind w:left="564" w:right="0" w:hanging="29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 podstawie art. 15 RODO prawo dostępu do danych osobowych jej dotyczących;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10"/>
              </w:tabs>
              <w:spacing w:after="0" w:before="0" w:line="240" w:lineRule="auto"/>
              <w:ind w:left="564" w:right="0" w:hanging="29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 podstawie art. 16 RODO prawo do sprostowania jej danych osobowych ; skorzystanie przez osobę, której dane osobowe dotyczą, z uprawnienia do sprostowania lub uzupełnienia, o którym mowa w art. 16 rozporządzenia 2016/679, nie może skutkować zmianą wyniku postępowania o udzielenie zamówienia ani zmianą postanowień umowy, w sprawie zamówienia publicznego w zakresie niezgodnym z ustawą Pzp.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10"/>
              </w:tabs>
              <w:spacing w:after="0" w:before="0" w:line="240" w:lineRule="auto"/>
              <w:ind w:left="564" w:right="0" w:hanging="29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 podstawie art. 18 RODO prawo żądania od administratora ograniczenia przetwarzania danych osobowych z zastrzeżeniem przypadków, o których mowa  w art. 18 ust. 2 RODO  przy czym w postępowaniu o udzielenie zamówienia zgłoszenie żądania ograniczenia przetwarzania, o którym mowa w art. 18 ust. 1 rozporządzenia 2016/679, nie ogranicza przetwarzania danych osobowych do czasu zakończenia tego postępowania;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10"/>
              </w:tabs>
              <w:spacing w:after="0" w:before="0" w:line="240" w:lineRule="auto"/>
              <w:ind w:left="564" w:right="0" w:hanging="29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prawo do wniesienia skargi do Prezesa Urzędu Ochrony Danych Osobowych, gdy uzna, że przetwarzanie jej danych osobowych narusza przepisy RODO;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10"/>
              </w:tabs>
              <w:spacing w:after="0" w:before="0" w:line="240" w:lineRule="auto"/>
              <w:ind w:left="280" w:right="0" w:hanging="29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Osobie fizycznej, której dane są przechowywane przez Zamawiającego nie przysługuje: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10"/>
              </w:tabs>
              <w:spacing w:after="0" w:before="0" w:line="240" w:lineRule="auto"/>
              <w:ind w:left="564" w:right="0" w:hanging="29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 związku z art. 17 ust. 3 lit. b, d lub e RODO prawo do usunięcia danych osobowych;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10"/>
              </w:tabs>
              <w:spacing w:after="0" w:before="0" w:line="240" w:lineRule="auto"/>
              <w:ind w:left="564" w:right="0" w:hanging="29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prawo do przenoszenia danych osobowych, o którym mowa w art. 20 RODO;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410"/>
              </w:tabs>
              <w:spacing w:after="0" w:before="0" w:line="240" w:lineRule="auto"/>
              <w:ind w:left="564" w:right="0" w:hanging="298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 podstawie art. 21 RODO prawo sprzeciwu, wobec przetwarzania danych osobowych, gdyż podstawą prawną przetwarzania danych osobowych jest art. 6 ust. 1 lit. c RODO;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Informacje o zautomatyzowanym podejmowaniu decyzji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E">
            <w:pPr>
              <w:tabs>
                <w:tab w:val="left" w:leader="none" w:pos="2410"/>
              </w:tabs>
              <w:jc w:val="both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Pani/Pana dane osobowe nie będą podlegały profilowaniu, ani zautomatyzowanemu podejmowaniu decyzji.</w:t>
            </w:r>
          </w:p>
        </w:tc>
      </w:tr>
    </w:tbl>
    <w:p w:rsidR="00000000" w:rsidDel="00000000" w:rsidP="00000000" w:rsidRDefault="00000000" w:rsidRPr="00000000" w14:paraId="00000030">
      <w:pPr>
        <w:tabs>
          <w:tab w:val="left" w:leader="none" w:pos="6624"/>
        </w:tabs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17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4c4c4c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4c4c4c"/>
        <w:sz w:val="16"/>
        <w:szCs w:val="16"/>
        <w:u w:val="none"/>
        <w:shd w:fill="auto" w:val="clear"/>
        <w:vertAlign w:val="baseline"/>
        <w:rtl w:val="0"/>
      </w:rPr>
      <w:t xml:space="preserve">POLREGIO S.A.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2503968</wp:posOffset>
          </wp:positionH>
          <wp:positionV relativeFrom="paragraph">
            <wp:posOffset>-285749</wp:posOffset>
          </wp:positionV>
          <wp:extent cx="755791" cy="819150"/>
          <wp:effectExtent b="0" l="0" r="0" t="0"/>
          <wp:wrapNone/>
          <wp:docPr id="4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791" cy="8191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4c4c4c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4c4c4c"/>
        <w:sz w:val="16"/>
        <w:szCs w:val="16"/>
        <w:u w:val="none"/>
        <w:shd w:fill="auto" w:val="clear"/>
        <w:vertAlign w:val="baseline"/>
        <w:rtl w:val="0"/>
      </w:rPr>
      <w:t xml:space="preserve">ul. Kolejowa 1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40" w:lineRule="auto"/>
      <w:ind w:left="0" w:right="0" w:firstLine="0"/>
      <w:jc w:val="righ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4c4c4c"/>
        <w:sz w:val="16"/>
        <w:szCs w:val="16"/>
        <w:u w:val="none"/>
        <w:shd w:fill="auto" w:val="clear"/>
        <w:vertAlign w:val="baseline"/>
        <w:rtl w:val="0"/>
      </w:rPr>
      <w:t xml:space="preserve">01-217 Warszawa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)"/>
      <w:lvlJc w:val="left"/>
      <w:pPr>
        <w:ind w:left="3490" w:hanging="2410"/>
      </w:pPr>
      <w:rPr/>
    </w:lvl>
    <w:lvl w:ilvl="2">
      <w:start w:val="2"/>
      <w:numFmt w:val="bullet"/>
      <w:lvlText w:val="●"/>
      <w:lvlJc w:val="left"/>
      <w:pPr>
        <w:ind w:left="23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215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ListParagraphChar" w:customStyle="1">
    <w:name w:val="List Paragraph Char"/>
    <w:link w:val="Akapitzlist1"/>
    <w:locked w:val="1"/>
    <w:rsid w:val="0082159B"/>
    <w:rPr>
      <w:rFonts w:ascii="Calibri" w:cs="Times New Roman" w:eastAsia="Times New Roman" w:hAnsi="Calibri"/>
    </w:rPr>
  </w:style>
  <w:style w:type="paragraph" w:styleId="Akapitzlist1" w:customStyle="1">
    <w:name w:val="Akapit z listą1"/>
    <w:basedOn w:val="Normalny"/>
    <w:link w:val="ListParagraphChar"/>
    <w:rsid w:val="0082159B"/>
    <w:pPr>
      <w:overflowPunct w:val="1"/>
      <w:autoSpaceDE w:val="1"/>
      <w:autoSpaceDN w:val="1"/>
      <w:adjustRightInd w:val="1"/>
      <w:spacing w:after="160" w:line="256" w:lineRule="auto"/>
      <w:ind w:left="720"/>
      <w:contextualSpacing w:val="1"/>
    </w:pPr>
    <w:rPr>
      <w:rFonts w:ascii="Calibri" w:hAnsi="Calibri"/>
      <w:sz w:val="22"/>
      <w:szCs w:val="22"/>
    </w:rPr>
  </w:style>
  <w:style w:type="character" w:styleId="Hipercze">
    <w:name w:val="Hyperlink"/>
    <w:basedOn w:val="Domylnaczcionkaakapitu"/>
    <w:uiPriority w:val="99"/>
    <w:unhideWhenUsed w:val="1"/>
    <w:rsid w:val="00725665"/>
    <w:rPr>
      <w:color w:val="0563c1" w:themeColor="hyperlink"/>
      <w:u w:val="single"/>
    </w:r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725665"/>
    <w:rPr>
      <w:color w:val="605e5c"/>
      <w:shd w:color="auto" w:fill="e1dfdd" w:val="clear"/>
    </w:rPr>
  </w:style>
  <w:style w:type="paragraph" w:styleId="Nagwek">
    <w:name w:val="header"/>
    <w:basedOn w:val="Normalny"/>
    <w:link w:val="NagwekZnak"/>
    <w:uiPriority w:val="99"/>
    <w:unhideWhenUsed w:val="1"/>
    <w:rsid w:val="00ED2BB0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D2BB0"/>
    <w:rPr>
      <w:rFonts w:ascii="Times New Roman" w:cs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 w:val="1"/>
    <w:rsid w:val="00ED2BB0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D2BB0"/>
    <w:rPr>
      <w:rFonts w:ascii="Times New Roman" w:cs="Times New Roman" w:eastAsia="Times New Roman" w:hAnsi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ED2BB0"/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ED2BB0"/>
    <w:rPr>
      <w:rFonts w:ascii="Times New Roman" w:cs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ED2BB0"/>
    <w:pPr>
      <w:overflowPunct w:val="1"/>
      <w:autoSpaceDE w:val="1"/>
      <w:autoSpaceDN w:val="1"/>
      <w:adjustRightInd w:val="1"/>
      <w:spacing w:after="200"/>
    </w:pPr>
    <w:rPr>
      <w:rFonts w:asciiTheme="minorHAnsi" w:cstheme="minorBidi" w:eastAsiaTheme="minorHAnsi" w:hAnsiTheme="minorHAnsi"/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ED2BB0"/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D7112A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D7112A"/>
    <w:rPr>
      <w:rFonts w:ascii="Segoe UI" w:cs="Segoe UI" w:eastAsia="Times New Roman" w:hAnsi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EA0298"/>
    <w:rPr>
      <w:sz w:val="16"/>
      <w:szCs w:val="16"/>
    </w:rPr>
  </w:style>
  <w:style w:type="paragraph" w:styleId="Akapitzlist">
    <w:name w:val="List Paragraph"/>
    <w:basedOn w:val="Normalny"/>
    <w:uiPriority w:val="34"/>
    <w:qFormat w:val="1"/>
    <w:rsid w:val="001076C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info@polregio.pl" TargetMode="External"/><Relationship Id="rId8" Type="http://schemas.openxmlformats.org/officeDocument/2006/relationships/hyperlink" Target="mailto:iod@polregio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+x78NqGfhno9TAGW/IL9DAkliw==">CgMxLjAyCGguZ2pkZ3hzOAByITF5aFF3akNxcXFaQVFSUTNQa3E2UFdnSVMwazhsQjZIag==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2024-05-23T03:48:00Z</dcterms:created>
  <dc:creator>Martyna Popiołek-Dębska</dc:creator>
</cp:coreProperties>
</file>