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Pr="00DF344E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F344E">
        <w:rPr>
          <w:rFonts w:ascii="Arial" w:eastAsia="Arial" w:hAnsi="Arial" w:cs="Arial"/>
          <w:b/>
          <w:bCs/>
          <w:sz w:val="20"/>
          <w:szCs w:val="20"/>
        </w:rPr>
        <w:t>Opis przedmiotu zamówienia</w:t>
      </w:r>
    </w:p>
    <w:p w14:paraId="550ACEF7" w14:textId="77777777" w:rsidR="004A2DAB" w:rsidRPr="00DF344E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78209D9C" w:rsidR="00992261" w:rsidRPr="00DF344E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DF344E">
        <w:rPr>
          <w:rFonts w:ascii="Arial" w:eastAsia="Arial" w:hAnsi="Arial" w:cs="Arial"/>
          <w:b/>
          <w:sz w:val="20"/>
          <w:szCs w:val="20"/>
        </w:rPr>
        <w:t>Przedmiot zamówienia:</w:t>
      </w:r>
      <w:r w:rsidR="00E43359" w:rsidRPr="00DF344E">
        <w:rPr>
          <w:rFonts w:ascii="Arial" w:eastAsia="Arial" w:hAnsi="Arial" w:cs="Arial"/>
          <w:b/>
          <w:sz w:val="20"/>
          <w:szCs w:val="20"/>
        </w:rPr>
        <w:t xml:space="preserve"> </w:t>
      </w:r>
      <w:bookmarkStart w:id="0" w:name="_Hlk219361711"/>
      <w:r w:rsidR="00BB2429" w:rsidRPr="00BB2429">
        <w:rPr>
          <w:rFonts w:ascii="Arial" w:eastAsia="Arial" w:hAnsi="Arial" w:cs="Arial"/>
          <w:b/>
          <w:sz w:val="20"/>
          <w:szCs w:val="20"/>
        </w:rPr>
        <w:t xml:space="preserve">Dostawa </w:t>
      </w:r>
      <w:bookmarkEnd w:id="0"/>
      <w:r w:rsidR="00BB253B">
        <w:rPr>
          <w:rFonts w:ascii="Arial" w:eastAsia="Arial" w:hAnsi="Arial" w:cs="Arial"/>
          <w:b/>
          <w:sz w:val="20"/>
          <w:szCs w:val="20"/>
        </w:rPr>
        <w:t>Sprzętu sieciowego LAN/WLAN na potrzeby modernizacji i monitorowania sieci IMPAN</w:t>
      </w:r>
      <w:r w:rsidRPr="00DF344E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79AC803A" w14:textId="7AB8410F" w:rsidR="00FC3C38" w:rsidRPr="00DF344E" w:rsidRDefault="003B45DB" w:rsidP="00DF344E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  <w:bookmarkStart w:id="1" w:name="_Hlk159916380"/>
    </w:p>
    <w:p w14:paraId="54209632" w14:textId="3891BA98" w:rsidR="00734C65" w:rsidRPr="00BB253B" w:rsidRDefault="00BB253B" w:rsidP="005554A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Switch </w:t>
      </w:r>
      <w:r w:rsidRPr="00BB253B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CISCO Catalyst 1200 8-port GE Desktop Ext PS PoE Input</w:t>
      </w:r>
      <w:r w:rsidR="00D456B6" w:rsidRPr="00BB253B">
        <w:rPr>
          <w:rStyle w:val="Pogrubienie"/>
          <w:rFonts w:ascii="Arial" w:hAnsi="Arial" w:cs="Arial"/>
          <w:bCs w:val="0"/>
          <w:sz w:val="20"/>
          <w:szCs w:val="20"/>
          <w:lang w:val="en-US"/>
        </w:rPr>
        <w:t>:</w:t>
      </w:r>
    </w:p>
    <w:p w14:paraId="17FADB29" w14:textId="77777777" w:rsidR="00BB253B" w:rsidRP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Numer</w:t>
      </w:r>
      <w:proofErr w:type="spellEnd"/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katalogowy</w:t>
      </w:r>
      <w:proofErr w:type="spellEnd"/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: 1503792-260202094601</w:t>
      </w:r>
    </w:p>
    <w:p w14:paraId="0DB66FB1" w14:textId="77777777" w:rsidR="00BB253B" w:rsidRP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Producent: CISCO</w:t>
      </w:r>
    </w:p>
    <w:p w14:paraId="2AE78AD4" w14:textId="77777777" w:rsidR="00BB253B" w:rsidRP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Model: C1200-8T-D</w:t>
      </w:r>
    </w:p>
    <w:p w14:paraId="6DD10F45" w14:textId="30E33EF7" w:rsid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EAN: 0889728521802, 889728521802</w:t>
      </w:r>
    </w:p>
    <w:p w14:paraId="17354101" w14:textId="73C8318E" w:rsidR="00BB253B" w:rsidRP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Ochrona: obsługuje SSH/SSL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,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 IGMP </w:t>
      </w:r>
      <w:proofErr w:type="spellStart"/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snooping</w:t>
      </w:r>
      <w:proofErr w:type="spellEnd"/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Filtrowanie adresów MAC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Szyfrowanie / bezpieczeństwo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HTTPS, SSH, SSL/TLS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Lista kontrolna dostępu (ACL)</w:t>
      </w:r>
    </w:p>
    <w:p w14:paraId="2D15F16F" w14:textId="7F813759" w:rsidR="00BB253B" w:rsidRPr="00BB253B" w:rsidRDefault="00BB253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Cechy zarządzania: Inspekcja ARP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Zarządzany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Przełącznik wielowarstwowy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L2/L3</w:t>
      </w:r>
    </w:p>
    <w:p w14:paraId="1F08C828" w14:textId="5ABB9A68" w:rsidR="00BB253B" w:rsidRPr="00BB253B" w:rsidRDefault="00BB253B" w:rsidP="00634781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Sieć: Obsługa sieci VLAN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Kontrola wzrostu natężenia ruchu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Prędkość transferu danych przez Ethernet LAN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1000 </w:t>
      </w:r>
      <w:proofErr w:type="spellStart"/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Mbit</w:t>
      </w:r>
      <w:proofErr w:type="spellEnd"/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/s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Dublowanie portów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Standardy komunikacyjne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B253B">
        <w:rPr>
          <w:rFonts w:ascii="Arial" w:eastAsia="Arial" w:hAnsi="Arial" w:cs="Arial"/>
          <w:bCs/>
          <w:color w:val="000000"/>
          <w:sz w:val="20"/>
          <w:szCs w:val="20"/>
        </w:rPr>
        <w:t>IEEE 802.3u, IEEE 802.1w, IEEE 802.3z, IEEE 802.1ab, IEEE 802.1x, IEEE 802.3x, IEEE 802.1Q, IEEE 802.3, IEEE 802.1ad, IEEE 802.3ad</w:t>
      </w:r>
    </w:p>
    <w:p w14:paraId="012EE54B" w14:textId="4C90E769" w:rsidR="00734C65" w:rsidRPr="00D456B6" w:rsidRDefault="00ED434B" w:rsidP="005554A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Access Point - </w:t>
      </w:r>
      <w:r w:rsidR="00232C8E" w:rsidRPr="00232C8E">
        <w:rPr>
          <w:rFonts w:ascii="Arial" w:eastAsia="Arial" w:hAnsi="Arial" w:cs="Arial"/>
          <w:b/>
          <w:color w:val="000000"/>
          <w:sz w:val="20"/>
          <w:szCs w:val="20"/>
        </w:rPr>
        <w:t>Sufitowy, trzypasmowy punkt dostępowy Wi-Fi 7 BE9300</w:t>
      </w:r>
      <w:r w:rsidR="00232C8E">
        <w:rPr>
          <w:rFonts w:ascii="Arial" w:eastAsia="Arial" w:hAnsi="Arial" w:cs="Arial"/>
          <w:b/>
          <w:color w:val="000000"/>
          <w:sz w:val="20"/>
          <w:szCs w:val="20"/>
        </w:rPr>
        <w:t xml:space="preserve"> EAP770</w:t>
      </w:r>
      <w:r w:rsidR="00D456B6" w:rsidRPr="00D456B6"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471798AE" w14:textId="5E25C9DA" w:rsidR="00232C8E" w:rsidRPr="00232C8E" w:rsidRDefault="00232C8E" w:rsidP="006D0F99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Trzypasmowe Wi-Fi 7: Do 5765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Mb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/s (6 GHz) + do 2882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Mb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/s (5 GHz)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+ do 688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Mb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/s (2,4 GHz)</w:t>
      </w:r>
    </w:p>
    <w:p w14:paraId="6F492007" w14:textId="03E9290E" w:rsidR="00232C8E" w:rsidRPr="00232C8E" w:rsidRDefault="00232C8E" w:rsidP="00232C8E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1 port 2,5G</w:t>
      </w:r>
    </w:p>
    <w:p w14:paraId="635E9E0F" w14:textId="14E72E55" w:rsidR="00232C8E" w:rsidRPr="00232C8E" w:rsidRDefault="00232C8E" w:rsidP="00232C8E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Pasmo 6 GHz</w:t>
      </w:r>
    </w:p>
    <w:p w14:paraId="3FE2867B" w14:textId="4C813BFD" w:rsidR="00232C8E" w:rsidRPr="00232C8E" w:rsidRDefault="00232C8E" w:rsidP="00232C8E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Szerokość kanału 320 MHz</w:t>
      </w:r>
    </w:p>
    <w:p w14:paraId="704DFF23" w14:textId="05FE3ABF" w:rsidR="00232C8E" w:rsidRPr="00232C8E" w:rsidRDefault="00232C8E" w:rsidP="00232C8E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Niski poziom opóźnień i zakłóceń: Multi-Link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Operation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i Multi-RU </w:t>
      </w:r>
    </w:p>
    <w:p w14:paraId="78440979" w14:textId="10B14E3E" w:rsidR="00A14689" w:rsidRPr="00232C8E" w:rsidRDefault="00232C8E" w:rsidP="00232C8E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Zaawansowane funkcje: Scentralizowane zarządzanie,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Mesh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i Płynny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roaming</w:t>
      </w:r>
      <w:proofErr w:type="spellEnd"/>
    </w:p>
    <w:p w14:paraId="7F1F1BA6" w14:textId="11FF66BD" w:rsidR="00734C65" w:rsidRPr="00232C8E" w:rsidRDefault="00232C8E" w:rsidP="005554A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proofErr w:type="spellStart"/>
      <w:r w:rsidRPr="00232C8E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uConsole</w:t>
      </w:r>
      <w:proofErr w:type="spellEnd"/>
      <w:r w:rsidRPr="00232C8E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Kit RPI-CM4 Lite (</w:t>
      </w:r>
      <w:proofErr w:type="spellStart"/>
      <w:r w:rsidRPr="00232C8E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WiFi</w:t>
      </w:r>
      <w:proofErr w:type="spellEnd"/>
      <w:r w:rsidRPr="00232C8E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+ Core)</w:t>
      </w:r>
      <w:r w:rsidR="00D456B6" w:rsidRPr="00232C8E">
        <w:rPr>
          <w:rStyle w:val="Pogrubienie"/>
          <w:rFonts w:ascii="Arial" w:hAnsi="Arial" w:cs="Arial"/>
          <w:bCs w:val="0"/>
          <w:sz w:val="20"/>
          <w:szCs w:val="20"/>
          <w:lang w:val="en-US"/>
        </w:rPr>
        <w:t>:</w:t>
      </w:r>
    </w:p>
    <w:p w14:paraId="298D09DC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Modułowa konstrukcja: łatwa rozbudowa i wymiana rdzenia, kompatybilność z modułami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Raspberry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Pi CM3/CM4/CM5.</w:t>
      </w:r>
    </w:p>
    <w:p w14:paraId="3CAC3A3B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Ekran i klawiatura: 5-calowy wyświetlacz IPS HD (1280×720) oraz podświetlana klawiatura QWERTY dla komfortowej pracy w każdych warunkach.</w:t>
      </w:r>
    </w:p>
    <w:p w14:paraId="389819A1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Dźwięk: głośniki stereo + wyjście 3,5 mm z obsługą mikrofonu dla bogatych możliwości multimedialnych.</w:t>
      </w:r>
    </w:p>
    <w:p w14:paraId="56B86D59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Łączność bezprzewodowa: dwuzakresowe Wi-Fi 802.11ac oraz Bluetooth 5.0 z anteną o wysokim wzmocnieniu.</w:t>
      </w:r>
    </w:p>
    <w:p w14:paraId="6BD4ADEF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Złącza: USB-C do zasilania, zewnętrzne i wewnętrzne porty USB-A, micro-HDMI oraz gniazdo 3,5 mm audio.</w:t>
      </w:r>
    </w:p>
    <w:p w14:paraId="7A70ACB4" w14:textId="77777777" w:rsidR="00232C8E" w:rsidRPr="00232C8E" w:rsidRDefault="00232C8E" w:rsidP="00232C8E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Rozbudowa i pamięć: gniazdo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microSD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(do 256 GB), 40-pinowe GPIO oraz 52-pinowe Mini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PCIe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na moduły rozszerzeń, np. modem LTE.</w:t>
      </w:r>
    </w:p>
    <w:p w14:paraId="75B764AB" w14:textId="13852EF6" w:rsidR="00665EE1" w:rsidRDefault="00232C8E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System operacyjny Linux: w pełni kompatybilny z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ClockworkOS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, Kali Linux,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Ubuntu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oraz </w:t>
      </w:r>
      <w:proofErr w:type="spellStart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>Raspberry</w:t>
      </w:r>
      <w:proofErr w:type="spellEnd"/>
      <w:r w:rsidRPr="00232C8E">
        <w:rPr>
          <w:rFonts w:ascii="Arial" w:eastAsia="Arial" w:hAnsi="Arial" w:cs="Arial"/>
          <w:bCs/>
          <w:color w:val="000000"/>
          <w:sz w:val="20"/>
          <w:szCs w:val="20"/>
        </w:rPr>
        <w:t xml:space="preserve"> Pi OS.</w:t>
      </w:r>
    </w:p>
    <w:p w14:paraId="66E4EC96" w14:textId="63E5A153" w:rsidR="008567C1" w:rsidRPr="00ED434B" w:rsidRDefault="008567C1" w:rsidP="008567C1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</w:rPr>
      </w:pPr>
      <w:r w:rsidRPr="00ED434B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Alfa AWUS036AXM USB Wi-Fi Adapter</w:t>
      </w:r>
      <w:r w:rsidRPr="00ED434B"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646E53F1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Układ</w:t>
      </w:r>
      <w:proofErr w:type="spellEnd"/>
      <w:r w:rsidRPr="008567C1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combo MT7921AUN 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WiFi</w:t>
      </w:r>
      <w:proofErr w:type="spellEnd"/>
      <w:r w:rsidRPr="008567C1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6/6E + BT 5.2</w:t>
      </w:r>
    </w:p>
    <w:p w14:paraId="77971E03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Złącze USB-A obsługujące USB 3.2 GEN 1</w:t>
      </w:r>
    </w:p>
    <w:p w14:paraId="7B6754A5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2x złącze anteny zewnętrznej RP-SMA</w:t>
      </w:r>
    </w:p>
    <w:p w14:paraId="46272C03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2x Odłączana antena dipolowa o wysokim wzmocnieniu</w:t>
      </w:r>
    </w:p>
    <w:p w14:paraId="67D0427C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Zintegrowana antena BT</w:t>
      </w:r>
    </w:p>
    <w:p w14:paraId="77674351" w14:textId="3B936F41" w:rsid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Wskaźnik LED</w:t>
      </w:r>
    </w:p>
    <w:p w14:paraId="1EAD1614" w14:textId="384FBACB" w:rsidR="008567C1" w:rsidRPr="00232C8E" w:rsidRDefault="008567C1" w:rsidP="008567C1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proofErr w:type="spellStart"/>
      <w:r w:rsidRPr="008567C1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Ogniwo</w:t>
      </w:r>
      <w:proofErr w:type="spellEnd"/>
      <w:r w:rsidRPr="008567C1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Samsung INR18650-35e Li-Ion 3.7V 8A</w:t>
      </w:r>
    </w:p>
    <w:p w14:paraId="3337397F" w14:textId="3D9D8F61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Model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Samsung INR18650-35E</w:t>
      </w:r>
    </w:p>
    <w:p w14:paraId="68A5801F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Typ ogniwa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>Li-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Ion</w:t>
      </w:r>
      <w:proofErr w:type="spellEnd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 xml:space="preserve"> 18650 (Niezabezpieczone)</w:t>
      </w:r>
    </w:p>
    <w:p w14:paraId="30310DF0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Pojemność typowa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 xml:space="preserve">3500 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mAh</w:t>
      </w:r>
      <w:proofErr w:type="spellEnd"/>
    </w:p>
    <w:p w14:paraId="64F08082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Pojemność minimalna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 xml:space="preserve">3300 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mAh</w:t>
      </w:r>
      <w:proofErr w:type="spellEnd"/>
    </w:p>
    <w:p w14:paraId="797EF0A3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Napięcie znamionowe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>3,7 V</w:t>
      </w:r>
    </w:p>
    <w:p w14:paraId="15E28F42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Maks. prąd rozładowania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>8A (ciągły) / 13A (chwilowy)</w:t>
      </w:r>
    </w:p>
    <w:p w14:paraId="2F9E9C23" w14:textId="77777777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Standardowy prąd ładowania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 xml:space="preserve">1700 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mA</w:t>
      </w:r>
      <w:proofErr w:type="spellEnd"/>
    </w:p>
    <w:p w14:paraId="3F7E111A" w14:textId="0FCE6401" w:rsidR="008567C1" w:rsidRPr="008567C1" w:rsidRDefault="008567C1" w:rsidP="008567C1">
      <w:pPr>
        <w:pStyle w:val="Akapitzlist"/>
        <w:numPr>
          <w:ilvl w:val="0"/>
          <w:numId w:val="15"/>
        </w:numPr>
        <w:spacing w:after="6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Impedancja wewnętrzna</w:t>
      </w:r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ab/>
        <w:t xml:space="preserve">&lt; 20 </w:t>
      </w:r>
      <w:proofErr w:type="spellStart"/>
      <w:r w:rsidRPr="008567C1">
        <w:rPr>
          <w:rFonts w:ascii="Arial" w:eastAsia="Arial" w:hAnsi="Arial" w:cs="Arial"/>
          <w:bCs/>
          <w:color w:val="000000"/>
          <w:sz w:val="20"/>
          <w:szCs w:val="20"/>
        </w:rPr>
        <w:t>mΩ</w:t>
      </w:r>
      <w:bookmarkEnd w:id="1"/>
      <w:proofErr w:type="spellEnd"/>
    </w:p>
    <w:p w14:paraId="44DC9269" w14:textId="77777777" w:rsidR="008567C1" w:rsidRPr="008567C1" w:rsidRDefault="008567C1" w:rsidP="008567C1">
      <w:pPr>
        <w:pStyle w:val="Akapitzlist"/>
        <w:spacing w:after="60" w:line="360" w:lineRule="auto"/>
        <w:ind w:left="108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48FC233" w14:textId="49E081B3" w:rsidR="00992261" w:rsidRPr="008567C1" w:rsidRDefault="003B45DB" w:rsidP="008567C1">
      <w:pPr>
        <w:spacing w:after="6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5A1A057A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DF344E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63B06B94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Wykonawca udzieli gwarancji</w:t>
      </w:r>
      <w:r w:rsidR="00EE7D01"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producenta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na okres </w:t>
      </w:r>
      <w:r w:rsidR="008567C1">
        <w:rPr>
          <w:rFonts w:ascii="Arial" w:eastAsia="Arial" w:hAnsi="Arial" w:cs="Arial"/>
          <w:bCs/>
          <w:color w:val="000000"/>
          <w:sz w:val="20"/>
          <w:szCs w:val="20"/>
        </w:rPr>
        <w:t>24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mies</w:t>
      </w:r>
      <w:r w:rsidR="00336B62" w:rsidRPr="00DF344E">
        <w:rPr>
          <w:rFonts w:ascii="Arial" w:eastAsia="Arial" w:hAnsi="Arial" w:cs="Arial"/>
          <w:bCs/>
          <w:color w:val="000000"/>
          <w:sz w:val="20"/>
          <w:szCs w:val="20"/>
        </w:rPr>
        <w:t>ięcy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licząc od daty podpisania protokołu odbioru przez strony bez uwag.</w:t>
      </w:r>
    </w:p>
    <w:p w14:paraId="7C0F31C5" w14:textId="77777777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DF344E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DF344E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DF344E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>.</w:t>
      </w:r>
    </w:p>
    <w:p w14:paraId="73F72975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DF344E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6BFE56A0" w14:textId="2E9C2086" w:rsidR="00992261" w:rsidRPr="00DF344E" w:rsidRDefault="00992261">
      <w:pPr>
        <w:rPr>
          <w:rFonts w:ascii="Arial" w:hAnsi="Arial" w:cs="Arial"/>
          <w:sz w:val="20"/>
          <w:szCs w:val="20"/>
        </w:rPr>
      </w:pPr>
    </w:p>
    <w:sectPr w:rsidR="00992261" w:rsidRPr="00DF344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8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F164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532B9"/>
    <w:multiLevelType w:val="hybridMultilevel"/>
    <w:tmpl w:val="F8B49E2E"/>
    <w:lvl w:ilvl="0" w:tplc="25987A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D3EFE"/>
    <w:multiLevelType w:val="hybridMultilevel"/>
    <w:tmpl w:val="C26A0E60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83768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3C74D7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070D2"/>
    <w:multiLevelType w:val="multilevel"/>
    <w:tmpl w:val="0E0C29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BE7C0B"/>
    <w:multiLevelType w:val="hybridMultilevel"/>
    <w:tmpl w:val="0FE65778"/>
    <w:lvl w:ilvl="0" w:tplc="005AF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860E4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3C2C7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AD4B7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CA1E60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132EF6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690F2D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976C98"/>
    <w:multiLevelType w:val="hybridMultilevel"/>
    <w:tmpl w:val="89727810"/>
    <w:lvl w:ilvl="0" w:tplc="4748F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6E304F"/>
    <w:multiLevelType w:val="hybridMultilevel"/>
    <w:tmpl w:val="B1C8E5CE"/>
    <w:lvl w:ilvl="0" w:tplc="FE3292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37223D"/>
    <w:multiLevelType w:val="hybridMultilevel"/>
    <w:tmpl w:val="43A436D8"/>
    <w:lvl w:ilvl="0" w:tplc="5F745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62035D"/>
    <w:multiLevelType w:val="hybridMultilevel"/>
    <w:tmpl w:val="2FD0B056"/>
    <w:lvl w:ilvl="0" w:tplc="167626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1F4B19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EC079C"/>
    <w:multiLevelType w:val="hybridMultilevel"/>
    <w:tmpl w:val="21261F90"/>
    <w:lvl w:ilvl="0" w:tplc="6220BA5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25B22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8A32E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78A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617C4"/>
    <w:multiLevelType w:val="hybridMultilevel"/>
    <w:tmpl w:val="DC0694FC"/>
    <w:lvl w:ilvl="0" w:tplc="E4BA59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079E5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23"/>
  </w:num>
  <w:num w:numId="5">
    <w:abstractNumId w:val="3"/>
  </w:num>
  <w:num w:numId="6">
    <w:abstractNumId w:val="15"/>
  </w:num>
  <w:num w:numId="7">
    <w:abstractNumId w:val="0"/>
  </w:num>
  <w:num w:numId="8">
    <w:abstractNumId w:val="8"/>
  </w:num>
  <w:num w:numId="9">
    <w:abstractNumId w:val="21"/>
  </w:num>
  <w:num w:numId="10">
    <w:abstractNumId w:val="18"/>
  </w:num>
  <w:num w:numId="11">
    <w:abstractNumId w:val="25"/>
  </w:num>
  <w:num w:numId="12">
    <w:abstractNumId w:val="2"/>
  </w:num>
  <w:num w:numId="13">
    <w:abstractNumId w:val="16"/>
  </w:num>
  <w:num w:numId="14">
    <w:abstractNumId w:val="27"/>
  </w:num>
  <w:num w:numId="15">
    <w:abstractNumId w:val="10"/>
  </w:num>
  <w:num w:numId="16">
    <w:abstractNumId w:val="24"/>
  </w:num>
  <w:num w:numId="17">
    <w:abstractNumId w:val="14"/>
  </w:num>
  <w:num w:numId="18">
    <w:abstractNumId w:val="5"/>
  </w:num>
  <w:num w:numId="19">
    <w:abstractNumId w:val="22"/>
  </w:num>
  <w:num w:numId="20">
    <w:abstractNumId w:val="19"/>
  </w:num>
  <w:num w:numId="21">
    <w:abstractNumId w:val="12"/>
  </w:num>
  <w:num w:numId="22">
    <w:abstractNumId w:val="11"/>
  </w:num>
  <w:num w:numId="23">
    <w:abstractNumId w:val="9"/>
  </w:num>
  <w:num w:numId="24">
    <w:abstractNumId w:val="1"/>
  </w:num>
  <w:num w:numId="25">
    <w:abstractNumId w:val="13"/>
  </w:num>
  <w:num w:numId="26">
    <w:abstractNumId w:val="6"/>
  </w:num>
  <w:num w:numId="27">
    <w:abstractNumId w:val="4"/>
  </w:num>
  <w:num w:numId="2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07ECF"/>
    <w:rsid w:val="00034B38"/>
    <w:rsid w:val="000411B5"/>
    <w:rsid w:val="00057914"/>
    <w:rsid w:val="00070874"/>
    <w:rsid w:val="0007242D"/>
    <w:rsid w:val="0007569F"/>
    <w:rsid w:val="00080519"/>
    <w:rsid w:val="00096334"/>
    <w:rsid w:val="000A0F1D"/>
    <w:rsid w:val="000C24B0"/>
    <w:rsid w:val="000E61C4"/>
    <w:rsid w:val="001125FA"/>
    <w:rsid w:val="00137F76"/>
    <w:rsid w:val="001530D0"/>
    <w:rsid w:val="00156BE3"/>
    <w:rsid w:val="001804BE"/>
    <w:rsid w:val="00181420"/>
    <w:rsid w:val="001A386A"/>
    <w:rsid w:val="001B0C75"/>
    <w:rsid w:val="0020068F"/>
    <w:rsid w:val="0022699B"/>
    <w:rsid w:val="00232C8E"/>
    <w:rsid w:val="00286825"/>
    <w:rsid w:val="00291AC4"/>
    <w:rsid w:val="00316CEC"/>
    <w:rsid w:val="00322543"/>
    <w:rsid w:val="00336B62"/>
    <w:rsid w:val="003516A4"/>
    <w:rsid w:val="00356FBA"/>
    <w:rsid w:val="003773AB"/>
    <w:rsid w:val="003B45DB"/>
    <w:rsid w:val="003B720E"/>
    <w:rsid w:val="003C14D1"/>
    <w:rsid w:val="003C7535"/>
    <w:rsid w:val="003D3947"/>
    <w:rsid w:val="003E53BD"/>
    <w:rsid w:val="00490BCA"/>
    <w:rsid w:val="00497B8B"/>
    <w:rsid w:val="004A2DAB"/>
    <w:rsid w:val="004B1278"/>
    <w:rsid w:val="004D0F41"/>
    <w:rsid w:val="004D569E"/>
    <w:rsid w:val="004F7EF7"/>
    <w:rsid w:val="00502B97"/>
    <w:rsid w:val="00534795"/>
    <w:rsid w:val="005554AB"/>
    <w:rsid w:val="00562408"/>
    <w:rsid w:val="0061420A"/>
    <w:rsid w:val="00633347"/>
    <w:rsid w:val="00635447"/>
    <w:rsid w:val="00647E48"/>
    <w:rsid w:val="00665EE1"/>
    <w:rsid w:val="006B6C99"/>
    <w:rsid w:val="0070798A"/>
    <w:rsid w:val="00734C65"/>
    <w:rsid w:val="007A39A1"/>
    <w:rsid w:val="007B5F56"/>
    <w:rsid w:val="007F6302"/>
    <w:rsid w:val="00801D35"/>
    <w:rsid w:val="00845103"/>
    <w:rsid w:val="008567C1"/>
    <w:rsid w:val="00887EC1"/>
    <w:rsid w:val="00896811"/>
    <w:rsid w:val="00897AA0"/>
    <w:rsid w:val="008C6D54"/>
    <w:rsid w:val="00974A34"/>
    <w:rsid w:val="00992261"/>
    <w:rsid w:val="009A684A"/>
    <w:rsid w:val="009B4A29"/>
    <w:rsid w:val="009E645E"/>
    <w:rsid w:val="00A14689"/>
    <w:rsid w:val="00A844A6"/>
    <w:rsid w:val="00AC2AA2"/>
    <w:rsid w:val="00AE3635"/>
    <w:rsid w:val="00AE3FC9"/>
    <w:rsid w:val="00AF4CFB"/>
    <w:rsid w:val="00B22DE1"/>
    <w:rsid w:val="00B749BA"/>
    <w:rsid w:val="00B93712"/>
    <w:rsid w:val="00BB2429"/>
    <w:rsid w:val="00BB253B"/>
    <w:rsid w:val="00C001F2"/>
    <w:rsid w:val="00C01871"/>
    <w:rsid w:val="00C06F2A"/>
    <w:rsid w:val="00C36014"/>
    <w:rsid w:val="00C517EF"/>
    <w:rsid w:val="00C551D8"/>
    <w:rsid w:val="00C829AB"/>
    <w:rsid w:val="00C8528B"/>
    <w:rsid w:val="00C962EA"/>
    <w:rsid w:val="00CA6700"/>
    <w:rsid w:val="00CB2330"/>
    <w:rsid w:val="00CD7F80"/>
    <w:rsid w:val="00D05B3B"/>
    <w:rsid w:val="00D07292"/>
    <w:rsid w:val="00D456B6"/>
    <w:rsid w:val="00D45A09"/>
    <w:rsid w:val="00D60134"/>
    <w:rsid w:val="00DD46D4"/>
    <w:rsid w:val="00DD63B8"/>
    <w:rsid w:val="00DF344E"/>
    <w:rsid w:val="00E43359"/>
    <w:rsid w:val="00E52CF2"/>
    <w:rsid w:val="00E95BE0"/>
    <w:rsid w:val="00EA6141"/>
    <w:rsid w:val="00EA641E"/>
    <w:rsid w:val="00EA6BC2"/>
    <w:rsid w:val="00ED3423"/>
    <w:rsid w:val="00ED434B"/>
    <w:rsid w:val="00EE7D01"/>
    <w:rsid w:val="00F02B0F"/>
    <w:rsid w:val="00F02FF2"/>
    <w:rsid w:val="00F576ED"/>
    <w:rsid w:val="00F72FDF"/>
    <w:rsid w:val="00FA1D26"/>
    <w:rsid w:val="00FA361B"/>
    <w:rsid w:val="00FB04F6"/>
    <w:rsid w:val="00FC22D6"/>
    <w:rsid w:val="00FC3C38"/>
    <w:rsid w:val="00FC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07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580</Words>
  <Characters>3527</Characters>
  <Application>Microsoft Office Word</Application>
  <DocSecurity>0</DocSecurity>
  <Lines>79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25</cp:revision>
  <dcterms:created xsi:type="dcterms:W3CDTF">2026-01-13T13:52:00Z</dcterms:created>
  <dcterms:modified xsi:type="dcterms:W3CDTF">2026-02-04T14:37:00Z</dcterms:modified>
  <dc:language>pl-PL</dc:language>
</cp:coreProperties>
</file>