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764A3" w14:textId="77777777" w:rsidR="009B4FE1" w:rsidRPr="00FE3B55" w:rsidRDefault="009B4FE1" w:rsidP="009B4FE1">
      <w:pPr>
        <w:tabs>
          <w:tab w:val="left" w:pos="6382"/>
        </w:tabs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FE3B55">
        <w:rPr>
          <w:rFonts w:ascii="Century Gothic" w:hAnsi="Century Gothic" w:cstheme="minorHAnsi"/>
          <w:sz w:val="20"/>
          <w:szCs w:val="20"/>
        </w:rPr>
        <w:tab/>
      </w:r>
    </w:p>
    <w:p w14:paraId="06FCB4D5" w14:textId="77777777" w:rsidR="009B4FE1" w:rsidRPr="00FE3B55" w:rsidRDefault="009B4FE1" w:rsidP="009B4FE1">
      <w:pPr>
        <w:tabs>
          <w:tab w:val="left" w:pos="6382"/>
        </w:tabs>
        <w:spacing w:after="0" w:line="240" w:lineRule="auto"/>
        <w:rPr>
          <w:rFonts w:ascii="Century Gothic" w:hAnsi="Century Gothic"/>
          <w:sz w:val="20"/>
          <w:szCs w:val="20"/>
        </w:rPr>
      </w:pPr>
    </w:p>
    <w:p w14:paraId="27B20D59" w14:textId="77777777" w:rsidR="009B4FE1" w:rsidRPr="00FE3B55" w:rsidRDefault="009B4FE1" w:rsidP="009B4FE1">
      <w:pPr>
        <w:tabs>
          <w:tab w:val="left" w:pos="6382"/>
        </w:tabs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FE3B55">
        <w:rPr>
          <w:rFonts w:ascii="Century Gothic" w:hAnsi="Century Gothic" w:cstheme="minorHAnsi"/>
          <w:b/>
          <w:sz w:val="20"/>
          <w:szCs w:val="20"/>
        </w:rPr>
        <w:tab/>
      </w:r>
    </w:p>
    <w:p w14:paraId="74B6CB1F" w14:textId="77777777" w:rsidR="009B4FE1" w:rsidRPr="00FE3B55" w:rsidRDefault="009B4FE1" w:rsidP="009B4FE1">
      <w:pPr>
        <w:pStyle w:val="Nagwek1"/>
        <w:spacing w:before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FE3B55">
        <w:rPr>
          <w:rFonts w:ascii="Century Gothic" w:hAnsi="Century Gothic" w:cstheme="minorHAnsi"/>
          <w:b/>
          <w:color w:val="auto"/>
          <w:sz w:val="20"/>
          <w:szCs w:val="20"/>
        </w:rPr>
        <w:t>SZCZEGÓŁOWY OPIS PRZEDMIOTU ZAMÓWIENIA</w:t>
      </w:r>
    </w:p>
    <w:p w14:paraId="239B6285" w14:textId="77777777" w:rsidR="009B4FE1" w:rsidRPr="00FE3B55" w:rsidRDefault="009B4FE1" w:rsidP="009B4FE1">
      <w:pPr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1B1F3E58" w14:textId="17A922EB" w:rsidR="009B4FE1" w:rsidRPr="00FE3B55" w:rsidRDefault="009B4FE1" w:rsidP="009B4FE1">
      <w:pPr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FE3B55">
        <w:rPr>
          <w:rFonts w:ascii="Century Gothic" w:hAnsi="Century Gothic" w:cstheme="minorHAnsi"/>
          <w:b/>
          <w:sz w:val="20"/>
          <w:szCs w:val="20"/>
        </w:rPr>
        <w:t>„USŁUGA DOST</w:t>
      </w:r>
      <w:r w:rsidR="00AA5ACF">
        <w:rPr>
          <w:rFonts w:ascii="Century Gothic" w:hAnsi="Century Gothic" w:cstheme="minorHAnsi"/>
          <w:b/>
          <w:sz w:val="20"/>
          <w:szCs w:val="20"/>
        </w:rPr>
        <w:t>Ę</w:t>
      </w:r>
      <w:r w:rsidRPr="00FE3B55">
        <w:rPr>
          <w:rFonts w:ascii="Century Gothic" w:hAnsi="Century Gothic" w:cstheme="minorHAnsi"/>
          <w:b/>
          <w:sz w:val="20"/>
          <w:szCs w:val="20"/>
        </w:rPr>
        <w:t>PU DO NARZĘDZIA</w:t>
      </w:r>
      <w:r w:rsidR="00AA5ACF">
        <w:rPr>
          <w:rFonts w:ascii="Century Gothic" w:hAnsi="Century Gothic" w:cstheme="minorHAnsi"/>
          <w:b/>
          <w:sz w:val="20"/>
          <w:szCs w:val="20"/>
        </w:rPr>
        <w:t xml:space="preserve"> DO ANALIZ I MONITORINGU</w:t>
      </w:r>
      <w:r w:rsidRPr="00FE3B55">
        <w:rPr>
          <w:rFonts w:ascii="Century Gothic" w:hAnsi="Century Gothic" w:cstheme="minorHAnsi"/>
          <w:b/>
          <w:sz w:val="20"/>
          <w:szCs w:val="20"/>
        </w:rPr>
        <w:t xml:space="preserve">” </w:t>
      </w:r>
    </w:p>
    <w:p w14:paraId="1E1F66FA" w14:textId="0C288CCA" w:rsidR="009B4FE1" w:rsidRPr="00BB286D" w:rsidRDefault="009B4FE1" w:rsidP="00BB286D">
      <w:pPr>
        <w:spacing w:after="0" w:line="240" w:lineRule="auto"/>
        <w:ind w:right="474"/>
        <w:jc w:val="center"/>
        <w:rPr>
          <w:rFonts w:ascii="Century Gothic" w:hAnsi="Century Gothic" w:cstheme="minorHAnsi"/>
          <w:sz w:val="20"/>
          <w:szCs w:val="20"/>
        </w:rPr>
      </w:pPr>
      <w:r w:rsidRPr="00FE3B55">
        <w:rPr>
          <w:rFonts w:ascii="Century Gothic" w:hAnsi="Century Gothic" w:cstheme="minorHAnsi"/>
          <w:sz w:val="20"/>
          <w:szCs w:val="20"/>
        </w:rPr>
        <w:tab/>
      </w:r>
    </w:p>
    <w:p w14:paraId="35BE46C2" w14:textId="77777777" w:rsidR="009B4FE1" w:rsidRPr="00FE3B55" w:rsidRDefault="009B4FE1" w:rsidP="009B4FE1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5FAD5FD2" w14:textId="77777777" w:rsidR="009B4FE1" w:rsidRPr="00FE3B55" w:rsidRDefault="009B4FE1" w:rsidP="009B4FE1">
      <w:pPr>
        <w:pStyle w:val="Nagwek2"/>
        <w:numPr>
          <w:ilvl w:val="1"/>
          <w:numId w:val="1"/>
        </w:numPr>
        <w:tabs>
          <w:tab w:val="num" w:pos="360"/>
        </w:tabs>
        <w:spacing w:before="0" w:line="240" w:lineRule="auto"/>
        <w:ind w:left="0" w:firstLine="0"/>
        <w:rPr>
          <w:rFonts w:ascii="Century Gothic" w:hAnsi="Century Gothic" w:cstheme="minorHAnsi"/>
          <w:b/>
          <w:color w:val="auto"/>
          <w:sz w:val="20"/>
          <w:szCs w:val="20"/>
        </w:rPr>
      </w:pPr>
      <w:r w:rsidRPr="00FE3B55">
        <w:rPr>
          <w:rFonts w:ascii="Century Gothic" w:hAnsi="Century Gothic" w:cstheme="minorHAnsi"/>
          <w:b/>
          <w:color w:val="auto"/>
          <w:sz w:val="20"/>
          <w:szCs w:val="20"/>
        </w:rPr>
        <w:t>Zastosowane skróty i pojęcia: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7371"/>
      </w:tblGrid>
      <w:tr w:rsidR="009B4FE1" w:rsidRPr="00FE3B55" w14:paraId="496E8308" w14:textId="77777777" w:rsidTr="00C26D86">
        <w:tc>
          <w:tcPr>
            <w:tcW w:w="2972" w:type="dxa"/>
            <w:shd w:val="clear" w:color="auto" w:fill="B7D4EF" w:themeFill="text2" w:themeFillTint="33"/>
          </w:tcPr>
          <w:p w14:paraId="1941EDA2" w14:textId="77777777" w:rsidR="009B4FE1" w:rsidRPr="00FE3B55" w:rsidRDefault="009B4FE1" w:rsidP="00C26D86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b/>
                <w:sz w:val="20"/>
                <w:szCs w:val="20"/>
              </w:rPr>
              <w:t>Skrót/pojęcie</w:t>
            </w:r>
          </w:p>
        </w:tc>
        <w:tc>
          <w:tcPr>
            <w:tcW w:w="7371" w:type="dxa"/>
            <w:shd w:val="clear" w:color="auto" w:fill="B7D4EF" w:themeFill="text2" w:themeFillTint="33"/>
          </w:tcPr>
          <w:p w14:paraId="11461A60" w14:textId="77777777" w:rsidR="009B4FE1" w:rsidRPr="00FE3B55" w:rsidRDefault="009B4FE1" w:rsidP="00C26D86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b/>
                <w:sz w:val="20"/>
                <w:szCs w:val="20"/>
              </w:rPr>
              <w:t>Opis skrótu/pojęcia</w:t>
            </w:r>
          </w:p>
        </w:tc>
      </w:tr>
      <w:tr w:rsidR="009B4FE1" w:rsidRPr="00FE3B55" w14:paraId="4FDFF6F6" w14:textId="77777777" w:rsidTr="00C26D86">
        <w:tc>
          <w:tcPr>
            <w:tcW w:w="2972" w:type="dxa"/>
          </w:tcPr>
          <w:p w14:paraId="2FA59F8D" w14:textId="5FA34350" w:rsidR="009B4FE1" w:rsidRPr="00FE3B55" w:rsidRDefault="009B4FE1" w:rsidP="00C26D86">
            <w:pPr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Narzędzie </w:t>
            </w:r>
            <w:r w:rsidR="00D630B0">
              <w:rPr>
                <w:rFonts w:ascii="Century Gothic" w:hAnsi="Century Gothic" w:cstheme="minorHAnsi"/>
                <w:b/>
                <w:sz w:val="20"/>
                <w:szCs w:val="20"/>
              </w:rPr>
              <w:t>do analiz i monitoringu</w:t>
            </w:r>
          </w:p>
        </w:tc>
        <w:tc>
          <w:tcPr>
            <w:tcW w:w="7371" w:type="dxa"/>
          </w:tcPr>
          <w:p w14:paraId="7FE6AF4C" w14:textId="77777777" w:rsidR="009B4FE1" w:rsidRPr="00FE3B55" w:rsidRDefault="009B4FE1" w:rsidP="00C26D86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sz w:val="20"/>
                <w:szCs w:val="20"/>
              </w:rPr>
              <w:t>Oznacza oprogramowanie, aplikację, platformę lub równoważne; standardowe stanowiące przedmiot umowy, które może być wykorzystywane przez Zamawiającego na warunkach udzielonej mu licencji ustanowionej przez twórcę Narzędzia.</w:t>
            </w:r>
          </w:p>
        </w:tc>
      </w:tr>
    </w:tbl>
    <w:p w14:paraId="5E121B0D" w14:textId="77777777" w:rsidR="009B4FE1" w:rsidRPr="00FE3B55" w:rsidRDefault="009B4FE1" w:rsidP="009B4FE1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77A499D6" w14:textId="77777777" w:rsidR="009B4FE1" w:rsidRPr="00FE3B55" w:rsidRDefault="009B4FE1" w:rsidP="009B4FE1">
      <w:pPr>
        <w:pStyle w:val="Nagwek2"/>
        <w:numPr>
          <w:ilvl w:val="1"/>
          <w:numId w:val="1"/>
        </w:numPr>
        <w:tabs>
          <w:tab w:val="num" w:pos="360"/>
        </w:tabs>
        <w:spacing w:before="0" w:line="240" w:lineRule="auto"/>
        <w:ind w:left="0" w:firstLine="0"/>
        <w:rPr>
          <w:rFonts w:ascii="Century Gothic" w:hAnsi="Century Gothic" w:cstheme="minorHAnsi"/>
          <w:b/>
          <w:color w:val="auto"/>
          <w:sz w:val="20"/>
          <w:szCs w:val="20"/>
        </w:rPr>
      </w:pPr>
      <w:r w:rsidRPr="00FE3B55">
        <w:rPr>
          <w:rFonts w:ascii="Century Gothic" w:hAnsi="Century Gothic" w:cstheme="minorHAnsi"/>
          <w:b/>
          <w:color w:val="auto"/>
          <w:sz w:val="20"/>
          <w:szCs w:val="20"/>
        </w:rPr>
        <w:t>Przedmiot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08"/>
        <w:gridCol w:w="4002"/>
        <w:gridCol w:w="3497"/>
        <w:gridCol w:w="2149"/>
      </w:tblGrid>
      <w:tr w:rsidR="009B4FE1" w:rsidRPr="00FE3B55" w14:paraId="52B1D309" w14:textId="77777777" w:rsidTr="00C26D86">
        <w:trPr>
          <w:jc w:val="center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B7D4EF" w:themeFill="text2" w:themeFillTint="33"/>
            <w:vAlign w:val="center"/>
          </w:tcPr>
          <w:p w14:paraId="00AE97F7" w14:textId="77777777" w:rsidR="009B4FE1" w:rsidRPr="00FE3B55" w:rsidRDefault="009B4FE1" w:rsidP="00C26D86">
            <w:pPr>
              <w:ind w:right="316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013" w:type="dxa"/>
            <w:tcBorders>
              <w:bottom w:val="single" w:sz="4" w:space="0" w:color="auto"/>
            </w:tcBorders>
            <w:shd w:val="clear" w:color="auto" w:fill="B7D4EF" w:themeFill="text2" w:themeFillTint="33"/>
            <w:vAlign w:val="center"/>
          </w:tcPr>
          <w:p w14:paraId="45087D87" w14:textId="77777777" w:rsidR="009B4FE1" w:rsidRPr="00FE3B55" w:rsidRDefault="009B4FE1" w:rsidP="00C26D86">
            <w:pPr>
              <w:ind w:right="316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b/>
                <w:sz w:val="20"/>
                <w:szCs w:val="20"/>
              </w:rPr>
              <w:t>Przedmiot dostawy</w:t>
            </w:r>
          </w:p>
        </w:tc>
        <w:tc>
          <w:tcPr>
            <w:tcW w:w="3504" w:type="dxa"/>
            <w:tcBorders>
              <w:bottom w:val="single" w:sz="4" w:space="0" w:color="auto"/>
            </w:tcBorders>
            <w:shd w:val="clear" w:color="auto" w:fill="B7D4EF" w:themeFill="text2" w:themeFillTint="33"/>
            <w:vAlign w:val="center"/>
          </w:tcPr>
          <w:p w14:paraId="71C4709E" w14:textId="77777777" w:rsidR="009B4FE1" w:rsidRPr="00FE3B55" w:rsidRDefault="009B4FE1" w:rsidP="00C26D86">
            <w:pPr>
              <w:ind w:right="316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B7D4EF" w:themeFill="text2" w:themeFillTint="33"/>
            <w:vAlign w:val="center"/>
          </w:tcPr>
          <w:p w14:paraId="18215B22" w14:textId="77777777" w:rsidR="009B4FE1" w:rsidRPr="00FE3B55" w:rsidRDefault="009B4FE1" w:rsidP="00C26D86">
            <w:pPr>
              <w:ind w:right="316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b/>
                <w:sz w:val="20"/>
                <w:szCs w:val="20"/>
              </w:rPr>
              <w:t>Termin realizacji</w:t>
            </w:r>
          </w:p>
        </w:tc>
      </w:tr>
      <w:tr w:rsidR="009B4FE1" w:rsidRPr="00FE3B55" w14:paraId="2F440D00" w14:textId="77777777" w:rsidTr="00C26D86">
        <w:trPr>
          <w:trHeight w:val="512"/>
          <w:jc w:val="center"/>
        </w:trPr>
        <w:tc>
          <w:tcPr>
            <w:tcW w:w="802" w:type="dxa"/>
            <w:vAlign w:val="center"/>
          </w:tcPr>
          <w:p w14:paraId="0AF9D624" w14:textId="77777777" w:rsidR="009B4FE1" w:rsidRPr="00FE3B55" w:rsidRDefault="009B4FE1" w:rsidP="00C26D86">
            <w:pPr>
              <w:ind w:right="316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4013" w:type="dxa"/>
            <w:shd w:val="clear" w:color="auto" w:fill="FFFFFF" w:themeFill="background1"/>
            <w:vAlign w:val="center"/>
          </w:tcPr>
          <w:p w14:paraId="2D98DCB3" w14:textId="35BED3F8" w:rsidR="009B4FE1" w:rsidRPr="00FE3B55" w:rsidRDefault="009B4FE1" w:rsidP="00C26D86">
            <w:pPr>
              <w:ind w:right="316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Narzędzie </w:t>
            </w:r>
            <w:r w:rsidR="00401859">
              <w:rPr>
                <w:rFonts w:ascii="Century Gothic" w:hAnsi="Century Gothic" w:cstheme="minorHAnsi"/>
                <w:b/>
                <w:sz w:val="20"/>
                <w:szCs w:val="20"/>
              </w:rPr>
              <w:t>do analiz i monitoringu</w:t>
            </w:r>
          </w:p>
        </w:tc>
        <w:tc>
          <w:tcPr>
            <w:tcW w:w="3504" w:type="dxa"/>
            <w:shd w:val="clear" w:color="auto" w:fill="FFFFFF" w:themeFill="background1"/>
            <w:vAlign w:val="center"/>
          </w:tcPr>
          <w:p w14:paraId="5C578CA7" w14:textId="15793E30" w:rsidR="009B4FE1" w:rsidRPr="00FE3B55" w:rsidRDefault="009B4FE1" w:rsidP="00C26D86">
            <w:pPr>
              <w:ind w:right="316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b/>
                <w:sz w:val="20"/>
                <w:szCs w:val="20"/>
              </w:rPr>
              <w:t>1  szt. (</w:t>
            </w:r>
            <w:r w:rsidR="00C0473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minimum </w:t>
            </w:r>
            <w:r w:rsidR="00AA7CF8">
              <w:rPr>
                <w:rFonts w:ascii="Century Gothic" w:hAnsi="Century Gothic" w:cstheme="minorHAnsi"/>
                <w:b/>
                <w:sz w:val="20"/>
                <w:szCs w:val="20"/>
              </w:rPr>
              <w:t>2 konta dostępowe, maksymalnie 5 kont dostępowych</w:t>
            </w:r>
            <w:r w:rsidRPr="00FE3B55">
              <w:rPr>
                <w:rFonts w:ascii="Century Gothic" w:hAnsi="Century Gothic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2137" w:type="dxa"/>
            <w:shd w:val="clear" w:color="auto" w:fill="FFFFFF" w:themeFill="background1"/>
            <w:vAlign w:val="center"/>
          </w:tcPr>
          <w:p w14:paraId="25BBC367" w14:textId="77777777" w:rsidR="009B4FE1" w:rsidRPr="00FE3B55" w:rsidRDefault="009B4FE1" w:rsidP="00C26D86">
            <w:pPr>
              <w:ind w:right="316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b/>
                <w:sz w:val="20"/>
                <w:szCs w:val="20"/>
              </w:rPr>
              <w:t>7 dni kalendarzowych</w:t>
            </w:r>
          </w:p>
        </w:tc>
      </w:tr>
    </w:tbl>
    <w:p w14:paraId="60B396E2" w14:textId="77777777" w:rsidR="009B4FE1" w:rsidRPr="00FE3B55" w:rsidRDefault="009B4FE1" w:rsidP="009B4FE1">
      <w:pPr>
        <w:pStyle w:val="Tekstpodstawowy2"/>
        <w:spacing w:before="0"/>
        <w:jc w:val="both"/>
        <w:rPr>
          <w:rFonts w:ascii="Century Gothic" w:hAnsi="Century Gothic" w:cstheme="minorHAnsi"/>
          <w:b w:val="0"/>
          <w:bCs w:val="0"/>
          <w:sz w:val="20"/>
          <w:szCs w:val="20"/>
        </w:rPr>
      </w:pPr>
    </w:p>
    <w:p w14:paraId="64B04CCB" w14:textId="77777777" w:rsidR="009B4FE1" w:rsidRPr="00FE3B55" w:rsidRDefault="009B4FE1" w:rsidP="009B4FE1">
      <w:pPr>
        <w:spacing w:after="0" w:line="240" w:lineRule="auto"/>
        <w:ind w:right="46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5A7EE8C7" w14:textId="77777777" w:rsidR="009B4FE1" w:rsidRPr="00FE3B55" w:rsidRDefault="009B4FE1" w:rsidP="009B4FE1">
      <w:pPr>
        <w:pStyle w:val="Nagwek2"/>
        <w:numPr>
          <w:ilvl w:val="1"/>
          <w:numId w:val="1"/>
        </w:numPr>
        <w:tabs>
          <w:tab w:val="num" w:pos="360"/>
        </w:tabs>
        <w:spacing w:before="0" w:line="240" w:lineRule="auto"/>
        <w:ind w:left="0" w:firstLine="0"/>
        <w:rPr>
          <w:rFonts w:ascii="Century Gothic" w:hAnsi="Century Gothic" w:cstheme="minorHAnsi"/>
          <w:b/>
          <w:color w:val="auto"/>
          <w:sz w:val="20"/>
          <w:szCs w:val="20"/>
        </w:rPr>
      </w:pPr>
      <w:r w:rsidRPr="00FE3B55">
        <w:rPr>
          <w:rFonts w:ascii="Century Gothic" w:hAnsi="Century Gothic" w:cstheme="minorHAnsi"/>
          <w:b/>
          <w:color w:val="auto"/>
          <w:sz w:val="20"/>
          <w:szCs w:val="20"/>
        </w:rPr>
        <w:t xml:space="preserve">Zestawienie minimalnych parametrów technicznych </w:t>
      </w:r>
    </w:p>
    <w:tbl>
      <w:tblPr>
        <w:tblW w:w="4771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77"/>
      </w:tblGrid>
      <w:tr w:rsidR="009B4FE1" w:rsidRPr="00FE3B55" w14:paraId="27511F27" w14:textId="77777777" w:rsidTr="00C26D86">
        <w:trPr>
          <w:trHeight w:val="723"/>
        </w:trPr>
        <w:tc>
          <w:tcPr>
            <w:tcW w:w="5000" w:type="pct"/>
            <w:shd w:val="clear" w:color="auto" w:fill="B7D4EF" w:themeFill="text2" w:themeFillTint="33"/>
            <w:vAlign w:val="center"/>
            <w:hideMark/>
          </w:tcPr>
          <w:p w14:paraId="51B4FCBF" w14:textId="77777777" w:rsidR="009B4FE1" w:rsidRPr="00FE3B55" w:rsidRDefault="009B4FE1" w:rsidP="00C26D86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9B4FE1" w:rsidRPr="00FE3B55" w14:paraId="3E4A2C23" w14:textId="77777777" w:rsidTr="00C26D86">
        <w:trPr>
          <w:trHeight w:val="1654"/>
        </w:trPr>
        <w:tc>
          <w:tcPr>
            <w:tcW w:w="5000" w:type="pct"/>
            <w:vAlign w:val="center"/>
            <w:hideMark/>
          </w:tcPr>
          <w:p w14:paraId="6E24E6FE" w14:textId="77777777" w:rsidR="009B4FE1" w:rsidRPr="00FE3B55" w:rsidRDefault="009B4FE1" w:rsidP="009B4FE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sz w:val="20"/>
                <w:szCs w:val="20"/>
              </w:rPr>
              <w:t>Licencja powinna uprawniać do używania ww. narzędzia przez Zamawiającego w ramach jego działalności gospodarczej (licencja komercyjna).</w:t>
            </w:r>
          </w:p>
          <w:p w14:paraId="18BE9796" w14:textId="2A109E77" w:rsidR="009B4FE1" w:rsidRPr="00FE3B55" w:rsidRDefault="009B4FE1" w:rsidP="009B4FE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sz w:val="20"/>
                <w:szCs w:val="20"/>
              </w:rPr>
              <w:t>Licencja ma być udzielona od 0</w:t>
            </w:r>
            <w:r w:rsidR="00AA0E95">
              <w:rPr>
                <w:rFonts w:ascii="Century Gothic" w:hAnsi="Century Gothic" w:cstheme="minorHAnsi"/>
                <w:sz w:val="20"/>
                <w:szCs w:val="20"/>
              </w:rPr>
              <w:t>1.03.202</w:t>
            </w:r>
            <w:r w:rsidR="00AA7CF8">
              <w:rPr>
                <w:rFonts w:ascii="Century Gothic" w:hAnsi="Century Gothic" w:cstheme="minorHAnsi"/>
                <w:sz w:val="20"/>
                <w:szCs w:val="20"/>
              </w:rPr>
              <w:t>6</w:t>
            </w:r>
            <w:r w:rsidR="00AA0E95">
              <w:rPr>
                <w:rFonts w:ascii="Century Gothic" w:hAnsi="Century Gothic" w:cstheme="minorHAnsi"/>
                <w:sz w:val="20"/>
                <w:szCs w:val="20"/>
              </w:rPr>
              <w:t xml:space="preserve"> r.</w:t>
            </w:r>
            <w:r w:rsidRPr="00FE3B55">
              <w:rPr>
                <w:rFonts w:ascii="Century Gothic" w:hAnsi="Century Gothic" w:cstheme="minorHAnsi"/>
                <w:sz w:val="20"/>
                <w:szCs w:val="20"/>
              </w:rPr>
              <w:t xml:space="preserve"> do 31.12.202</w:t>
            </w:r>
            <w:r w:rsidR="00AA7CF8">
              <w:rPr>
                <w:rFonts w:ascii="Century Gothic" w:hAnsi="Century Gothic" w:cstheme="minorHAnsi"/>
                <w:sz w:val="20"/>
                <w:szCs w:val="20"/>
              </w:rPr>
              <w:t>6</w:t>
            </w:r>
            <w:r w:rsidR="00AA0E95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Pr="00FE3B55">
              <w:rPr>
                <w:rFonts w:ascii="Century Gothic" w:hAnsi="Century Gothic" w:cstheme="minorHAnsi"/>
                <w:sz w:val="20"/>
                <w:szCs w:val="20"/>
              </w:rPr>
              <w:t>r., bez ograniczeń terytorialnych na polach eksploatacji obejmujących, co najmniej:</w:t>
            </w:r>
          </w:p>
          <w:p w14:paraId="62CA0BF7" w14:textId="791FF208" w:rsidR="009B4FE1" w:rsidRPr="00FE3B55" w:rsidRDefault="00036C44" w:rsidP="009B4FE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U</w:t>
            </w:r>
            <w:r w:rsidR="009B4FE1" w:rsidRPr="00FE3B55">
              <w:rPr>
                <w:rFonts w:ascii="Century Gothic" w:hAnsi="Century Gothic" w:cstheme="minorHAnsi"/>
                <w:sz w:val="20"/>
                <w:szCs w:val="20"/>
              </w:rPr>
              <w:t>żytkowanie ww. narzędzia w pełnej funkcjonalności w konfiguracji przedstawionej w ofercie jak i też powstałej w wyniku rozbudowy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;</w:t>
            </w:r>
            <w:r w:rsidR="009B4FE1" w:rsidRPr="00FE3B55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</w:p>
          <w:p w14:paraId="7C39DE97" w14:textId="4548F26C" w:rsidR="009B4FE1" w:rsidRPr="00FE3B55" w:rsidRDefault="00036C44" w:rsidP="009B4FE1">
            <w:pPr>
              <w:pStyle w:val="Akapitzlist"/>
              <w:numPr>
                <w:ilvl w:val="0"/>
                <w:numId w:val="4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N</w:t>
            </w:r>
            <w:r w:rsidR="009B4FE1" w:rsidRPr="00FE3B55">
              <w:rPr>
                <w:rFonts w:ascii="Century Gothic" w:hAnsi="Century Gothic" w:cstheme="minorHAnsi"/>
                <w:sz w:val="20"/>
                <w:szCs w:val="20"/>
              </w:rPr>
              <w:t>ieodpłatnego pobierania, instalowania i użytkowania poprawek i aktualizacji wydanych dla ww. narzędzia przez producenta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;</w:t>
            </w:r>
          </w:p>
          <w:p w14:paraId="531D3B38" w14:textId="1A88FF70" w:rsidR="009B4FE1" w:rsidRPr="00FE3B55" w:rsidRDefault="00036C44" w:rsidP="009B4FE1">
            <w:pPr>
              <w:pStyle w:val="Akapitzlist"/>
              <w:numPr>
                <w:ilvl w:val="0"/>
                <w:numId w:val="4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K</w:t>
            </w:r>
            <w:r w:rsidR="009B4FE1" w:rsidRPr="00FE3B55">
              <w:rPr>
                <w:rFonts w:ascii="Century Gothic" w:hAnsi="Century Gothic" w:cstheme="minorHAnsi"/>
                <w:sz w:val="20"/>
                <w:szCs w:val="20"/>
              </w:rPr>
              <w:t>orzystanie z niego na dowolnym komputerze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.</w:t>
            </w:r>
            <w:r w:rsidR="009B4FE1" w:rsidRPr="00FE3B55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</w:p>
          <w:p w14:paraId="7505EFCB" w14:textId="77777777" w:rsidR="009B4FE1" w:rsidRPr="00FE3B55" w:rsidRDefault="009B4FE1" w:rsidP="009B4FE1">
            <w:pPr>
              <w:pStyle w:val="Akapitzlist"/>
              <w:numPr>
                <w:ilvl w:val="0"/>
                <w:numId w:val="3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sz w:val="20"/>
                <w:szCs w:val="20"/>
              </w:rPr>
              <w:t xml:space="preserve">Narzędzie 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musi</w:t>
            </w:r>
            <w:r w:rsidRPr="00FE3B55">
              <w:rPr>
                <w:rFonts w:ascii="Century Gothic" w:hAnsi="Century Gothic" w:cstheme="minorHAnsi"/>
                <w:sz w:val="20"/>
                <w:szCs w:val="20"/>
              </w:rPr>
              <w:t xml:space="preserve"> umożliwiać:</w:t>
            </w:r>
          </w:p>
          <w:p w14:paraId="096A433C" w14:textId="723FE90E" w:rsidR="00531B64" w:rsidRDefault="00531B64" w:rsidP="009B4FE1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 xml:space="preserve">Utworzenie minimum </w:t>
            </w:r>
            <w:r w:rsidR="00AA7CF8">
              <w:rPr>
                <w:rFonts w:ascii="Century Gothic" w:hAnsi="Century Gothic" w:cstheme="minorHAnsi"/>
                <w:sz w:val="20"/>
                <w:szCs w:val="20"/>
              </w:rPr>
              <w:t>2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 xml:space="preserve"> kont użytkowników</w:t>
            </w:r>
            <w:r w:rsidR="003061FB">
              <w:rPr>
                <w:rFonts w:ascii="Century Gothic" w:hAnsi="Century Gothic" w:cstheme="minorHAnsi"/>
                <w:sz w:val="20"/>
                <w:szCs w:val="20"/>
              </w:rPr>
              <w:t xml:space="preserve">, które można edytować 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w czasie trwania umowy (dodawanie i usuwanie kont);</w:t>
            </w:r>
          </w:p>
          <w:p w14:paraId="185BF2EC" w14:textId="721E753D" w:rsidR="00531B64" w:rsidRDefault="00531B64" w:rsidP="009B4FE1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 xml:space="preserve">Dostęp do minimum </w:t>
            </w:r>
            <w:r w:rsidR="00AA7CF8">
              <w:rPr>
                <w:rFonts w:ascii="Century Gothic" w:hAnsi="Century Gothic" w:cstheme="minorHAnsi"/>
                <w:sz w:val="20"/>
                <w:szCs w:val="20"/>
              </w:rPr>
              <w:t>2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 xml:space="preserve"> stałych, zapisywalnych i edytowalnych projektów;</w:t>
            </w:r>
          </w:p>
          <w:p w14:paraId="69A21367" w14:textId="5FC84C49" w:rsidR="00531B64" w:rsidRPr="00531B64" w:rsidRDefault="00531B64" w:rsidP="00531B64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="Segoe UI"/>
                <w:color w:val="0D0D0D"/>
                <w:sz w:val="20"/>
                <w:szCs w:val="20"/>
              </w:rPr>
              <w:t>Ustawienie 4 oddzielnych przestrzeni roboczych (</w:t>
            </w:r>
            <w:proofErr w:type="spellStart"/>
            <w:r>
              <w:rPr>
                <w:rFonts w:ascii="Century Gothic" w:hAnsi="Century Gothic" w:cs="Segoe UI"/>
                <w:color w:val="0D0D0D"/>
                <w:sz w:val="20"/>
                <w:szCs w:val="20"/>
              </w:rPr>
              <w:t>dashboardów</w:t>
            </w:r>
            <w:proofErr w:type="spellEnd"/>
            <w:r>
              <w:rPr>
                <w:rFonts w:ascii="Century Gothic" w:hAnsi="Century Gothic" w:cs="Segoe UI"/>
                <w:color w:val="0D0D0D"/>
                <w:sz w:val="20"/>
                <w:szCs w:val="20"/>
              </w:rPr>
              <w:t>);</w:t>
            </w:r>
            <w:r w:rsidRPr="00FE3B55">
              <w:rPr>
                <w:rFonts w:ascii="Century Gothic" w:hAnsi="Century Gothic" w:cs="Segoe UI"/>
                <w:color w:val="0D0D0D"/>
                <w:sz w:val="20"/>
                <w:szCs w:val="20"/>
              </w:rPr>
              <w:t xml:space="preserve"> </w:t>
            </w:r>
          </w:p>
          <w:p w14:paraId="113C8A67" w14:textId="72219274" w:rsidR="00A10281" w:rsidRDefault="00A10281" w:rsidP="009B4FE1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 xml:space="preserve">Monitoring mediów społecznościowych i portali za pomocą </w:t>
            </w:r>
            <w:r w:rsidR="00F934F7">
              <w:rPr>
                <w:rFonts w:ascii="Century Gothic" w:hAnsi="Century Gothic" w:cstheme="minorHAnsi"/>
                <w:sz w:val="20"/>
                <w:szCs w:val="20"/>
              </w:rPr>
              <w:t xml:space="preserve">wyszukiwania 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 xml:space="preserve">pojedynczych słów, zaawansowanych fraz kluczowych oraz nazw profili w mediach społecznościowych. Wyszukane wyniki powinny </w:t>
            </w:r>
            <w:r w:rsidR="00446FEA">
              <w:rPr>
                <w:rFonts w:ascii="Century Gothic" w:hAnsi="Century Gothic" w:cstheme="minorHAnsi"/>
                <w:sz w:val="20"/>
                <w:szCs w:val="20"/>
              </w:rPr>
              <w:t xml:space="preserve">obejmować 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treści, grafiki i zdjęcia oraz materiały wideo</w:t>
            </w:r>
            <w:r w:rsidR="00AA7CF8">
              <w:rPr>
                <w:rFonts w:ascii="Century Gothic" w:hAnsi="Century Gothic" w:cstheme="minorHAnsi"/>
                <w:sz w:val="20"/>
                <w:szCs w:val="20"/>
              </w:rPr>
              <w:t xml:space="preserve"> – w języku polskim, innych językach stosujących alfabet łaciński oraz alfabety cyryliczne (np. język rosyjski i ukraiński);</w:t>
            </w:r>
          </w:p>
          <w:p w14:paraId="7821AE45" w14:textId="7BAF3143" w:rsidR="005C7A1C" w:rsidRDefault="005C7A1C" w:rsidP="009B4FE1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T</w:t>
            </w:r>
            <w:r w:rsidRPr="005C7A1C">
              <w:rPr>
                <w:rFonts w:ascii="Century Gothic" w:hAnsi="Century Gothic" w:cstheme="minorHAnsi"/>
                <w:sz w:val="20"/>
                <w:szCs w:val="20"/>
              </w:rPr>
              <w:t>ranskrypcję z materiałów wideo (</w:t>
            </w:r>
            <w:proofErr w:type="spellStart"/>
            <w:r w:rsidRPr="005C7A1C">
              <w:rPr>
                <w:rFonts w:ascii="Century Gothic" w:hAnsi="Century Gothic" w:cstheme="minorHAnsi"/>
                <w:sz w:val="20"/>
                <w:szCs w:val="20"/>
              </w:rPr>
              <w:t>Youtube</w:t>
            </w:r>
            <w:proofErr w:type="spellEnd"/>
            <w:r w:rsidRPr="005C7A1C">
              <w:rPr>
                <w:rFonts w:ascii="Century Gothic" w:hAnsi="Century Gothic" w:cstheme="minorHAnsi"/>
                <w:sz w:val="20"/>
                <w:szCs w:val="20"/>
              </w:rPr>
              <w:t xml:space="preserve">, </w:t>
            </w:r>
            <w:proofErr w:type="spellStart"/>
            <w:r w:rsidRPr="005C7A1C">
              <w:rPr>
                <w:rFonts w:ascii="Century Gothic" w:hAnsi="Century Gothic" w:cstheme="minorHAnsi"/>
                <w:sz w:val="20"/>
                <w:szCs w:val="20"/>
              </w:rPr>
              <w:t>Tiktok</w:t>
            </w:r>
            <w:proofErr w:type="spellEnd"/>
            <w:r w:rsidRPr="005C7A1C">
              <w:rPr>
                <w:rFonts w:ascii="Century Gothic" w:hAnsi="Century Gothic" w:cstheme="minorHAnsi"/>
                <w:sz w:val="20"/>
                <w:szCs w:val="20"/>
              </w:rPr>
              <w:t>) na tekst. Wyszukiwanie słów kluczowych i fraz w materiałach wideo na podstawie transkrypcji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;</w:t>
            </w:r>
          </w:p>
          <w:p w14:paraId="21E6AE6C" w14:textId="7869435B" w:rsidR="00446FEA" w:rsidRDefault="00446FEA" w:rsidP="00F02E3F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Nielimitowane wyszukiwanie ad hoc w mediach społecznościowych i portalach</w:t>
            </w:r>
            <w:r w:rsidR="00F02E3F">
              <w:rPr>
                <w:rFonts w:ascii="Century Gothic" w:hAnsi="Century Gothic" w:cstheme="minorHAnsi"/>
                <w:sz w:val="20"/>
                <w:szCs w:val="20"/>
              </w:rPr>
              <w:t>;</w:t>
            </w:r>
          </w:p>
          <w:p w14:paraId="69BD1AA5" w14:textId="77777777" w:rsidR="007C60D0" w:rsidRPr="00FE3B55" w:rsidRDefault="007C60D0" w:rsidP="007C60D0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sz w:val="20"/>
                <w:szCs w:val="20"/>
              </w:rPr>
              <w:t>Obsługę języków fleksyjnych i aglutynacyjnych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;</w:t>
            </w:r>
          </w:p>
          <w:p w14:paraId="41B22187" w14:textId="316CC826" w:rsidR="007C60D0" w:rsidRDefault="007C60D0" w:rsidP="007C60D0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sz w:val="20"/>
                <w:szCs w:val="20"/>
              </w:rPr>
              <w:t xml:space="preserve">Użycie operatorów logicznych i </w:t>
            </w:r>
            <w:proofErr w:type="spellStart"/>
            <w:r w:rsidRPr="00FE3B55">
              <w:rPr>
                <w:rFonts w:ascii="Century Gothic" w:hAnsi="Century Gothic" w:cstheme="minorHAnsi"/>
                <w:sz w:val="20"/>
                <w:szCs w:val="20"/>
              </w:rPr>
              <w:t>fuzzy</w:t>
            </w:r>
            <w:proofErr w:type="spellEnd"/>
            <w:r>
              <w:rPr>
                <w:rFonts w:ascii="Century Gothic" w:hAnsi="Century Gothic" w:cstheme="minorHAnsi"/>
                <w:sz w:val="20"/>
                <w:szCs w:val="20"/>
              </w:rPr>
              <w:t xml:space="preserve"> (monitoring na podstawie nielimitowanych słów kluczowych); </w:t>
            </w:r>
          </w:p>
          <w:p w14:paraId="61D35AA7" w14:textId="0CD1E3F9" w:rsidR="00AC3CA7" w:rsidRPr="00AC3CA7" w:rsidRDefault="00AC3CA7" w:rsidP="00AC3CA7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sz w:val="20"/>
                <w:szCs w:val="20"/>
              </w:rPr>
              <w:t>Semantyczne wyszukiwanie międzyjęzykowe, identyfikujące narrację niezależnie od użytych słów kluczowych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;</w:t>
            </w:r>
          </w:p>
          <w:p w14:paraId="7FCD40BE" w14:textId="0D0EA60A" w:rsidR="009B4FE1" w:rsidRDefault="009B4FE1" w:rsidP="009B4FE1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sz w:val="20"/>
                <w:szCs w:val="20"/>
              </w:rPr>
              <w:t xml:space="preserve">Analizę </w:t>
            </w:r>
            <w:r w:rsidR="00F02E3F">
              <w:rPr>
                <w:rFonts w:ascii="Century Gothic" w:hAnsi="Century Gothic" w:cstheme="minorHAnsi"/>
                <w:sz w:val="20"/>
                <w:szCs w:val="20"/>
              </w:rPr>
              <w:t>mediów społecznościowych i portali</w:t>
            </w:r>
            <w:r w:rsidRPr="00FE3B55">
              <w:rPr>
                <w:rFonts w:ascii="Century Gothic" w:hAnsi="Century Gothic" w:cstheme="minorHAnsi"/>
                <w:sz w:val="20"/>
                <w:szCs w:val="20"/>
              </w:rPr>
              <w:t xml:space="preserve"> w czasie zbliżonym najbardziej do rzeczywistego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 xml:space="preserve"> m.in.</w:t>
            </w:r>
            <w:r w:rsidRPr="00FE3B55">
              <w:rPr>
                <w:rFonts w:ascii="Century Gothic" w:hAnsi="Century Gothic" w:cstheme="minorHAnsi"/>
                <w:sz w:val="20"/>
                <w:szCs w:val="20"/>
              </w:rPr>
              <w:t xml:space="preserve">: Facebook, Instagram, </w:t>
            </w:r>
            <w:r w:rsidR="00F02E3F">
              <w:rPr>
                <w:rFonts w:ascii="Century Gothic" w:hAnsi="Century Gothic" w:cstheme="minorHAnsi"/>
                <w:sz w:val="20"/>
                <w:szCs w:val="20"/>
              </w:rPr>
              <w:t>X</w:t>
            </w:r>
            <w:r w:rsidRPr="00FE3B55">
              <w:rPr>
                <w:rFonts w:ascii="Century Gothic" w:hAnsi="Century Gothic" w:cstheme="minorHAnsi"/>
                <w:sz w:val="20"/>
                <w:szCs w:val="20"/>
              </w:rPr>
              <w:t xml:space="preserve">, </w:t>
            </w:r>
            <w:proofErr w:type="spellStart"/>
            <w:r w:rsidRPr="00FE3B55">
              <w:rPr>
                <w:rFonts w:ascii="Century Gothic" w:hAnsi="Century Gothic" w:cstheme="minorHAnsi"/>
                <w:sz w:val="20"/>
                <w:szCs w:val="20"/>
              </w:rPr>
              <w:t>Youtube</w:t>
            </w:r>
            <w:proofErr w:type="spellEnd"/>
            <w:r w:rsidRPr="00FE3B55">
              <w:rPr>
                <w:rFonts w:ascii="Century Gothic" w:hAnsi="Century Gothic" w:cstheme="minorHAnsi"/>
                <w:sz w:val="20"/>
                <w:szCs w:val="20"/>
              </w:rPr>
              <w:t xml:space="preserve">, </w:t>
            </w:r>
            <w:proofErr w:type="spellStart"/>
            <w:r w:rsidRPr="00FE3B55">
              <w:rPr>
                <w:rFonts w:ascii="Century Gothic" w:hAnsi="Century Gothic" w:cstheme="minorHAnsi"/>
                <w:sz w:val="20"/>
                <w:szCs w:val="20"/>
              </w:rPr>
              <w:t>TikTok</w:t>
            </w:r>
            <w:proofErr w:type="spellEnd"/>
            <w:r w:rsidRPr="00FE3B55">
              <w:rPr>
                <w:rFonts w:ascii="Century Gothic" w:hAnsi="Century Gothic" w:cstheme="minorHAnsi"/>
                <w:sz w:val="20"/>
                <w:szCs w:val="20"/>
              </w:rPr>
              <w:t>, Telegram</w:t>
            </w:r>
            <w:r w:rsidR="00F02E3F">
              <w:rPr>
                <w:rFonts w:ascii="Century Gothic" w:hAnsi="Century Gothic" w:cstheme="minorHAnsi"/>
                <w:sz w:val="20"/>
                <w:szCs w:val="20"/>
              </w:rPr>
              <w:t>;</w:t>
            </w:r>
          </w:p>
          <w:p w14:paraId="506D51D2" w14:textId="39297C84" w:rsidR="00CA5048" w:rsidRDefault="00CA5048" w:rsidP="009B4FE1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 xml:space="preserve">Nielimitowany dostęp do analiz wyszukanych treści z poziomu </w:t>
            </w:r>
            <w:proofErr w:type="spellStart"/>
            <w:r>
              <w:rPr>
                <w:rFonts w:ascii="Century Gothic" w:hAnsi="Century Gothic" w:cstheme="minorHAnsi"/>
                <w:sz w:val="20"/>
                <w:szCs w:val="20"/>
              </w:rPr>
              <w:t>dashboardu</w:t>
            </w:r>
            <w:proofErr w:type="spellEnd"/>
            <w:r>
              <w:rPr>
                <w:rFonts w:ascii="Century Gothic" w:hAnsi="Century Gothic" w:cstheme="minorHAnsi"/>
                <w:sz w:val="20"/>
                <w:szCs w:val="20"/>
              </w:rPr>
              <w:t>;</w:t>
            </w:r>
          </w:p>
          <w:p w14:paraId="1C5FF24E" w14:textId="27DF5B3A" w:rsidR="00AC3CA7" w:rsidRPr="00AC3CA7" w:rsidRDefault="00AC3CA7" w:rsidP="009B4FE1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="Segoe UI"/>
                <w:color w:val="0D0D0D"/>
                <w:sz w:val="20"/>
                <w:szCs w:val="20"/>
              </w:rPr>
              <w:t>Zbieranie postów, komentarzy, metadanych, informacji o profilach źródeł</w:t>
            </w:r>
            <w:r>
              <w:rPr>
                <w:rFonts w:ascii="Century Gothic" w:hAnsi="Century Gothic" w:cs="Segoe UI"/>
                <w:color w:val="0D0D0D"/>
                <w:sz w:val="20"/>
                <w:szCs w:val="20"/>
              </w:rPr>
              <w:t>;</w:t>
            </w:r>
          </w:p>
          <w:p w14:paraId="4E65A2A7" w14:textId="4DDB57FF" w:rsidR="00AC3CA7" w:rsidRPr="00AC3CA7" w:rsidRDefault="00AC3CA7" w:rsidP="00AC3CA7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="Segoe UI"/>
                <w:color w:val="0D0D0D"/>
                <w:sz w:val="20"/>
                <w:szCs w:val="20"/>
              </w:rPr>
              <w:t>Możliwość wizualizacji danych z poziomu narzędzia (wykresy, powiązania, zależności);</w:t>
            </w:r>
            <w:r w:rsidRPr="00FE3B55">
              <w:rPr>
                <w:rFonts w:ascii="Arial" w:hAnsi="Arial" w:cs="Arial"/>
                <w:color w:val="0D0D0D"/>
                <w:sz w:val="20"/>
                <w:szCs w:val="20"/>
              </w:rPr>
              <w:t>​</w:t>
            </w:r>
            <w:r w:rsidRPr="00FE3B55">
              <w:rPr>
                <w:rStyle w:val="text-token-text-secondary"/>
                <w:rFonts w:ascii="Century Gothic" w:hAnsi="Century Gothic" w:cs="Segoe UI"/>
                <w:color w:val="0D0D0D"/>
                <w:sz w:val="20"/>
                <w:szCs w:val="20"/>
                <w:bdr w:val="single" w:sz="2" w:space="0" w:color="E3E3E3" w:frame="1"/>
              </w:rPr>
              <w:t xml:space="preserve"> </w:t>
            </w:r>
          </w:p>
          <w:p w14:paraId="0039BEED" w14:textId="15577179" w:rsidR="009B4FE1" w:rsidRDefault="009B4FE1" w:rsidP="009B4FE1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lastRenderedPageBreak/>
              <w:t xml:space="preserve">Możliwość </w:t>
            </w:r>
            <w:r w:rsidR="00C144BC">
              <w:rPr>
                <w:rFonts w:ascii="Century Gothic" w:hAnsi="Century Gothic" w:cstheme="minorHAnsi"/>
                <w:sz w:val="20"/>
                <w:szCs w:val="20"/>
              </w:rPr>
              <w:t>ustawiania alertów dla projektów;</w:t>
            </w:r>
          </w:p>
          <w:p w14:paraId="750F7F16" w14:textId="5C0AE6FB" w:rsidR="00CC4420" w:rsidRPr="00AC3CA7" w:rsidRDefault="00C144BC" w:rsidP="00AC3CA7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Możliwość integracji alertów z dowolnym komunikatorem zewnętrznym;</w:t>
            </w:r>
          </w:p>
          <w:p w14:paraId="6873ED94" w14:textId="0FE50A4B" w:rsidR="009B4FE1" w:rsidRPr="00FE3B55" w:rsidRDefault="009B4FE1" w:rsidP="009B4FE1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="Segoe UI"/>
                <w:color w:val="0D0D0D"/>
                <w:sz w:val="20"/>
                <w:szCs w:val="20"/>
              </w:rPr>
              <w:t xml:space="preserve">Platforma musi </w:t>
            </w:r>
            <w:r w:rsidR="007F2BDC">
              <w:rPr>
                <w:rFonts w:ascii="Century Gothic" w:hAnsi="Century Gothic" w:cs="Segoe UI"/>
                <w:color w:val="0D0D0D"/>
                <w:sz w:val="20"/>
                <w:szCs w:val="20"/>
              </w:rPr>
              <w:t xml:space="preserve">obsługiwać kilka języków </w:t>
            </w:r>
            <w:r>
              <w:rPr>
                <w:rFonts w:ascii="Century Gothic" w:hAnsi="Century Gothic" w:cs="Segoe UI"/>
                <w:color w:val="0D0D0D"/>
                <w:sz w:val="20"/>
                <w:szCs w:val="20"/>
              </w:rPr>
              <w:t>(</w:t>
            </w:r>
            <w:r w:rsidR="007F2BDC">
              <w:rPr>
                <w:rFonts w:ascii="Century Gothic" w:hAnsi="Century Gothic" w:cs="Segoe UI"/>
                <w:color w:val="0D0D0D"/>
                <w:sz w:val="20"/>
                <w:szCs w:val="20"/>
              </w:rPr>
              <w:t xml:space="preserve">minimum </w:t>
            </w:r>
            <w:r>
              <w:rPr>
                <w:rFonts w:ascii="Century Gothic" w:hAnsi="Century Gothic" w:cs="Segoe UI"/>
                <w:color w:val="0D0D0D"/>
                <w:sz w:val="20"/>
                <w:szCs w:val="20"/>
              </w:rPr>
              <w:t>polski</w:t>
            </w:r>
            <w:r w:rsidR="007F2BDC">
              <w:rPr>
                <w:rFonts w:ascii="Century Gothic" w:hAnsi="Century Gothic" w:cs="Segoe UI"/>
                <w:color w:val="0D0D0D"/>
                <w:sz w:val="20"/>
                <w:szCs w:val="20"/>
              </w:rPr>
              <w:t xml:space="preserve"> i</w:t>
            </w:r>
            <w:r>
              <w:rPr>
                <w:rFonts w:ascii="Century Gothic" w:hAnsi="Century Gothic" w:cs="Segoe UI"/>
                <w:color w:val="0D0D0D"/>
                <w:sz w:val="20"/>
                <w:szCs w:val="20"/>
              </w:rPr>
              <w:t xml:space="preserve"> rosyjski)</w:t>
            </w:r>
            <w:r w:rsidRPr="00FE3B55">
              <w:rPr>
                <w:rFonts w:ascii="Century Gothic" w:hAnsi="Century Gothic" w:cs="Segoe UI"/>
                <w:color w:val="0D0D0D"/>
                <w:sz w:val="20"/>
                <w:szCs w:val="20"/>
              </w:rPr>
              <w:t xml:space="preserve"> </w:t>
            </w:r>
            <w:r w:rsidR="007F2BDC">
              <w:rPr>
                <w:rFonts w:ascii="Century Gothic" w:hAnsi="Century Gothic" w:cs="Segoe UI"/>
                <w:color w:val="0D0D0D"/>
                <w:sz w:val="20"/>
                <w:szCs w:val="20"/>
              </w:rPr>
              <w:t>oraz</w:t>
            </w:r>
            <w:r>
              <w:rPr>
                <w:rFonts w:ascii="Century Gothic" w:hAnsi="Century Gothic" w:cs="Segoe UI"/>
                <w:color w:val="0D0D0D"/>
                <w:sz w:val="20"/>
                <w:szCs w:val="20"/>
              </w:rPr>
              <w:t xml:space="preserve"> </w:t>
            </w:r>
            <w:r w:rsidRPr="00FE3B55">
              <w:rPr>
                <w:rFonts w:ascii="Century Gothic" w:hAnsi="Century Gothic" w:cs="Segoe UI"/>
                <w:color w:val="0D0D0D"/>
                <w:sz w:val="20"/>
                <w:szCs w:val="20"/>
              </w:rPr>
              <w:t>zapewniać automatyczne tłumaczenie treści</w:t>
            </w:r>
            <w:r w:rsidR="007F2BDC">
              <w:rPr>
                <w:rFonts w:ascii="Century Gothic" w:hAnsi="Century Gothic" w:cs="Segoe UI"/>
                <w:color w:val="0D0D0D"/>
                <w:sz w:val="20"/>
                <w:szCs w:val="20"/>
              </w:rPr>
              <w:t>;</w:t>
            </w:r>
            <w:r w:rsidRPr="00FE3B55">
              <w:rPr>
                <w:rFonts w:ascii="Century Gothic" w:hAnsi="Century Gothic" w:cs="Segoe UI"/>
                <w:color w:val="0D0D0D"/>
                <w:sz w:val="20"/>
                <w:szCs w:val="20"/>
              </w:rPr>
              <w:t xml:space="preserve">  </w:t>
            </w:r>
          </w:p>
          <w:p w14:paraId="426E3BCE" w14:textId="42B49E8F" w:rsidR="009B4FE1" w:rsidRPr="00FE3B55" w:rsidRDefault="009B4FE1" w:rsidP="009B4FE1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="Segoe UI"/>
                <w:color w:val="0D0D0D"/>
                <w:sz w:val="20"/>
                <w:szCs w:val="20"/>
              </w:rPr>
              <w:t>Wykorzystanie technologii NLP do analizy tekstu</w:t>
            </w:r>
            <w:r w:rsidR="006049E6">
              <w:rPr>
                <w:rFonts w:ascii="Century Gothic" w:hAnsi="Century Gothic" w:cs="Segoe UI"/>
                <w:color w:val="0D0D0D"/>
                <w:sz w:val="20"/>
                <w:szCs w:val="20"/>
              </w:rPr>
              <w:t>;</w:t>
            </w:r>
            <w:r w:rsidRPr="00FE3B55">
              <w:rPr>
                <w:rFonts w:ascii="Century Gothic" w:hAnsi="Century Gothic" w:cs="Segoe UI"/>
                <w:color w:val="0D0D0D"/>
                <w:sz w:val="20"/>
                <w:szCs w:val="20"/>
              </w:rPr>
              <w:t xml:space="preserve"> </w:t>
            </w:r>
          </w:p>
          <w:p w14:paraId="19F91D0A" w14:textId="57C05467" w:rsidR="009B4FE1" w:rsidRPr="00FE3B55" w:rsidRDefault="007E1A0E" w:rsidP="009B4FE1">
            <w:pPr>
              <w:pStyle w:val="Akapitzlist"/>
              <w:numPr>
                <w:ilvl w:val="0"/>
                <w:numId w:val="2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Pracę z danymi w następującym zakresie</w:t>
            </w:r>
            <w:r w:rsidR="006049E6">
              <w:rPr>
                <w:rFonts w:ascii="Century Gothic" w:hAnsi="Century Gothic" w:cstheme="minorHAnsi"/>
                <w:sz w:val="20"/>
                <w:szCs w:val="20"/>
              </w:rPr>
              <w:t>:</w:t>
            </w:r>
          </w:p>
          <w:p w14:paraId="04DBBBE3" w14:textId="74420C0A" w:rsidR="009B4FE1" w:rsidRPr="00FE3B55" w:rsidRDefault="009B4FE1" w:rsidP="009B4FE1">
            <w:pPr>
              <w:pStyle w:val="Akapitzlist"/>
              <w:numPr>
                <w:ilvl w:val="0"/>
                <w:numId w:val="5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sz w:val="20"/>
                <w:szCs w:val="20"/>
              </w:rPr>
              <w:t>Tworzenie zindywidualizowanych raportów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 xml:space="preserve"> oraz pobierania danych w formacie xls</w:t>
            </w:r>
            <w:r w:rsidR="007E1A0E">
              <w:rPr>
                <w:rFonts w:ascii="Century Gothic" w:hAnsi="Century Gothic" w:cstheme="minorHAnsi"/>
                <w:sz w:val="20"/>
                <w:szCs w:val="20"/>
              </w:rPr>
              <w:t xml:space="preserve"> oraz </w:t>
            </w:r>
            <w:proofErr w:type="spellStart"/>
            <w:r w:rsidR="007E1A0E">
              <w:rPr>
                <w:rFonts w:ascii="Century Gothic" w:hAnsi="Century Gothic" w:cstheme="minorHAnsi"/>
                <w:sz w:val="20"/>
                <w:szCs w:val="20"/>
              </w:rPr>
              <w:t>csv</w:t>
            </w:r>
            <w:proofErr w:type="spellEnd"/>
            <w:r w:rsidR="007E1A0E">
              <w:rPr>
                <w:rFonts w:ascii="Century Gothic" w:hAnsi="Century Gothic" w:cstheme="minorHAnsi"/>
                <w:sz w:val="20"/>
                <w:szCs w:val="20"/>
              </w:rPr>
              <w:t xml:space="preserve"> lub </w:t>
            </w:r>
            <w:proofErr w:type="spellStart"/>
            <w:r w:rsidR="007E1A0E">
              <w:rPr>
                <w:rFonts w:ascii="Century Gothic" w:hAnsi="Century Gothic" w:cstheme="minorHAnsi"/>
                <w:sz w:val="20"/>
                <w:szCs w:val="20"/>
              </w:rPr>
              <w:t>json</w:t>
            </w:r>
            <w:proofErr w:type="spellEnd"/>
            <w:r w:rsidR="007E1A0E">
              <w:rPr>
                <w:rFonts w:ascii="Century Gothic" w:hAnsi="Century Gothic" w:cstheme="minorHAnsi"/>
                <w:sz w:val="20"/>
                <w:szCs w:val="20"/>
              </w:rPr>
              <w:t xml:space="preserve"> (minimum 50 000 pozycji miesięcznie)</w:t>
            </w:r>
            <w:r w:rsidRPr="00FE3B55">
              <w:rPr>
                <w:rFonts w:ascii="Century Gothic" w:hAnsi="Century Gothic" w:cstheme="minorHAnsi"/>
                <w:sz w:val="20"/>
                <w:szCs w:val="20"/>
              </w:rPr>
              <w:t>;</w:t>
            </w:r>
          </w:p>
          <w:p w14:paraId="7CC3B03A" w14:textId="77777777" w:rsidR="009B4FE1" w:rsidRPr="00FE3B55" w:rsidRDefault="009B4FE1" w:rsidP="009B4FE1">
            <w:pPr>
              <w:pStyle w:val="Akapitzlist"/>
              <w:numPr>
                <w:ilvl w:val="0"/>
                <w:numId w:val="5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sz w:val="20"/>
                <w:szCs w:val="20"/>
              </w:rPr>
              <w:t>Korzystanie z archiwum danych historycznych;</w:t>
            </w:r>
          </w:p>
          <w:p w14:paraId="7A4CAD2F" w14:textId="5584837B" w:rsidR="009B4FE1" w:rsidRDefault="009B4FE1" w:rsidP="009B4FE1">
            <w:pPr>
              <w:pStyle w:val="Akapitzlist"/>
              <w:numPr>
                <w:ilvl w:val="0"/>
                <w:numId w:val="5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sz w:val="20"/>
                <w:szCs w:val="20"/>
              </w:rPr>
              <w:t>Wprowadzenie zmian oraz</w:t>
            </w:r>
            <w:r w:rsidR="009F500F">
              <w:rPr>
                <w:rFonts w:ascii="Century Gothic" w:hAnsi="Century Gothic" w:cstheme="minorHAnsi"/>
                <w:sz w:val="20"/>
                <w:szCs w:val="20"/>
              </w:rPr>
              <w:t xml:space="preserve"> kontakt z opiekunem w ramach całego okresu użytkowania</w:t>
            </w:r>
            <w:r w:rsidR="00764CDA">
              <w:rPr>
                <w:rFonts w:ascii="Century Gothic" w:hAnsi="Century Gothic" w:cstheme="minorHAnsi"/>
                <w:sz w:val="20"/>
                <w:szCs w:val="20"/>
              </w:rPr>
              <w:t>.</w:t>
            </w:r>
          </w:p>
          <w:p w14:paraId="6A9CD7B0" w14:textId="77777777" w:rsidR="009B4FE1" w:rsidRPr="00FE3B55" w:rsidRDefault="009B4FE1" w:rsidP="00C26D86">
            <w:pPr>
              <w:pStyle w:val="Akapitzlist"/>
              <w:tabs>
                <w:tab w:val="left" w:pos="350"/>
              </w:tabs>
              <w:spacing w:after="0" w:line="240" w:lineRule="auto"/>
              <w:ind w:left="1068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1E0B5F45" w14:textId="3A420914" w:rsidR="009B4FE1" w:rsidRDefault="009B4FE1" w:rsidP="009B4FE1">
            <w:pPr>
              <w:pStyle w:val="Akapitzlist"/>
              <w:numPr>
                <w:ilvl w:val="0"/>
                <w:numId w:val="3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sz w:val="20"/>
                <w:szCs w:val="20"/>
              </w:rPr>
              <w:t>Wszystkie komponenty oferowanego narzędzia muszą być integralną częścią tego samego pakietu, współpracować ze sobą (osadzanie i wymiana danych)</w:t>
            </w:r>
            <w:r w:rsidR="00764CDA">
              <w:rPr>
                <w:rFonts w:ascii="Century Gothic" w:hAnsi="Century Gothic" w:cstheme="minorHAnsi"/>
                <w:sz w:val="20"/>
                <w:szCs w:val="20"/>
              </w:rPr>
              <w:t>.</w:t>
            </w:r>
          </w:p>
          <w:p w14:paraId="06C287F4" w14:textId="71453D29" w:rsidR="00602372" w:rsidRDefault="009B4FE1" w:rsidP="009B4FE1">
            <w:pPr>
              <w:pStyle w:val="Akapitzlist"/>
              <w:numPr>
                <w:ilvl w:val="0"/>
                <w:numId w:val="3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E3B55">
              <w:rPr>
                <w:rFonts w:ascii="Century Gothic" w:hAnsi="Century Gothic" w:cstheme="minorHAnsi"/>
                <w:sz w:val="20"/>
                <w:szCs w:val="20"/>
              </w:rPr>
              <w:t>Wykonawca musi zagwarantować szkolenie z obsługi platformy dla wszystkich pracowników w formie spotkania online lub na żywo</w:t>
            </w:r>
            <w:r w:rsidR="00B942FD">
              <w:rPr>
                <w:rFonts w:ascii="Century Gothic" w:hAnsi="Century Gothic" w:cstheme="minorHAnsi"/>
                <w:sz w:val="20"/>
                <w:szCs w:val="20"/>
              </w:rPr>
              <w:t xml:space="preserve"> (szkolenie wstępne + dodatkowa możliwość umówienia szkolenia w razie potrzeby).</w:t>
            </w:r>
          </w:p>
          <w:p w14:paraId="355295DC" w14:textId="5D95BFF3" w:rsidR="009B4FE1" w:rsidRPr="00FE3B55" w:rsidRDefault="00602372" w:rsidP="009B4FE1">
            <w:pPr>
              <w:pStyle w:val="Akapitzlist"/>
              <w:numPr>
                <w:ilvl w:val="0"/>
                <w:numId w:val="3"/>
              </w:numPr>
              <w:tabs>
                <w:tab w:val="left" w:pos="350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 xml:space="preserve">Wykonawca musi zagwarantować </w:t>
            </w:r>
            <w:r w:rsidR="009B4FE1">
              <w:rPr>
                <w:rFonts w:ascii="Century Gothic" w:hAnsi="Century Gothic" w:cstheme="minorHAnsi"/>
                <w:sz w:val="20"/>
                <w:szCs w:val="20"/>
              </w:rPr>
              <w:t xml:space="preserve">bieżący </w:t>
            </w:r>
            <w:r w:rsidR="009B4FE1" w:rsidRPr="00FE3B55">
              <w:rPr>
                <w:rFonts w:ascii="Century Gothic" w:hAnsi="Century Gothic" w:cstheme="minorHAnsi"/>
                <w:sz w:val="20"/>
                <w:szCs w:val="20"/>
              </w:rPr>
              <w:t>kontakt z osobą techniczną, która odpowie na zgłaszane problemy oraz wprowadzi potrzebne zmiany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 xml:space="preserve"> (w czasie nie przekraczającym 24h)</w:t>
            </w:r>
            <w:r w:rsidR="009B4FE1" w:rsidRPr="00FE3B55">
              <w:rPr>
                <w:rFonts w:ascii="Century Gothic" w:hAnsi="Century Gothic" w:cstheme="minorHAnsi"/>
                <w:sz w:val="20"/>
                <w:szCs w:val="20"/>
              </w:rPr>
              <w:t>.</w:t>
            </w:r>
          </w:p>
          <w:p w14:paraId="3C4BF0D0" w14:textId="77777777" w:rsidR="009B4FE1" w:rsidRPr="00FE3B55" w:rsidRDefault="009B4FE1" w:rsidP="00C26D86">
            <w:pPr>
              <w:tabs>
                <w:tab w:val="left" w:pos="350"/>
              </w:tabs>
              <w:spacing w:after="0" w:line="240" w:lineRule="auto"/>
              <w:ind w:left="350" w:hanging="35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86237E0" w14:textId="77777777" w:rsidR="009B4FE1" w:rsidRPr="00FE3B55" w:rsidRDefault="009B4FE1" w:rsidP="00C26D86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7B065DD2" w14:textId="77777777" w:rsidR="009B4FE1" w:rsidRPr="00FE3B55" w:rsidRDefault="009B4FE1" w:rsidP="00C26D86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3E8C1574" w14:textId="77777777" w:rsidR="009B4FE1" w:rsidRPr="00FE3B55" w:rsidRDefault="009B4FE1" w:rsidP="009B4FE1">
      <w:pPr>
        <w:pStyle w:val="Akapitzlist"/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1F1FDBB5" w14:textId="77777777" w:rsidR="009B4FE1" w:rsidRPr="00FE3B55" w:rsidRDefault="009B4FE1" w:rsidP="009B4FE1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243C7D0E" w14:textId="77777777" w:rsidR="009B4FE1" w:rsidRPr="00FE3B55" w:rsidRDefault="009B4FE1" w:rsidP="009B4FE1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3F9654CF" w14:textId="77777777" w:rsidR="009B4FE1" w:rsidRPr="00FE3B55" w:rsidRDefault="009B4FE1" w:rsidP="009B4FE1">
      <w:pPr>
        <w:pStyle w:val="Akapitzlist"/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540510F" w14:textId="77777777" w:rsidR="009B4FE1" w:rsidRPr="00FE3B55" w:rsidRDefault="009B4FE1" w:rsidP="009B4FE1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3EBF871C" w14:textId="77777777" w:rsidR="0020014B" w:rsidRDefault="0020014B"/>
    <w:sectPr w:rsidR="0020014B" w:rsidSect="009B4FE1">
      <w:footerReference w:type="default" r:id="rId7"/>
      <w:pgSz w:w="11906" w:h="16838"/>
      <w:pgMar w:top="284" w:right="720" w:bottom="720" w:left="720" w:header="79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FA52B" w14:textId="77777777" w:rsidR="00792BE2" w:rsidRDefault="00792BE2">
      <w:pPr>
        <w:spacing w:after="0" w:line="240" w:lineRule="auto"/>
      </w:pPr>
      <w:r>
        <w:separator/>
      </w:r>
    </w:p>
  </w:endnote>
  <w:endnote w:type="continuationSeparator" w:id="0">
    <w:p w14:paraId="413102F8" w14:textId="77777777" w:rsidR="00792BE2" w:rsidRDefault="00792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0952453"/>
      <w:docPartObj>
        <w:docPartGallery w:val="Page Numbers (Bottom of Page)"/>
        <w:docPartUnique/>
      </w:docPartObj>
    </w:sdtPr>
    <w:sdtEndPr/>
    <w:sdtContent>
      <w:p w14:paraId="0F726759" w14:textId="77777777" w:rsidR="008B685A" w:rsidRDefault="00792B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2F36BF8" w14:textId="77777777" w:rsidR="008B685A" w:rsidRDefault="008B685A" w:rsidP="00DA4624">
    <w:pPr>
      <w:pStyle w:val="Stopka"/>
      <w:ind w:left="851" w:hanging="851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2B28A" w14:textId="77777777" w:rsidR="00792BE2" w:rsidRDefault="00792BE2">
      <w:pPr>
        <w:spacing w:after="0" w:line="240" w:lineRule="auto"/>
      </w:pPr>
      <w:r>
        <w:separator/>
      </w:r>
    </w:p>
  </w:footnote>
  <w:footnote w:type="continuationSeparator" w:id="0">
    <w:p w14:paraId="63FF2A36" w14:textId="77777777" w:rsidR="00792BE2" w:rsidRDefault="00792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E4711"/>
    <w:multiLevelType w:val="hybridMultilevel"/>
    <w:tmpl w:val="697AD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361A6C"/>
    <w:multiLevelType w:val="multilevel"/>
    <w:tmpl w:val="CDC49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AB779D6"/>
    <w:multiLevelType w:val="hybridMultilevel"/>
    <w:tmpl w:val="C68698A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8929A4"/>
    <w:multiLevelType w:val="hybridMultilevel"/>
    <w:tmpl w:val="FD263E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CC451A"/>
    <w:multiLevelType w:val="hybridMultilevel"/>
    <w:tmpl w:val="59A219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190887">
    <w:abstractNumId w:val="1"/>
  </w:num>
  <w:num w:numId="2" w16cid:durableId="67506868">
    <w:abstractNumId w:val="3"/>
  </w:num>
  <w:num w:numId="3" w16cid:durableId="109321574">
    <w:abstractNumId w:val="0"/>
  </w:num>
  <w:num w:numId="4" w16cid:durableId="423956260">
    <w:abstractNumId w:val="4"/>
  </w:num>
  <w:num w:numId="5" w16cid:durableId="1506896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70"/>
    <w:rsid w:val="00036C44"/>
    <w:rsid w:val="00074B6B"/>
    <w:rsid w:val="001A0D7E"/>
    <w:rsid w:val="0020014B"/>
    <w:rsid w:val="002B27F2"/>
    <w:rsid w:val="003061FB"/>
    <w:rsid w:val="00401859"/>
    <w:rsid w:val="00446FEA"/>
    <w:rsid w:val="004A64BD"/>
    <w:rsid w:val="004D1366"/>
    <w:rsid w:val="004E630B"/>
    <w:rsid w:val="00531B64"/>
    <w:rsid w:val="005C7A1C"/>
    <w:rsid w:val="00602372"/>
    <w:rsid w:val="006049E6"/>
    <w:rsid w:val="00645C32"/>
    <w:rsid w:val="00683AFC"/>
    <w:rsid w:val="006B3351"/>
    <w:rsid w:val="006D635E"/>
    <w:rsid w:val="006E7A5B"/>
    <w:rsid w:val="00764CDA"/>
    <w:rsid w:val="00792BE2"/>
    <w:rsid w:val="007C60D0"/>
    <w:rsid w:val="007E0334"/>
    <w:rsid w:val="007E1A0E"/>
    <w:rsid w:val="007F2755"/>
    <w:rsid w:val="007F2BDC"/>
    <w:rsid w:val="00857F06"/>
    <w:rsid w:val="00862FE5"/>
    <w:rsid w:val="00870275"/>
    <w:rsid w:val="00877E91"/>
    <w:rsid w:val="008B685A"/>
    <w:rsid w:val="008C0168"/>
    <w:rsid w:val="008C125E"/>
    <w:rsid w:val="009B4FE1"/>
    <w:rsid w:val="009F500F"/>
    <w:rsid w:val="00A10281"/>
    <w:rsid w:val="00AA0E95"/>
    <w:rsid w:val="00AA5ACF"/>
    <w:rsid w:val="00AA7CF8"/>
    <w:rsid w:val="00AC3CA7"/>
    <w:rsid w:val="00AE5C70"/>
    <w:rsid w:val="00B20E77"/>
    <w:rsid w:val="00B6706D"/>
    <w:rsid w:val="00B942FD"/>
    <w:rsid w:val="00BB286D"/>
    <w:rsid w:val="00C04739"/>
    <w:rsid w:val="00C144BC"/>
    <w:rsid w:val="00C81EAF"/>
    <w:rsid w:val="00CA5048"/>
    <w:rsid w:val="00CC4420"/>
    <w:rsid w:val="00CE78E7"/>
    <w:rsid w:val="00D07EBC"/>
    <w:rsid w:val="00D630B0"/>
    <w:rsid w:val="00D80285"/>
    <w:rsid w:val="00F02E3F"/>
    <w:rsid w:val="00F934F7"/>
    <w:rsid w:val="00FA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A905"/>
  <w15:chartTrackingRefBased/>
  <w15:docId w15:val="{1C569871-1378-4722-A442-85A85006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E1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5C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5C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5C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5C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5C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5C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5C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5C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5C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5C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AE5C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5C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5C7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5C7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5C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5C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5C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5C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5C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5C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5C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5C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5C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5C70"/>
    <w:rPr>
      <w:i/>
      <w:iCs/>
      <w:color w:val="404040" w:themeColor="text1" w:themeTint="BF"/>
    </w:rPr>
  </w:style>
  <w:style w:type="paragraph" w:styleId="Akapitzlist">
    <w:name w:val="List Paragraph"/>
    <w:aliases w:val="maz_wyliczenie,opis dzialania,K-P_odwolanie,A_wyliczenie,Akapit z listą 1,L1,Numerowanie,List Paragraph,normalny tekst,Akapit z listą5,Nagłowek 3,Akapit z listą BS,Kolorowa lista — akcent 11,Dot pt,F5 List Paragraph,Recommendation,lp1"/>
    <w:basedOn w:val="Normalny"/>
    <w:link w:val="AkapitzlistZnak"/>
    <w:uiPriority w:val="34"/>
    <w:qFormat/>
    <w:rsid w:val="00AE5C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5C7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5C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5C7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5C70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9B4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FE1"/>
    <w:rPr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59"/>
    <w:rsid w:val="009B4FE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nhideWhenUsed/>
    <w:rsid w:val="009B4FE1"/>
    <w:pPr>
      <w:spacing w:before="120" w:after="0" w:line="240" w:lineRule="auto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rsid w:val="009B4FE1"/>
    <w:rPr>
      <w:rFonts w:ascii="Times New Roman" w:eastAsia="Times New Roman" w:hAnsi="Times New Roman" w:cs="Times New Roman"/>
      <w:b/>
      <w:bCs/>
      <w:kern w:val="0"/>
      <w:sz w:val="25"/>
      <w:szCs w:val="25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normalny tekst Znak,Akapit z listą5 Znak,Nagłowek 3 Znak,Akapit z listą BS Znak,lp1 Znak"/>
    <w:link w:val="Akapitzlist"/>
    <w:uiPriority w:val="34"/>
    <w:qFormat/>
    <w:locked/>
    <w:rsid w:val="009B4FE1"/>
  </w:style>
  <w:style w:type="character" w:customStyle="1" w:styleId="text-token-text-secondary">
    <w:name w:val="text-token-text-secondary"/>
    <w:basedOn w:val="Domylnaczcionkaakapitu"/>
    <w:rsid w:val="009B4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555</Words>
  <Characters>3332</Characters>
  <Application>Microsoft Office Word</Application>
  <DocSecurity>0</DocSecurity>
  <Lines>27</Lines>
  <Paragraphs>7</Paragraphs>
  <ScaleCrop>false</ScaleCrop>
  <Company>NASK PIB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Jarka</dc:creator>
  <cp:keywords/>
  <dc:description/>
  <cp:lastModifiedBy>Krzysztof Zmitrowicz</cp:lastModifiedBy>
  <cp:revision>5</cp:revision>
  <dcterms:created xsi:type="dcterms:W3CDTF">2025-02-03T14:15:00Z</dcterms:created>
  <dcterms:modified xsi:type="dcterms:W3CDTF">2026-01-23T11:51:00Z</dcterms:modified>
</cp:coreProperties>
</file>