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C12CAB" w14:textId="77777777" w:rsidR="00233310" w:rsidRDefault="00000000">
      <w:pPr>
        <w:widowControl w:val="0"/>
        <w:spacing w:after="120" w:line="240" w:lineRule="auto"/>
        <w:jc w:val="center"/>
        <w:rPr>
          <w:rFonts w:ascii="Arial" w:eastAsia="Arial" w:hAnsi="Arial" w:cs="Arial"/>
          <w:b/>
          <w:bCs/>
          <w:color w:val="0070C0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Opis przedmiotu zamówienia</w:t>
      </w:r>
    </w:p>
    <w:p w14:paraId="5EDB4B66" w14:textId="77777777" w:rsidR="00233310" w:rsidRDefault="00000000">
      <w:pPr>
        <w:spacing w:after="120" w:line="240" w:lineRule="auto"/>
        <w:jc w:val="both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Przedmiot zamówienia: Dostawa naukowych zagranicznych książek drukowanych dla Biblioteki IM PAN</w:t>
      </w:r>
    </w:p>
    <w:p w14:paraId="1DE87980" w14:textId="4FD5537B" w:rsidR="00233310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426" w:hanging="426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b/>
          <w:bCs/>
          <w:i/>
          <w:iCs/>
          <w:color w:val="000000"/>
          <w:sz w:val="20"/>
          <w:szCs w:val="20"/>
        </w:rPr>
        <w:t xml:space="preserve">Opis przedmiotu zamówienia: </w:t>
      </w:r>
      <w:r w:rsidR="004070B8" w:rsidRPr="004070B8">
        <w:rPr>
          <w:rFonts w:ascii="Arial" w:eastAsia="Arial" w:hAnsi="Arial" w:cs="Arial"/>
          <w:b/>
          <w:bCs/>
          <w:i/>
          <w:iCs/>
          <w:color w:val="000000"/>
          <w:sz w:val="20"/>
          <w:szCs w:val="20"/>
        </w:rPr>
        <w:t>I Dostawa naukowych zagranicznych książek drukowanych dla Biblioteki IM PAN (styczeń'26)</w:t>
      </w:r>
      <w:r>
        <w:rPr>
          <w:rFonts w:ascii="Arial" w:eastAsia="Arial" w:hAnsi="Arial" w:cs="Arial"/>
          <w:b/>
          <w:bCs/>
          <w:i/>
          <w:iCs/>
          <w:color w:val="000000"/>
          <w:sz w:val="20"/>
          <w:szCs w:val="20"/>
        </w:rPr>
        <w:t xml:space="preserve">, </w:t>
      </w:r>
      <w:r>
        <w:rPr>
          <w:rFonts w:ascii="Arial" w:eastAsia="Arial" w:hAnsi="Arial" w:cs="Arial"/>
          <w:color w:val="000000"/>
          <w:sz w:val="20"/>
          <w:szCs w:val="20"/>
        </w:rPr>
        <w:t>ul. Śniadeckich 8, 00-656 Warszawa</w:t>
      </w:r>
    </w:p>
    <w:p w14:paraId="7A89D71F" w14:textId="77777777" w:rsidR="00233310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426" w:hanging="426"/>
        <w:jc w:val="both"/>
        <w:rPr>
          <w:rFonts w:ascii="Arial" w:eastAsia="Arial" w:hAnsi="Arial" w:cs="Arial"/>
          <w:b/>
          <w:bCs/>
          <w:color w:val="000000"/>
          <w:sz w:val="20"/>
          <w:szCs w:val="20"/>
        </w:rPr>
      </w:pPr>
      <w:r>
        <w:rPr>
          <w:rFonts w:ascii="Arial" w:eastAsia="Arial" w:hAnsi="Arial" w:cs="Arial"/>
          <w:b/>
          <w:bCs/>
          <w:color w:val="000000"/>
          <w:sz w:val="20"/>
          <w:szCs w:val="20"/>
        </w:rPr>
        <w:t>Lista tytułów - zestawienie szczegółowe:</w:t>
      </w:r>
    </w:p>
    <w:tbl>
      <w:tblPr>
        <w:tblStyle w:val="ab"/>
        <w:tblW w:w="963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7797"/>
        <w:gridCol w:w="1275"/>
      </w:tblGrid>
      <w:tr w:rsidR="00233310" w14:paraId="79DD15AF" w14:textId="77777777">
        <w:tc>
          <w:tcPr>
            <w:tcW w:w="562" w:type="dxa"/>
          </w:tcPr>
          <w:p w14:paraId="150EC63D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Lp.</w:t>
            </w:r>
          </w:p>
        </w:tc>
        <w:tc>
          <w:tcPr>
            <w:tcW w:w="7797" w:type="dxa"/>
          </w:tcPr>
          <w:p w14:paraId="72D7BCF1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Dane bibliograficzne pozycji</w:t>
            </w:r>
          </w:p>
        </w:tc>
        <w:tc>
          <w:tcPr>
            <w:tcW w:w="1275" w:type="dxa"/>
          </w:tcPr>
          <w:p w14:paraId="59785EE3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Ilość sztuk</w:t>
            </w:r>
          </w:p>
        </w:tc>
      </w:tr>
      <w:tr w:rsidR="00233310" w14:paraId="699035C3" w14:textId="77777777">
        <w:trPr>
          <w:trHeight w:val="1259"/>
        </w:trPr>
        <w:tc>
          <w:tcPr>
            <w:tcW w:w="562" w:type="dxa"/>
          </w:tcPr>
          <w:p w14:paraId="3195D801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  <w:tc>
          <w:tcPr>
            <w:tcW w:w="7797" w:type="dxa"/>
          </w:tcPr>
          <w:p w14:paraId="5C8C7AE6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ISBN: 978-3-031-66229-4</w:t>
            </w:r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Perspectives</w:t>
            </w:r>
            <w:proofErr w:type="spellEnd"/>
            <w:r>
              <w:rPr>
                <w:sz w:val="24"/>
                <w:szCs w:val="24"/>
              </w:rPr>
              <w:t xml:space="preserve"> on </w:t>
            </w:r>
            <w:proofErr w:type="spellStart"/>
            <w:r>
              <w:rPr>
                <w:sz w:val="24"/>
                <w:szCs w:val="24"/>
              </w:rPr>
              <w:t>Four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Decades</w:t>
            </w:r>
            <w:proofErr w:type="spellEnd"/>
            <w:r>
              <w:rPr>
                <w:sz w:val="24"/>
                <w:szCs w:val="24"/>
              </w:rPr>
              <w:t xml:space="preserve"> of </w:t>
            </w:r>
            <w:proofErr w:type="spellStart"/>
            <w:r>
              <w:rPr>
                <w:sz w:val="24"/>
                <w:szCs w:val="24"/>
              </w:rPr>
              <w:t>Algebraic</w:t>
            </w:r>
            <w:proofErr w:type="spellEnd"/>
            <w:r>
              <w:rPr>
                <w:sz w:val="24"/>
                <w:szCs w:val="24"/>
              </w:rPr>
              <w:t xml:space="preserve"> Geometry, vol. 1</w:t>
            </w:r>
            <w:r>
              <w:rPr>
                <w:sz w:val="24"/>
                <w:szCs w:val="24"/>
              </w:rPr>
              <w:br/>
              <w:t xml:space="preserve">Author: </w:t>
            </w:r>
            <w:proofErr w:type="spellStart"/>
            <w:r>
              <w:rPr>
                <w:sz w:val="24"/>
                <w:szCs w:val="24"/>
              </w:rPr>
              <w:t>Albano</w:t>
            </w:r>
            <w:proofErr w:type="spellEnd"/>
            <w:r>
              <w:rPr>
                <w:sz w:val="24"/>
                <w:szCs w:val="24"/>
              </w:rPr>
              <w:t xml:space="preserve"> A. et al. (</w:t>
            </w:r>
            <w:proofErr w:type="spellStart"/>
            <w:r>
              <w:rPr>
                <w:sz w:val="24"/>
                <w:szCs w:val="24"/>
              </w:rPr>
              <w:t>eds</w:t>
            </w:r>
            <w:proofErr w:type="spellEnd"/>
            <w:r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br/>
              <w:t xml:space="preserve">Publisher: </w:t>
            </w:r>
            <w:proofErr w:type="spellStart"/>
            <w:r>
              <w:rPr>
                <w:sz w:val="24"/>
                <w:szCs w:val="24"/>
              </w:rPr>
              <w:t>Birkhauser</w:t>
            </w:r>
            <w:proofErr w:type="spellEnd"/>
            <w:r>
              <w:rPr>
                <w:sz w:val="24"/>
                <w:szCs w:val="24"/>
              </w:rPr>
              <w:t>, 2025</w:t>
            </w:r>
          </w:p>
        </w:tc>
        <w:tc>
          <w:tcPr>
            <w:tcW w:w="1275" w:type="dxa"/>
          </w:tcPr>
          <w:p w14:paraId="1453AFE9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09240AE3" w14:textId="77777777">
        <w:trPr>
          <w:trHeight w:val="1178"/>
        </w:trPr>
        <w:tc>
          <w:tcPr>
            <w:tcW w:w="562" w:type="dxa"/>
          </w:tcPr>
          <w:p w14:paraId="5C6B7BEA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</w:t>
            </w:r>
          </w:p>
        </w:tc>
        <w:tc>
          <w:tcPr>
            <w:tcW w:w="7797" w:type="dxa"/>
          </w:tcPr>
          <w:p w14:paraId="227DA670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ISBN: 978-3-031-66233-1</w:t>
            </w:r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Perspectives</w:t>
            </w:r>
            <w:proofErr w:type="spellEnd"/>
            <w:r>
              <w:rPr>
                <w:sz w:val="24"/>
                <w:szCs w:val="24"/>
              </w:rPr>
              <w:t xml:space="preserve"> on </w:t>
            </w:r>
            <w:proofErr w:type="spellStart"/>
            <w:r>
              <w:rPr>
                <w:sz w:val="24"/>
                <w:szCs w:val="24"/>
              </w:rPr>
              <w:t>Four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Decades</w:t>
            </w:r>
            <w:proofErr w:type="spellEnd"/>
            <w:r>
              <w:rPr>
                <w:sz w:val="24"/>
                <w:szCs w:val="24"/>
              </w:rPr>
              <w:t xml:space="preserve"> of </w:t>
            </w:r>
            <w:proofErr w:type="spellStart"/>
            <w:r>
              <w:rPr>
                <w:sz w:val="24"/>
                <w:szCs w:val="24"/>
              </w:rPr>
              <w:t>Algebraic</w:t>
            </w:r>
            <w:proofErr w:type="spellEnd"/>
            <w:r>
              <w:rPr>
                <w:sz w:val="24"/>
                <w:szCs w:val="24"/>
              </w:rPr>
              <w:t xml:space="preserve"> Geometry, vol. 2.</w:t>
            </w:r>
            <w:r>
              <w:rPr>
                <w:sz w:val="24"/>
                <w:szCs w:val="24"/>
              </w:rPr>
              <w:br/>
              <w:t xml:space="preserve">Author: </w:t>
            </w:r>
            <w:proofErr w:type="spellStart"/>
            <w:r>
              <w:rPr>
                <w:sz w:val="24"/>
                <w:szCs w:val="24"/>
              </w:rPr>
              <w:t>Albano</w:t>
            </w:r>
            <w:proofErr w:type="spellEnd"/>
            <w:r>
              <w:rPr>
                <w:sz w:val="24"/>
                <w:szCs w:val="24"/>
              </w:rPr>
              <w:t xml:space="preserve"> A. et al. (</w:t>
            </w:r>
            <w:proofErr w:type="spellStart"/>
            <w:r>
              <w:rPr>
                <w:sz w:val="24"/>
                <w:szCs w:val="24"/>
              </w:rPr>
              <w:t>eds</w:t>
            </w:r>
            <w:proofErr w:type="spellEnd"/>
            <w:r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br/>
              <w:t xml:space="preserve">Publisher: </w:t>
            </w:r>
            <w:proofErr w:type="spellStart"/>
            <w:r>
              <w:rPr>
                <w:sz w:val="24"/>
                <w:szCs w:val="24"/>
              </w:rPr>
              <w:t>Birkhauser</w:t>
            </w:r>
            <w:proofErr w:type="spellEnd"/>
            <w:r>
              <w:rPr>
                <w:sz w:val="24"/>
                <w:szCs w:val="24"/>
              </w:rPr>
              <w:t>, 2025</w:t>
            </w:r>
          </w:p>
        </w:tc>
        <w:tc>
          <w:tcPr>
            <w:tcW w:w="1275" w:type="dxa"/>
          </w:tcPr>
          <w:p w14:paraId="4966D5C7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36727863" w14:textId="77777777">
        <w:tc>
          <w:tcPr>
            <w:tcW w:w="562" w:type="dxa"/>
          </w:tcPr>
          <w:p w14:paraId="46C266E7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</w:t>
            </w:r>
          </w:p>
        </w:tc>
        <w:tc>
          <w:tcPr>
            <w:tcW w:w="7797" w:type="dxa"/>
          </w:tcPr>
          <w:p w14:paraId="2AF28DDA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ISBN: 978-3-031-96671-2</w:t>
            </w:r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Mellin</w:t>
            </w:r>
            <w:proofErr w:type="spellEnd"/>
            <w:r>
              <w:rPr>
                <w:sz w:val="24"/>
                <w:szCs w:val="24"/>
              </w:rPr>
              <w:t xml:space="preserve"> Analysis, </w:t>
            </w:r>
            <w:proofErr w:type="spellStart"/>
            <w:r>
              <w:rPr>
                <w:sz w:val="24"/>
                <w:szCs w:val="24"/>
              </w:rPr>
              <w:t>Transform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Theory</w:t>
            </w:r>
            <w:proofErr w:type="spellEnd"/>
            <w:r>
              <w:rPr>
                <w:sz w:val="24"/>
                <w:szCs w:val="24"/>
              </w:rPr>
              <w:t>, and Applications</w:t>
            </w:r>
            <w:r>
              <w:rPr>
                <w:sz w:val="24"/>
                <w:szCs w:val="24"/>
              </w:rPr>
              <w:br/>
              <w:t xml:space="preserve">Author: </w:t>
            </w:r>
            <w:proofErr w:type="spellStart"/>
            <w:r>
              <w:rPr>
                <w:sz w:val="24"/>
                <w:szCs w:val="24"/>
              </w:rPr>
              <w:t>Bardaro</w:t>
            </w:r>
            <w:proofErr w:type="spellEnd"/>
            <w:r>
              <w:rPr>
                <w:sz w:val="24"/>
                <w:szCs w:val="24"/>
              </w:rPr>
              <w:t xml:space="preserve"> C. et al.</w:t>
            </w:r>
            <w:r>
              <w:rPr>
                <w:sz w:val="24"/>
                <w:szCs w:val="24"/>
              </w:rPr>
              <w:br/>
              <w:t xml:space="preserve">Publisher: </w:t>
            </w:r>
            <w:proofErr w:type="spellStart"/>
            <w:r>
              <w:rPr>
                <w:sz w:val="24"/>
                <w:szCs w:val="24"/>
              </w:rPr>
              <w:t>Birkhauser</w:t>
            </w:r>
            <w:proofErr w:type="spellEnd"/>
            <w:r>
              <w:rPr>
                <w:sz w:val="24"/>
                <w:szCs w:val="24"/>
              </w:rPr>
              <w:t>, 2025</w:t>
            </w:r>
          </w:p>
        </w:tc>
        <w:tc>
          <w:tcPr>
            <w:tcW w:w="1275" w:type="dxa"/>
          </w:tcPr>
          <w:p w14:paraId="3638A72F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77CE6181" w14:textId="77777777">
        <w:trPr>
          <w:trHeight w:val="1580"/>
        </w:trPr>
        <w:tc>
          <w:tcPr>
            <w:tcW w:w="562" w:type="dxa"/>
          </w:tcPr>
          <w:p w14:paraId="60813E49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</w:t>
            </w:r>
          </w:p>
          <w:p w14:paraId="593F6BEE" w14:textId="77777777" w:rsidR="00233310" w:rsidRDefault="0023331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</w:p>
          <w:p w14:paraId="711C7B80" w14:textId="77777777" w:rsidR="00233310" w:rsidRDefault="0023331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7797" w:type="dxa"/>
          </w:tcPr>
          <w:p w14:paraId="6CBAC8DF" w14:textId="77777777" w:rsidR="00233310" w:rsidRDefault="00000000">
            <w:pPr>
              <w:spacing w:after="240"/>
              <w:rPr>
                <w:b/>
                <w:bCs/>
                <w:sz w:val="24"/>
                <w:szCs w:val="24"/>
              </w:rPr>
            </w:pPr>
            <w:r>
              <w:rPr>
                <w:sz w:val="24"/>
                <w:szCs w:val="24"/>
              </w:rPr>
              <w:t>ISBN: 978-3-032-02966-9</w:t>
            </w:r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 Extension </w:t>
            </w:r>
            <w:proofErr w:type="spellStart"/>
            <w:r>
              <w:rPr>
                <w:sz w:val="24"/>
                <w:szCs w:val="24"/>
              </w:rPr>
              <w:t>Theory</w:t>
            </w:r>
            <w:proofErr w:type="spellEnd"/>
            <w:r>
              <w:rPr>
                <w:sz w:val="24"/>
                <w:szCs w:val="24"/>
              </w:rPr>
              <w:t xml:space="preserve"> of </w:t>
            </w:r>
            <w:proofErr w:type="spellStart"/>
            <w:r>
              <w:rPr>
                <w:sz w:val="24"/>
                <w:szCs w:val="24"/>
              </w:rPr>
              <w:t>Symmetric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Operators</w:t>
            </w:r>
            <w:proofErr w:type="spellEnd"/>
            <w:r>
              <w:rPr>
                <w:sz w:val="24"/>
                <w:szCs w:val="24"/>
              </w:rPr>
              <w:t xml:space="preserve"> and </w:t>
            </w:r>
            <w:proofErr w:type="spellStart"/>
            <w:r>
              <w:rPr>
                <w:sz w:val="24"/>
                <w:szCs w:val="24"/>
              </w:rPr>
              <w:t>Boundary</w:t>
            </w:r>
            <w:proofErr w:type="spellEnd"/>
            <w:r>
              <w:rPr>
                <w:sz w:val="24"/>
                <w:szCs w:val="24"/>
              </w:rPr>
              <w:t xml:space="preserve"> Value </w:t>
            </w:r>
            <w:proofErr w:type="spellStart"/>
            <w:r>
              <w:rPr>
                <w:sz w:val="24"/>
                <w:szCs w:val="24"/>
              </w:rPr>
              <w:t>Problems</w:t>
            </w:r>
            <w:proofErr w:type="spellEnd"/>
            <w:r>
              <w:rPr>
                <w:sz w:val="24"/>
                <w:szCs w:val="24"/>
              </w:rPr>
              <w:t xml:space="preserve">, </w:t>
            </w:r>
            <w:r>
              <w:rPr>
                <w:b/>
                <w:bCs/>
                <w:sz w:val="24"/>
                <w:szCs w:val="24"/>
              </w:rPr>
              <w:t>2nd ed.</w:t>
            </w:r>
            <w:r>
              <w:rPr>
                <w:b/>
                <w:bCs/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t xml:space="preserve">Author: Derkach V., </w:t>
            </w:r>
            <w:proofErr w:type="spellStart"/>
            <w:r>
              <w:rPr>
                <w:sz w:val="24"/>
                <w:szCs w:val="24"/>
              </w:rPr>
              <w:t>Malmud</w:t>
            </w:r>
            <w:proofErr w:type="spellEnd"/>
            <w:r>
              <w:rPr>
                <w:sz w:val="24"/>
                <w:szCs w:val="24"/>
              </w:rPr>
              <w:t xml:space="preserve"> M.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t xml:space="preserve">Publisher: </w:t>
            </w:r>
            <w:proofErr w:type="spellStart"/>
            <w:r>
              <w:rPr>
                <w:sz w:val="24"/>
                <w:szCs w:val="24"/>
              </w:rPr>
              <w:t>Birkhauser</w:t>
            </w:r>
            <w:proofErr w:type="spellEnd"/>
            <w:r>
              <w:rPr>
                <w:sz w:val="24"/>
                <w:szCs w:val="24"/>
              </w:rPr>
              <w:t>, 2025</w:t>
            </w:r>
            <w:r>
              <w:rPr>
                <w:b/>
                <w:bCs/>
                <w:sz w:val="24"/>
                <w:szCs w:val="24"/>
              </w:rPr>
              <w:t xml:space="preserve">                               </w:t>
            </w:r>
          </w:p>
          <w:p w14:paraId="54B8F817" w14:textId="77777777" w:rsidR="00233310" w:rsidRDefault="00233310">
            <w:pPr>
              <w:spacing w:before="240" w:after="240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14:paraId="5712658B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03050217" w14:textId="77777777">
        <w:trPr>
          <w:trHeight w:val="1349"/>
        </w:trPr>
        <w:tc>
          <w:tcPr>
            <w:tcW w:w="562" w:type="dxa"/>
          </w:tcPr>
          <w:p w14:paraId="437F942A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</w:t>
            </w:r>
          </w:p>
          <w:p w14:paraId="1063E44E" w14:textId="77777777" w:rsidR="00233310" w:rsidRDefault="0023331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</w:p>
          <w:p w14:paraId="633A3E07" w14:textId="77777777" w:rsidR="00233310" w:rsidRDefault="0023331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</w:p>
          <w:p w14:paraId="4C6A8D80" w14:textId="77777777" w:rsidR="00233310" w:rsidRDefault="0023331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7797" w:type="dxa"/>
          </w:tcPr>
          <w:p w14:paraId="2EC3441D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ISBN: 978-3-031-76792-0</w:t>
            </w:r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The Mathematical </w:t>
            </w:r>
            <w:proofErr w:type="spellStart"/>
            <w:r>
              <w:rPr>
                <w:sz w:val="24"/>
                <w:szCs w:val="24"/>
              </w:rPr>
              <w:t>Heritage</w:t>
            </w:r>
            <w:proofErr w:type="spellEnd"/>
            <w:r>
              <w:rPr>
                <w:sz w:val="24"/>
                <w:szCs w:val="24"/>
              </w:rPr>
              <w:t xml:space="preserve"> of Guido Weiss</w:t>
            </w:r>
            <w:r>
              <w:rPr>
                <w:sz w:val="24"/>
                <w:szCs w:val="24"/>
              </w:rPr>
              <w:br/>
              <w:t>Author: Hernandez E. et al. (</w:t>
            </w:r>
            <w:proofErr w:type="spellStart"/>
            <w:r>
              <w:rPr>
                <w:sz w:val="24"/>
                <w:szCs w:val="24"/>
              </w:rPr>
              <w:t>eds</w:t>
            </w:r>
            <w:proofErr w:type="spellEnd"/>
            <w:r>
              <w:rPr>
                <w:sz w:val="24"/>
                <w:szCs w:val="24"/>
              </w:rPr>
              <w:t xml:space="preserve">) </w:t>
            </w:r>
            <w:r>
              <w:rPr>
                <w:sz w:val="24"/>
                <w:szCs w:val="24"/>
              </w:rPr>
              <w:br/>
              <w:t xml:space="preserve">Publisher: </w:t>
            </w:r>
            <w:proofErr w:type="spellStart"/>
            <w:r>
              <w:rPr>
                <w:sz w:val="24"/>
                <w:szCs w:val="24"/>
              </w:rPr>
              <w:t>Birkhauser</w:t>
            </w:r>
            <w:proofErr w:type="spellEnd"/>
            <w:r>
              <w:rPr>
                <w:sz w:val="24"/>
                <w:szCs w:val="24"/>
              </w:rPr>
              <w:t xml:space="preserve">, 2025                                                                                              </w:t>
            </w:r>
          </w:p>
          <w:p w14:paraId="1418D37F" w14:textId="77777777" w:rsidR="00233310" w:rsidRDefault="00233310">
            <w:pPr>
              <w:spacing w:before="240" w:after="240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14:paraId="17766324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  <w:p w14:paraId="33C611CE" w14:textId="77777777" w:rsidR="00233310" w:rsidRDefault="0023331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</w:p>
          <w:p w14:paraId="50A5C861" w14:textId="77777777" w:rsidR="00233310" w:rsidRDefault="0023331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</w:p>
        </w:tc>
      </w:tr>
      <w:tr w:rsidR="00233310" w14:paraId="5374EA0B" w14:textId="77777777">
        <w:trPr>
          <w:trHeight w:val="1214"/>
        </w:trPr>
        <w:tc>
          <w:tcPr>
            <w:tcW w:w="562" w:type="dxa"/>
          </w:tcPr>
          <w:p w14:paraId="722DDF74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</w:t>
            </w:r>
          </w:p>
        </w:tc>
        <w:tc>
          <w:tcPr>
            <w:tcW w:w="7797" w:type="dxa"/>
          </w:tcPr>
          <w:p w14:paraId="64E260B3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ISBN: 978-3-032-03690-2</w:t>
            </w:r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Integral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Operators</w:t>
            </w:r>
            <w:proofErr w:type="spellEnd"/>
            <w:r>
              <w:rPr>
                <w:sz w:val="24"/>
                <w:szCs w:val="24"/>
              </w:rPr>
              <w:t xml:space="preserve"> in Non-Standard </w:t>
            </w:r>
            <w:proofErr w:type="spellStart"/>
            <w:r>
              <w:rPr>
                <w:sz w:val="24"/>
                <w:szCs w:val="24"/>
              </w:rPr>
              <w:t>Function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Spaces</w:t>
            </w:r>
            <w:proofErr w:type="spellEnd"/>
            <w:r>
              <w:rPr>
                <w:sz w:val="24"/>
                <w:szCs w:val="24"/>
              </w:rPr>
              <w:br/>
              <w:t xml:space="preserve">Author: </w:t>
            </w:r>
            <w:proofErr w:type="spellStart"/>
            <w:r>
              <w:rPr>
                <w:sz w:val="24"/>
                <w:szCs w:val="24"/>
              </w:rPr>
              <w:t>Meskhi</w:t>
            </w:r>
            <w:proofErr w:type="spellEnd"/>
            <w:r>
              <w:rPr>
                <w:sz w:val="24"/>
                <w:szCs w:val="24"/>
              </w:rPr>
              <w:t xml:space="preserve"> A., </w:t>
            </w:r>
            <w:proofErr w:type="spellStart"/>
            <w:r>
              <w:rPr>
                <w:sz w:val="24"/>
                <w:szCs w:val="24"/>
              </w:rPr>
              <w:t>Rafeiro</w:t>
            </w:r>
            <w:proofErr w:type="spellEnd"/>
            <w:r>
              <w:rPr>
                <w:sz w:val="24"/>
                <w:szCs w:val="24"/>
              </w:rPr>
              <w:t xml:space="preserve"> M., Samko S.</w:t>
            </w:r>
            <w:r>
              <w:rPr>
                <w:sz w:val="24"/>
                <w:szCs w:val="24"/>
              </w:rPr>
              <w:br/>
              <w:t xml:space="preserve">Publisher: </w:t>
            </w:r>
            <w:proofErr w:type="spellStart"/>
            <w:r>
              <w:rPr>
                <w:sz w:val="24"/>
                <w:szCs w:val="24"/>
              </w:rPr>
              <w:t>Birkhauser</w:t>
            </w:r>
            <w:proofErr w:type="spellEnd"/>
            <w:r>
              <w:rPr>
                <w:sz w:val="24"/>
                <w:szCs w:val="24"/>
              </w:rPr>
              <w:t>, 2025</w:t>
            </w:r>
          </w:p>
        </w:tc>
        <w:tc>
          <w:tcPr>
            <w:tcW w:w="1275" w:type="dxa"/>
          </w:tcPr>
          <w:p w14:paraId="5BA491A9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2DDF33D0" w14:textId="77777777">
        <w:tc>
          <w:tcPr>
            <w:tcW w:w="562" w:type="dxa"/>
          </w:tcPr>
          <w:p w14:paraId="4743862E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7</w:t>
            </w:r>
          </w:p>
        </w:tc>
        <w:tc>
          <w:tcPr>
            <w:tcW w:w="7797" w:type="dxa"/>
          </w:tcPr>
          <w:p w14:paraId="047F78EB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ISBN: 978-3-032-12515-6</w:t>
            </w:r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Singular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Integrals</w:t>
            </w:r>
            <w:proofErr w:type="spellEnd"/>
            <w:r>
              <w:rPr>
                <w:sz w:val="24"/>
                <w:szCs w:val="24"/>
              </w:rPr>
              <w:t>, Herz-</w:t>
            </w:r>
            <w:proofErr w:type="spellStart"/>
            <w:r>
              <w:rPr>
                <w:sz w:val="24"/>
                <w:szCs w:val="24"/>
              </w:rPr>
              <w:t>Type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Function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Spaces</w:t>
            </w:r>
            <w:proofErr w:type="spellEnd"/>
            <w:r>
              <w:rPr>
                <w:sz w:val="24"/>
                <w:szCs w:val="24"/>
              </w:rPr>
              <w:t xml:space="preserve">, and </w:t>
            </w:r>
            <w:proofErr w:type="spellStart"/>
            <w:r>
              <w:rPr>
                <w:sz w:val="24"/>
                <w:szCs w:val="24"/>
              </w:rPr>
              <w:t>Boundary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Problems</w:t>
            </w:r>
            <w:proofErr w:type="spellEnd"/>
            <w:r>
              <w:rPr>
                <w:sz w:val="24"/>
                <w:szCs w:val="24"/>
              </w:rPr>
              <w:br/>
              <w:t xml:space="preserve">Author: </w:t>
            </w:r>
            <w:proofErr w:type="spellStart"/>
            <w:r>
              <w:rPr>
                <w:sz w:val="24"/>
                <w:szCs w:val="24"/>
              </w:rPr>
              <w:t>Mitrea</w:t>
            </w:r>
            <w:proofErr w:type="spellEnd"/>
            <w:r>
              <w:rPr>
                <w:sz w:val="24"/>
                <w:szCs w:val="24"/>
              </w:rPr>
              <w:t xml:space="preserve"> M., </w:t>
            </w:r>
            <w:proofErr w:type="spellStart"/>
            <w:r>
              <w:rPr>
                <w:sz w:val="24"/>
                <w:szCs w:val="24"/>
              </w:rPr>
              <w:t>Takemura</w:t>
            </w:r>
            <w:proofErr w:type="spellEnd"/>
            <w:r>
              <w:rPr>
                <w:sz w:val="24"/>
                <w:szCs w:val="24"/>
              </w:rPr>
              <w:t xml:space="preserve"> P. </w:t>
            </w:r>
            <w:r>
              <w:rPr>
                <w:sz w:val="24"/>
                <w:szCs w:val="24"/>
              </w:rPr>
              <w:br/>
              <w:t xml:space="preserve">Publisher: </w:t>
            </w:r>
            <w:proofErr w:type="spellStart"/>
            <w:r>
              <w:rPr>
                <w:sz w:val="24"/>
                <w:szCs w:val="24"/>
              </w:rPr>
              <w:t>Birkhauser</w:t>
            </w:r>
            <w:proofErr w:type="spellEnd"/>
            <w:r>
              <w:rPr>
                <w:sz w:val="24"/>
                <w:szCs w:val="24"/>
              </w:rPr>
              <w:t xml:space="preserve">, 2026                                                                                               </w:t>
            </w:r>
          </w:p>
          <w:p w14:paraId="294E798F" w14:textId="77777777" w:rsidR="00233310" w:rsidRDefault="00233310">
            <w:pPr>
              <w:spacing w:before="240" w:after="240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14:paraId="429A208A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477E0C49" w14:textId="77777777">
        <w:tc>
          <w:tcPr>
            <w:tcW w:w="562" w:type="dxa"/>
          </w:tcPr>
          <w:p w14:paraId="66D378B1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lastRenderedPageBreak/>
              <w:t>8</w:t>
            </w:r>
          </w:p>
        </w:tc>
        <w:tc>
          <w:tcPr>
            <w:tcW w:w="7797" w:type="dxa"/>
          </w:tcPr>
          <w:p w14:paraId="59CA1F1A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ISBN: 978-3-032-01707-9, </w:t>
            </w:r>
            <w:proofErr w:type="spellStart"/>
            <w:r>
              <w:rPr>
                <w:sz w:val="24"/>
                <w:szCs w:val="24"/>
              </w:rPr>
              <w:t>softcover</w:t>
            </w:r>
            <w:proofErr w:type="spellEnd"/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Introduction</w:t>
            </w:r>
            <w:proofErr w:type="spellEnd"/>
            <w:r>
              <w:rPr>
                <w:sz w:val="24"/>
                <w:szCs w:val="24"/>
              </w:rPr>
              <w:t xml:space="preserve"> to </w:t>
            </w:r>
            <w:proofErr w:type="spellStart"/>
            <w:r>
              <w:rPr>
                <w:sz w:val="24"/>
                <w:szCs w:val="24"/>
              </w:rPr>
              <w:t>Spectral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Graph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Theory</w:t>
            </w:r>
            <w:proofErr w:type="spellEnd"/>
            <w:r>
              <w:rPr>
                <w:sz w:val="24"/>
                <w:szCs w:val="24"/>
              </w:rPr>
              <w:br/>
              <w:t xml:space="preserve">Author: </w:t>
            </w:r>
            <w:proofErr w:type="spellStart"/>
            <w:r>
              <w:rPr>
                <w:sz w:val="24"/>
                <w:szCs w:val="24"/>
              </w:rPr>
              <w:t>Naderi</w:t>
            </w:r>
            <w:proofErr w:type="spellEnd"/>
            <w:r>
              <w:rPr>
                <w:sz w:val="24"/>
                <w:szCs w:val="24"/>
              </w:rPr>
              <w:t xml:space="preserve"> K., </w:t>
            </w:r>
            <w:proofErr w:type="spellStart"/>
            <w:r>
              <w:rPr>
                <w:sz w:val="24"/>
                <w:szCs w:val="24"/>
              </w:rPr>
              <w:t>Pankrashin</w:t>
            </w:r>
            <w:proofErr w:type="spellEnd"/>
            <w:r>
              <w:rPr>
                <w:sz w:val="24"/>
                <w:szCs w:val="24"/>
              </w:rPr>
              <w:t xml:space="preserve"> K.</w:t>
            </w:r>
            <w:r>
              <w:rPr>
                <w:sz w:val="24"/>
                <w:szCs w:val="24"/>
              </w:rPr>
              <w:br/>
              <w:t xml:space="preserve">Publisher: </w:t>
            </w:r>
            <w:proofErr w:type="spellStart"/>
            <w:r>
              <w:rPr>
                <w:sz w:val="24"/>
                <w:szCs w:val="24"/>
              </w:rPr>
              <w:t>Birkhauser</w:t>
            </w:r>
            <w:proofErr w:type="spellEnd"/>
            <w:r>
              <w:rPr>
                <w:sz w:val="24"/>
                <w:szCs w:val="24"/>
              </w:rPr>
              <w:t>, 2026</w:t>
            </w:r>
          </w:p>
        </w:tc>
        <w:tc>
          <w:tcPr>
            <w:tcW w:w="1275" w:type="dxa"/>
          </w:tcPr>
          <w:p w14:paraId="3A180B80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58EBE45F" w14:textId="77777777">
        <w:tc>
          <w:tcPr>
            <w:tcW w:w="562" w:type="dxa"/>
          </w:tcPr>
          <w:p w14:paraId="49AA1DBE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9</w:t>
            </w:r>
          </w:p>
          <w:p w14:paraId="1E43D7F8" w14:textId="77777777" w:rsidR="00233310" w:rsidRDefault="0023331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7797" w:type="dxa"/>
          </w:tcPr>
          <w:p w14:paraId="2BC105AF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ISBN: 978-3-031-68933-8</w:t>
            </w:r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The Mathematical and </w:t>
            </w:r>
            <w:proofErr w:type="spellStart"/>
            <w:r>
              <w:rPr>
                <w:sz w:val="24"/>
                <w:szCs w:val="24"/>
              </w:rPr>
              <w:t>Philosophical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Legacy</w:t>
            </w:r>
            <w:proofErr w:type="spellEnd"/>
            <w:r>
              <w:rPr>
                <w:sz w:val="24"/>
                <w:szCs w:val="24"/>
              </w:rPr>
              <w:t xml:space="preserve"> of Alexander </w:t>
            </w:r>
            <w:proofErr w:type="spellStart"/>
            <w:r>
              <w:rPr>
                <w:sz w:val="24"/>
                <w:szCs w:val="24"/>
              </w:rPr>
              <w:t>Grothendieck</w:t>
            </w:r>
            <w:proofErr w:type="spellEnd"/>
            <w:r>
              <w:rPr>
                <w:sz w:val="24"/>
                <w:szCs w:val="24"/>
              </w:rPr>
              <w:br/>
              <w:t xml:space="preserve">Author: </w:t>
            </w:r>
            <w:proofErr w:type="spellStart"/>
            <w:r>
              <w:rPr>
                <w:sz w:val="24"/>
                <w:szCs w:val="24"/>
              </w:rPr>
              <w:t>Panza</w:t>
            </w:r>
            <w:proofErr w:type="spellEnd"/>
            <w:r>
              <w:rPr>
                <w:sz w:val="24"/>
                <w:szCs w:val="24"/>
              </w:rPr>
              <w:t xml:space="preserve"> M., </w:t>
            </w:r>
            <w:proofErr w:type="spellStart"/>
            <w:r>
              <w:rPr>
                <w:sz w:val="24"/>
                <w:szCs w:val="24"/>
              </w:rPr>
              <w:t>Struppa</w:t>
            </w:r>
            <w:proofErr w:type="spellEnd"/>
            <w:r>
              <w:rPr>
                <w:sz w:val="24"/>
                <w:szCs w:val="24"/>
              </w:rPr>
              <w:t xml:space="preserve"> D.C., </w:t>
            </w:r>
            <w:proofErr w:type="spellStart"/>
            <w:r>
              <w:rPr>
                <w:sz w:val="24"/>
                <w:szCs w:val="24"/>
              </w:rPr>
              <w:t>Szczeciniarz</w:t>
            </w:r>
            <w:proofErr w:type="spellEnd"/>
            <w:r>
              <w:rPr>
                <w:sz w:val="24"/>
                <w:szCs w:val="24"/>
              </w:rPr>
              <w:t xml:space="preserve"> J.J. (</w:t>
            </w:r>
            <w:proofErr w:type="spellStart"/>
            <w:r>
              <w:rPr>
                <w:sz w:val="24"/>
                <w:szCs w:val="24"/>
              </w:rPr>
              <w:t>eds</w:t>
            </w:r>
            <w:proofErr w:type="spellEnd"/>
            <w:r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br/>
              <w:t xml:space="preserve">Publisher: </w:t>
            </w:r>
            <w:proofErr w:type="spellStart"/>
            <w:r>
              <w:rPr>
                <w:sz w:val="24"/>
                <w:szCs w:val="24"/>
              </w:rPr>
              <w:t>Birkhauser</w:t>
            </w:r>
            <w:proofErr w:type="spellEnd"/>
            <w:r>
              <w:rPr>
                <w:sz w:val="24"/>
                <w:szCs w:val="24"/>
              </w:rPr>
              <w:t>, 2025</w:t>
            </w:r>
          </w:p>
        </w:tc>
        <w:tc>
          <w:tcPr>
            <w:tcW w:w="1275" w:type="dxa"/>
          </w:tcPr>
          <w:p w14:paraId="2703D415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5AB10946" w14:textId="77777777">
        <w:tc>
          <w:tcPr>
            <w:tcW w:w="562" w:type="dxa"/>
          </w:tcPr>
          <w:p w14:paraId="6CA4F9EF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10</w:t>
            </w:r>
          </w:p>
        </w:tc>
        <w:tc>
          <w:tcPr>
            <w:tcW w:w="7797" w:type="dxa"/>
          </w:tcPr>
          <w:p w14:paraId="10153578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ISBN: 978-981-97-8448-6</w:t>
            </w:r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Symmetry</w:t>
            </w:r>
            <w:proofErr w:type="spellEnd"/>
            <w:r>
              <w:rPr>
                <w:sz w:val="24"/>
                <w:szCs w:val="24"/>
              </w:rPr>
              <w:t xml:space="preserve"> in Geometry and Analysis, vol. 1</w:t>
            </w:r>
            <w:r>
              <w:rPr>
                <w:sz w:val="24"/>
                <w:szCs w:val="24"/>
              </w:rPr>
              <w:br/>
              <w:t xml:space="preserve">Author: </w:t>
            </w:r>
            <w:proofErr w:type="spellStart"/>
            <w:r>
              <w:rPr>
                <w:sz w:val="24"/>
                <w:szCs w:val="24"/>
              </w:rPr>
              <w:t>Pevzner</w:t>
            </w:r>
            <w:proofErr w:type="spellEnd"/>
            <w:r>
              <w:rPr>
                <w:sz w:val="24"/>
                <w:szCs w:val="24"/>
              </w:rPr>
              <w:t xml:space="preserve"> M., </w:t>
            </w:r>
            <w:proofErr w:type="spellStart"/>
            <w:r>
              <w:rPr>
                <w:sz w:val="24"/>
                <w:szCs w:val="24"/>
              </w:rPr>
              <w:t>Sekiguchi</w:t>
            </w:r>
            <w:proofErr w:type="spellEnd"/>
            <w:r>
              <w:rPr>
                <w:sz w:val="24"/>
                <w:szCs w:val="24"/>
              </w:rPr>
              <w:t xml:space="preserve"> H. (</w:t>
            </w:r>
            <w:proofErr w:type="spellStart"/>
            <w:r>
              <w:rPr>
                <w:sz w:val="24"/>
                <w:szCs w:val="24"/>
              </w:rPr>
              <w:t>eds</w:t>
            </w:r>
            <w:proofErr w:type="spellEnd"/>
            <w:r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br/>
              <w:t xml:space="preserve">Publisher: </w:t>
            </w:r>
            <w:proofErr w:type="spellStart"/>
            <w:r>
              <w:rPr>
                <w:sz w:val="24"/>
                <w:szCs w:val="24"/>
              </w:rPr>
              <w:t>Birkhauser</w:t>
            </w:r>
            <w:proofErr w:type="spellEnd"/>
            <w:r>
              <w:rPr>
                <w:sz w:val="24"/>
                <w:szCs w:val="24"/>
              </w:rPr>
              <w:t>, 2025</w:t>
            </w:r>
          </w:p>
        </w:tc>
        <w:tc>
          <w:tcPr>
            <w:tcW w:w="1275" w:type="dxa"/>
          </w:tcPr>
          <w:p w14:paraId="18B108F3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4C52329B" w14:textId="77777777">
        <w:tc>
          <w:tcPr>
            <w:tcW w:w="562" w:type="dxa"/>
          </w:tcPr>
          <w:p w14:paraId="54BDA8B5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11</w:t>
            </w:r>
          </w:p>
        </w:tc>
        <w:tc>
          <w:tcPr>
            <w:tcW w:w="7797" w:type="dxa"/>
          </w:tcPr>
          <w:p w14:paraId="0AFDFF46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ISBN: 978-981-97-7661-0</w:t>
            </w:r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Symmetry</w:t>
            </w:r>
            <w:proofErr w:type="spellEnd"/>
            <w:r>
              <w:rPr>
                <w:sz w:val="24"/>
                <w:szCs w:val="24"/>
              </w:rPr>
              <w:t xml:space="preserve"> in Geometry and Analysis, vol. 2</w:t>
            </w:r>
            <w:r>
              <w:rPr>
                <w:sz w:val="24"/>
                <w:szCs w:val="24"/>
              </w:rPr>
              <w:br/>
              <w:t xml:space="preserve">Author: </w:t>
            </w:r>
            <w:proofErr w:type="spellStart"/>
            <w:r>
              <w:rPr>
                <w:sz w:val="24"/>
                <w:szCs w:val="24"/>
              </w:rPr>
              <w:t>Pevzner</w:t>
            </w:r>
            <w:proofErr w:type="spellEnd"/>
            <w:r>
              <w:rPr>
                <w:sz w:val="24"/>
                <w:szCs w:val="24"/>
              </w:rPr>
              <w:t xml:space="preserve"> M., </w:t>
            </w:r>
            <w:proofErr w:type="spellStart"/>
            <w:r>
              <w:rPr>
                <w:sz w:val="24"/>
                <w:szCs w:val="24"/>
              </w:rPr>
              <w:t>Sekiguchi</w:t>
            </w:r>
            <w:proofErr w:type="spellEnd"/>
            <w:r>
              <w:rPr>
                <w:sz w:val="24"/>
                <w:szCs w:val="24"/>
              </w:rPr>
              <w:t xml:space="preserve"> H. (</w:t>
            </w:r>
            <w:proofErr w:type="spellStart"/>
            <w:r>
              <w:rPr>
                <w:sz w:val="24"/>
                <w:szCs w:val="24"/>
              </w:rPr>
              <w:t>eds</w:t>
            </w:r>
            <w:proofErr w:type="spellEnd"/>
            <w:r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br/>
              <w:t xml:space="preserve">Publisher: </w:t>
            </w:r>
            <w:proofErr w:type="spellStart"/>
            <w:r>
              <w:rPr>
                <w:sz w:val="24"/>
                <w:szCs w:val="24"/>
              </w:rPr>
              <w:t>Birkhauser</w:t>
            </w:r>
            <w:proofErr w:type="spellEnd"/>
            <w:r>
              <w:rPr>
                <w:sz w:val="24"/>
                <w:szCs w:val="24"/>
              </w:rPr>
              <w:t>, 2025</w:t>
            </w:r>
          </w:p>
        </w:tc>
        <w:tc>
          <w:tcPr>
            <w:tcW w:w="1275" w:type="dxa"/>
          </w:tcPr>
          <w:p w14:paraId="4D36D9E6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2C616B4D" w14:textId="77777777">
        <w:tc>
          <w:tcPr>
            <w:tcW w:w="562" w:type="dxa"/>
          </w:tcPr>
          <w:p w14:paraId="086C4D49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12</w:t>
            </w:r>
          </w:p>
        </w:tc>
        <w:tc>
          <w:tcPr>
            <w:tcW w:w="7797" w:type="dxa"/>
          </w:tcPr>
          <w:p w14:paraId="3DDDAF5A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ISBN: 978-981-97-7665-8</w:t>
            </w:r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Symmetry</w:t>
            </w:r>
            <w:proofErr w:type="spellEnd"/>
            <w:r>
              <w:rPr>
                <w:sz w:val="24"/>
                <w:szCs w:val="24"/>
              </w:rPr>
              <w:t xml:space="preserve"> in Geometry and Analysis, vol. 3</w:t>
            </w:r>
            <w:r>
              <w:rPr>
                <w:sz w:val="24"/>
                <w:szCs w:val="24"/>
              </w:rPr>
              <w:br/>
              <w:t xml:space="preserve">Author: </w:t>
            </w:r>
            <w:proofErr w:type="spellStart"/>
            <w:r>
              <w:rPr>
                <w:sz w:val="24"/>
                <w:szCs w:val="24"/>
              </w:rPr>
              <w:t>Pevzner</w:t>
            </w:r>
            <w:proofErr w:type="spellEnd"/>
            <w:r>
              <w:rPr>
                <w:sz w:val="24"/>
                <w:szCs w:val="24"/>
              </w:rPr>
              <w:t xml:space="preserve"> M., </w:t>
            </w:r>
            <w:proofErr w:type="spellStart"/>
            <w:r>
              <w:rPr>
                <w:sz w:val="24"/>
                <w:szCs w:val="24"/>
              </w:rPr>
              <w:t>Sekiguchi</w:t>
            </w:r>
            <w:proofErr w:type="spellEnd"/>
            <w:r>
              <w:rPr>
                <w:sz w:val="24"/>
                <w:szCs w:val="24"/>
              </w:rPr>
              <w:t xml:space="preserve"> H. (</w:t>
            </w:r>
            <w:proofErr w:type="spellStart"/>
            <w:r>
              <w:rPr>
                <w:sz w:val="24"/>
                <w:szCs w:val="24"/>
              </w:rPr>
              <w:t>eds</w:t>
            </w:r>
            <w:proofErr w:type="spellEnd"/>
            <w:r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br/>
              <w:t xml:space="preserve">Publisher: </w:t>
            </w:r>
            <w:proofErr w:type="spellStart"/>
            <w:r>
              <w:rPr>
                <w:sz w:val="24"/>
                <w:szCs w:val="24"/>
              </w:rPr>
              <w:t>Birkhauser</w:t>
            </w:r>
            <w:proofErr w:type="spellEnd"/>
            <w:r>
              <w:rPr>
                <w:sz w:val="24"/>
                <w:szCs w:val="24"/>
              </w:rPr>
              <w:t>, 2025</w:t>
            </w:r>
          </w:p>
        </w:tc>
        <w:tc>
          <w:tcPr>
            <w:tcW w:w="1275" w:type="dxa"/>
          </w:tcPr>
          <w:p w14:paraId="7C9CF49F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5BF61365" w14:textId="77777777">
        <w:tc>
          <w:tcPr>
            <w:tcW w:w="562" w:type="dxa"/>
          </w:tcPr>
          <w:p w14:paraId="305E4669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13</w:t>
            </w:r>
          </w:p>
        </w:tc>
        <w:tc>
          <w:tcPr>
            <w:tcW w:w="7797" w:type="dxa"/>
          </w:tcPr>
          <w:p w14:paraId="2BBFF107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ISBN: 978-3-032-08729-4, </w:t>
            </w:r>
            <w:proofErr w:type="spellStart"/>
            <w:r>
              <w:rPr>
                <w:sz w:val="24"/>
                <w:szCs w:val="24"/>
              </w:rPr>
              <w:t>softcover</w:t>
            </w:r>
            <w:proofErr w:type="spellEnd"/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Cartesian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Cubical</w:t>
            </w:r>
            <w:proofErr w:type="spellEnd"/>
            <w:r>
              <w:rPr>
                <w:sz w:val="24"/>
                <w:szCs w:val="24"/>
              </w:rPr>
              <w:t xml:space="preserve"> Model </w:t>
            </w:r>
            <w:proofErr w:type="spellStart"/>
            <w:r>
              <w:rPr>
                <w:sz w:val="24"/>
                <w:szCs w:val="24"/>
              </w:rPr>
              <w:t>Categories</w:t>
            </w:r>
            <w:proofErr w:type="spellEnd"/>
            <w:r>
              <w:rPr>
                <w:sz w:val="24"/>
                <w:szCs w:val="24"/>
              </w:rPr>
              <w:br/>
              <w:t xml:space="preserve">Author: </w:t>
            </w:r>
            <w:proofErr w:type="spellStart"/>
            <w:r>
              <w:rPr>
                <w:sz w:val="24"/>
                <w:szCs w:val="24"/>
              </w:rPr>
              <w:t>Awodey</w:t>
            </w:r>
            <w:proofErr w:type="spellEnd"/>
            <w:r>
              <w:rPr>
                <w:sz w:val="24"/>
                <w:szCs w:val="24"/>
              </w:rPr>
              <w:t xml:space="preserve"> S.</w:t>
            </w:r>
            <w:r>
              <w:rPr>
                <w:sz w:val="24"/>
                <w:szCs w:val="24"/>
              </w:rPr>
              <w:br/>
              <w:t>Publisher: Springer, 2026</w:t>
            </w:r>
          </w:p>
        </w:tc>
        <w:tc>
          <w:tcPr>
            <w:tcW w:w="1275" w:type="dxa"/>
          </w:tcPr>
          <w:p w14:paraId="7D8E6CEF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47F6CB0F" w14:textId="77777777">
        <w:tc>
          <w:tcPr>
            <w:tcW w:w="562" w:type="dxa"/>
          </w:tcPr>
          <w:p w14:paraId="0A52EC3A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14</w:t>
            </w:r>
          </w:p>
          <w:p w14:paraId="2A3D1B14" w14:textId="77777777" w:rsidR="00233310" w:rsidRDefault="0023331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</w:p>
          <w:p w14:paraId="054495FA" w14:textId="77777777" w:rsidR="00233310" w:rsidRDefault="0023331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</w:p>
        </w:tc>
        <w:tc>
          <w:tcPr>
            <w:tcW w:w="7797" w:type="dxa"/>
          </w:tcPr>
          <w:p w14:paraId="333A44C7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ISBN: 978-3-658-30732-5, </w:t>
            </w:r>
            <w:proofErr w:type="spellStart"/>
            <w:r>
              <w:rPr>
                <w:sz w:val="24"/>
                <w:szCs w:val="24"/>
              </w:rPr>
              <w:t>softcover</w:t>
            </w:r>
            <w:proofErr w:type="spellEnd"/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Algebraic</w:t>
            </w:r>
            <w:proofErr w:type="spellEnd"/>
            <w:r>
              <w:rPr>
                <w:sz w:val="24"/>
                <w:szCs w:val="24"/>
              </w:rPr>
              <w:t xml:space="preserve"> Geometry I: </w:t>
            </w:r>
            <w:proofErr w:type="spellStart"/>
            <w:r>
              <w:rPr>
                <w:sz w:val="24"/>
                <w:szCs w:val="24"/>
              </w:rPr>
              <w:t>Schemes</w:t>
            </w:r>
            <w:proofErr w:type="spellEnd"/>
            <w:r>
              <w:rPr>
                <w:sz w:val="24"/>
                <w:szCs w:val="24"/>
              </w:rPr>
              <w:t xml:space="preserve">. With </w:t>
            </w:r>
            <w:proofErr w:type="spellStart"/>
            <w:r>
              <w:rPr>
                <w:sz w:val="24"/>
                <w:szCs w:val="24"/>
              </w:rPr>
              <w:t>Examples</w:t>
            </w:r>
            <w:proofErr w:type="spellEnd"/>
            <w:r>
              <w:rPr>
                <w:sz w:val="24"/>
                <w:szCs w:val="24"/>
              </w:rPr>
              <w:t xml:space="preserve"> and </w:t>
            </w:r>
            <w:proofErr w:type="spellStart"/>
            <w:r>
              <w:rPr>
                <w:sz w:val="24"/>
                <w:szCs w:val="24"/>
              </w:rPr>
              <w:t>Exercises</w:t>
            </w:r>
            <w:proofErr w:type="spellEnd"/>
            <w:r>
              <w:rPr>
                <w:sz w:val="24"/>
                <w:szCs w:val="24"/>
              </w:rPr>
              <w:t xml:space="preserve">, </w:t>
            </w:r>
            <w:r>
              <w:rPr>
                <w:b/>
                <w:bCs/>
                <w:sz w:val="24"/>
                <w:szCs w:val="24"/>
              </w:rPr>
              <w:t>2nd ed.</w:t>
            </w:r>
            <w:r>
              <w:rPr>
                <w:b/>
                <w:bCs/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t xml:space="preserve">Author: </w:t>
            </w:r>
            <w:proofErr w:type="spellStart"/>
            <w:r>
              <w:rPr>
                <w:sz w:val="24"/>
                <w:szCs w:val="24"/>
              </w:rPr>
              <w:t>Goertz</w:t>
            </w:r>
            <w:proofErr w:type="spellEnd"/>
            <w:r>
              <w:rPr>
                <w:sz w:val="24"/>
                <w:szCs w:val="24"/>
              </w:rPr>
              <w:t xml:space="preserve"> U., </w:t>
            </w:r>
            <w:proofErr w:type="spellStart"/>
            <w:r>
              <w:rPr>
                <w:sz w:val="24"/>
                <w:szCs w:val="24"/>
              </w:rPr>
              <w:t>Wedhorn</w:t>
            </w:r>
            <w:proofErr w:type="spellEnd"/>
            <w:r>
              <w:rPr>
                <w:sz w:val="24"/>
                <w:szCs w:val="24"/>
              </w:rPr>
              <w:t xml:space="preserve"> T.</w:t>
            </w:r>
            <w:r>
              <w:rPr>
                <w:sz w:val="24"/>
                <w:szCs w:val="24"/>
              </w:rPr>
              <w:br/>
              <w:t>Publisher: Springer, 2020</w:t>
            </w:r>
          </w:p>
        </w:tc>
        <w:tc>
          <w:tcPr>
            <w:tcW w:w="1275" w:type="dxa"/>
          </w:tcPr>
          <w:p w14:paraId="5D6D5F88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6420D53A" w14:textId="77777777">
        <w:tc>
          <w:tcPr>
            <w:tcW w:w="562" w:type="dxa"/>
          </w:tcPr>
          <w:p w14:paraId="61D8D271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15</w:t>
            </w:r>
          </w:p>
        </w:tc>
        <w:tc>
          <w:tcPr>
            <w:tcW w:w="7797" w:type="dxa"/>
          </w:tcPr>
          <w:p w14:paraId="560E2AA4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ISBN: 978-3-032-10377-2</w:t>
            </w:r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Cohomology</w:t>
            </w:r>
            <w:proofErr w:type="spellEnd"/>
            <w:r>
              <w:rPr>
                <w:sz w:val="24"/>
                <w:szCs w:val="24"/>
              </w:rPr>
              <w:t xml:space="preserve"> of </w:t>
            </w:r>
            <w:proofErr w:type="spellStart"/>
            <w:r>
              <w:rPr>
                <w:sz w:val="24"/>
                <w:szCs w:val="24"/>
              </w:rPr>
              <w:t>Arithmetic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Groups</w:t>
            </w:r>
            <w:proofErr w:type="spellEnd"/>
            <w:r>
              <w:rPr>
                <w:sz w:val="24"/>
                <w:szCs w:val="24"/>
              </w:rPr>
              <w:br/>
              <w:t xml:space="preserve">Author: </w:t>
            </w:r>
            <w:proofErr w:type="spellStart"/>
            <w:r>
              <w:rPr>
                <w:sz w:val="24"/>
                <w:szCs w:val="24"/>
              </w:rPr>
              <w:t>Harder</w:t>
            </w:r>
            <w:proofErr w:type="spellEnd"/>
            <w:r>
              <w:rPr>
                <w:sz w:val="24"/>
                <w:szCs w:val="24"/>
              </w:rPr>
              <w:t xml:space="preserve"> G.</w:t>
            </w:r>
            <w:r>
              <w:rPr>
                <w:sz w:val="24"/>
                <w:szCs w:val="24"/>
              </w:rPr>
              <w:br/>
              <w:t>Publisher: Springer, 2025</w:t>
            </w:r>
          </w:p>
        </w:tc>
        <w:tc>
          <w:tcPr>
            <w:tcW w:w="1275" w:type="dxa"/>
          </w:tcPr>
          <w:p w14:paraId="7886BD80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4434836E" w14:textId="77777777">
        <w:tc>
          <w:tcPr>
            <w:tcW w:w="562" w:type="dxa"/>
          </w:tcPr>
          <w:p w14:paraId="5AA10A7B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16</w:t>
            </w:r>
          </w:p>
        </w:tc>
        <w:tc>
          <w:tcPr>
            <w:tcW w:w="7797" w:type="dxa"/>
          </w:tcPr>
          <w:p w14:paraId="6F1BE68D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ISBN: 978-3-031-95637-9</w:t>
            </w:r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From </w:t>
            </w:r>
            <w:proofErr w:type="spellStart"/>
            <w:r>
              <w:rPr>
                <w:sz w:val="24"/>
                <w:szCs w:val="24"/>
              </w:rPr>
              <w:t>Nonparametric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Regression</w:t>
            </w:r>
            <w:proofErr w:type="spellEnd"/>
            <w:r>
              <w:rPr>
                <w:sz w:val="24"/>
                <w:szCs w:val="24"/>
              </w:rPr>
              <w:t xml:space="preserve"> to Statistical </w:t>
            </w:r>
            <w:proofErr w:type="spellStart"/>
            <w:r>
              <w:rPr>
                <w:sz w:val="24"/>
                <w:szCs w:val="24"/>
              </w:rPr>
              <w:t>Inference</w:t>
            </w:r>
            <w:proofErr w:type="spellEnd"/>
            <w:r>
              <w:rPr>
                <w:sz w:val="24"/>
                <w:szCs w:val="24"/>
              </w:rPr>
              <w:t xml:space="preserve"> for Non-</w:t>
            </w:r>
            <w:proofErr w:type="spellStart"/>
            <w:r>
              <w:rPr>
                <w:sz w:val="24"/>
                <w:szCs w:val="24"/>
              </w:rPr>
              <w:t>Ergodic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Diffusion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Processes</w:t>
            </w:r>
            <w:proofErr w:type="spellEnd"/>
            <w:r>
              <w:rPr>
                <w:sz w:val="24"/>
                <w:szCs w:val="24"/>
              </w:rPr>
              <w:br/>
              <w:t>Author: Marie N.</w:t>
            </w:r>
            <w:r>
              <w:rPr>
                <w:sz w:val="24"/>
                <w:szCs w:val="24"/>
              </w:rPr>
              <w:br/>
              <w:t>Publisher: Springer, 2025</w:t>
            </w:r>
          </w:p>
          <w:p w14:paraId="1C688F35" w14:textId="77777777" w:rsidR="00233310" w:rsidRDefault="00233310">
            <w:pPr>
              <w:spacing w:after="240"/>
              <w:rPr>
                <w:sz w:val="24"/>
                <w:szCs w:val="24"/>
              </w:rPr>
            </w:pPr>
          </w:p>
          <w:p w14:paraId="724AB1F4" w14:textId="77777777" w:rsidR="00233310" w:rsidRDefault="00233310">
            <w:pPr>
              <w:spacing w:after="240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14:paraId="3699C558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0EE97F92" w14:textId="77777777">
        <w:tc>
          <w:tcPr>
            <w:tcW w:w="562" w:type="dxa"/>
          </w:tcPr>
          <w:p w14:paraId="2DA2F139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lastRenderedPageBreak/>
              <w:t>17</w:t>
            </w:r>
          </w:p>
        </w:tc>
        <w:tc>
          <w:tcPr>
            <w:tcW w:w="7797" w:type="dxa"/>
          </w:tcPr>
          <w:p w14:paraId="5F0CDE83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ISBN: 978-3-031-93302-8</w:t>
            </w:r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Hybrid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Switching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Diffusions</w:t>
            </w:r>
            <w:proofErr w:type="spellEnd"/>
            <w:r>
              <w:rPr>
                <w:sz w:val="24"/>
                <w:szCs w:val="24"/>
              </w:rPr>
              <w:t xml:space="preserve">, </w:t>
            </w:r>
            <w:r>
              <w:rPr>
                <w:b/>
                <w:bCs/>
                <w:sz w:val="24"/>
                <w:szCs w:val="24"/>
              </w:rPr>
              <w:t>2nd ed.</w:t>
            </w:r>
            <w:r>
              <w:rPr>
                <w:b/>
                <w:bCs/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t xml:space="preserve">Author: </w:t>
            </w:r>
            <w:proofErr w:type="spellStart"/>
            <w:r>
              <w:rPr>
                <w:sz w:val="24"/>
                <w:szCs w:val="24"/>
              </w:rPr>
              <w:t>Nguyen</w:t>
            </w:r>
            <w:proofErr w:type="spellEnd"/>
            <w:r>
              <w:rPr>
                <w:sz w:val="24"/>
                <w:szCs w:val="24"/>
              </w:rPr>
              <w:t xml:space="preserve"> H.-D., </w:t>
            </w:r>
            <w:proofErr w:type="spellStart"/>
            <w:r>
              <w:rPr>
                <w:sz w:val="24"/>
                <w:szCs w:val="24"/>
              </w:rPr>
              <w:t>Yin</w:t>
            </w:r>
            <w:proofErr w:type="spellEnd"/>
            <w:r>
              <w:rPr>
                <w:sz w:val="24"/>
                <w:szCs w:val="24"/>
              </w:rPr>
              <w:t xml:space="preserve"> G., </w:t>
            </w:r>
            <w:proofErr w:type="spellStart"/>
            <w:r>
              <w:rPr>
                <w:sz w:val="24"/>
                <w:szCs w:val="24"/>
              </w:rPr>
              <w:t>Zhu</w:t>
            </w:r>
            <w:proofErr w:type="spellEnd"/>
            <w:r>
              <w:rPr>
                <w:sz w:val="24"/>
                <w:szCs w:val="24"/>
              </w:rPr>
              <w:t xml:space="preserve"> C.</w:t>
            </w:r>
            <w:r>
              <w:rPr>
                <w:sz w:val="24"/>
                <w:szCs w:val="24"/>
              </w:rPr>
              <w:br/>
              <w:t>Publisher: Springer, 2025</w:t>
            </w:r>
          </w:p>
        </w:tc>
        <w:tc>
          <w:tcPr>
            <w:tcW w:w="1275" w:type="dxa"/>
          </w:tcPr>
          <w:p w14:paraId="0BC13A62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677DB7AF" w14:textId="77777777">
        <w:tc>
          <w:tcPr>
            <w:tcW w:w="562" w:type="dxa"/>
          </w:tcPr>
          <w:p w14:paraId="2ECFBFD5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18</w:t>
            </w:r>
          </w:p>
        </w:tc>
        <w:tc>
          <w:tcPr>
            <w:tcW w:w="7797" w:type="dxa"/>
          </w:tcPr>
          <w:p w14:paraId="72FF2644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ISBN: 978-3-032-10091-7, </w:t>
            </w:r>
            <w:proofErr w:type="spellStart"/>
            <w:r>
              <w:rPr>
                <w:sz w:val="24"/>
                <w:szCs w:val="24"/>
              </w:rPr>
              <w:t>softcover</w:t>
            </w:r>
            <w:proofErr w:type="spellEnd"/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Numerical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Probability</w:t>
            </w:r>
            <w:proofErr w:type="spellEnd"/>
            <w:r>
              <w:rPr>
                <w:sz w:val="24"/>
                <w:szCs w:val="24"/>
              </w:rPr>
              <w:t xml:space="preserve">. </w:t>
            </w:r>
            <w:proofErr w:type="spellStart"/>
            <w:r>
              <w:rPr>
                <w:sz w:val="24"/>
                <w:szCs w:val="24"/>
              </w:rPr>
              <w:t>An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Introduction</w:t>
            </w:r>
            <w:proofErr w:type="spellEnd"/>
            <w:r>
              <w:rPr>
                <w:sz w:val="24"/>
                <w:szCs w:val="24"/>
              </w:rPr>
              <w:t xml:space="preserve"> with Applications to Finance, </w:t>
            </w:r>
            <w:r>
              <w:rPr>
                <w:b/>
                <w:bCs/>
                <w:sz w:val="24"/>
                <w:szCs w:val="24"/>
              </w:rPr>
              <w:t>2nd ed.</w:t>
            </w:r>
            <w:r>
              <w:rPr>
                <w:b/>
                <w:bCs/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t xml:space="preserve">Author: </w:t>
            </w:r>
            <w:proofErr w:type="spellStart"/>
            <w:r>
              <w:rPr>
                <w:sz w:val="24"/>
                <w:szCs w:val="24"/>
              </w:rPr>
              <w:t>Pages</w:t>
            </w:r>
            <w:proofErr w:type="spellEnd"/>
            <w:r>
              <w:rPr>
                <w:sz w:val="24"/>
                <w:szCs w:val="24"/>
              </w:rPr>
              <w:t xml:space="preserve"> G.</w:t>
            </w:r>
            <w:r>
              <w:rPr>
                <w:sz w:val="24"/>
                <w:szCs w:val="24"/>
              </w:rPr>
              <w:br/>
              <w:t>Publisher: Springer, 2026</w:t>
            </w:r>
          </w:p>
        </w:tc>
        <w:tc>
          <w:tcPr>
            <w:tcW w:w="1275" w:type="dxa"/>
          </w:tcPr>
          <w:p w14:paraId="416C0161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3C67F1B3" w14:textId="77777777">
        <w:tc>
          <w:tcPr>
            <w:tcW w:w="562" w:type="dxa"/>
          </w:tcPr>
          <w:p w14:paraId="5CFC9F6C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19</w:t>
            </w:r>
          </w:p>
        </w:tc>
        <w:tc>
          <w:tcPr>
            <w:tcW w:w="7797" w:type="dxa"/>
          </w:tcPr>
          <w:p w14:paraId="627CCCD2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ISBN: 978-3-031-93641-8</w:t>
            </w:r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</w:t>
            </w:r>
            <w:proofErr w:type="spellStart"/>
            <w:r>
              <w:rPr>
                <w:sz w:val="24"/>
                <w:szCs w:val="24"/>
              </w:rPr>
              <w:t>Complex</w:t>
            </w:r>
            <w:proofErr w:type="spellEnd"/>
            <w:r>
              <w:rPr>
                <w:sz w:val="24"/>
                <w:szCs w:val="24"/>
              </w:rPr>
              <w:t xml:space="preserve"> Analysis in One </w:t>
            </w:r>
            <w:proofErr w:type="spellStart"/>
            <w:r>
              <w:rPr>
                <w:sz w:val="24"/>
                <w:szCs w:val="24"/>
              </w:rPr>
              <w:t>Variable</w:t>
            </w:r>
            <w:proofErr w:type="spellEnd"/>
            <w:r>
              <w:rPr>
                <w:sz w:val="24"/>
                <w:szCs w:val="24"/>
              </w:rPr>
              <w:t xml:space="preserve"> and Riemann </w:t>
            </w:r>
            <w:proofErr w:type="spellStart"/>
            <w:r>
              <w:rPr>
                <w:sz w:val="24"/>
                <w:szCs w:val="24"/>
              </w:rPr>
              <w:t>Surfaces</w:t>
            </w:r>
            <w:proofErr w:type="spellEnd"/>
            <w:r>
              <w:rPr>
                <w:sz w:val="24"/>
                <w:szCs w:val="24"/>
              </w:rPr>
              <w:br/>
              <w:t xml:space="preserve">Author: Shaw M.-C., </w:t>
            </w:r>
            <w:proofErr w:type="spellStart"/>
            <w:r>
              <w:rPr>
                <w:sz w:val="24"/>
                <w:szCs w:val="24"/>
              </w:rPr>
              <w:t>Stanton</w:t>
            </w:r>
            <w:proofErr w:type="spellEnd"/>
            <w:r>
              <w:rPr>
                <w:sz w:val="24"/>
                <w:szCs w:val="24"/>
              </w:rPr>
              <w:t xml:space="preserve"> C.M.</w:t>
            </w:r>
            <w:r>
              <w:rPr>
                <w:sz w:val="24"/>
                <w:szCs w:val="24"/>
              </w:rPr>
              <w:br/>
              <w:t>Publisher: Springer, 2025</w:t>
            </w:r>
          </w:p>
        </w:tc>
        <w:tc>
          <w:tcPr>
            <w:tcW w:w="1275" w:type="dxa"/>
          </w:tcPr>
          <w:p w14:paraId="68CA8547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  <w:tr w:rsidR="00233310" w14:paraId="6289F316" w14:textId="77777777">
        <w:tc>
          <w:tcPr>
            <w:tcW w:w="562" w:type="dxa"/>
          </w:tcPr>
          <w:p w14:paraId="7AB031FF" w14:textId="77777777" w:rsidR="00233310" w:rsidRDefault="00000000">
            <w:pPr>
              <w:widowControl w:val="0"/>
              <w:spacing w:after="1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20</w:t>
            </w:r>
          </w:p>
        </w:tc>
        <w:tc>
          <w:tcPr>
            <w:tcW w:w="7797" w:type="dxa"/>
          </w:tcPr>
          <w:p w14:paraId="547AF8E6" w14:textId="77777777" w:rsidR="00233310" w:rsidRDefault="00000000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ISBN: 978-3-032-03034-4</w:t>
            </w:r>
            <w:r>
              <w:rPr>
                <w:sz w:val="24"/>
                <w:szCs w:val="24"/>
              </w:rPr>
              <w:br/>
            </w:r>
            <w:proofErr w:type="spellStart"/>
            <w:r>
              <w:rPr>
                <w:sz w:val="24"/>
                <w:szCs w:val="24"/>
              </w:rPr>
              <w:t>Title</w:t>
            </w:r>
            <w:proofErr w:type="spellEnd"/>
            <w:r>
              <w:rPr>
                <w:sz w:val="24"/>
                <w:szCs w:val="24"/>
              </w:rPr>
              <w:t xml:space="preserve">: From </w:t>
            </w:r>
            <w:proofErr w:type="spellStart"/>
            <w:r>
              <w:rPr>
                <w:sz w:val="24"/>
                <w:szCs w:val="24"/>
              </w:rPr>
              <w:t>Classical</w:t>
            </w:r>
            <w:proofErr w:type="spellEnd"/>
            <w:r>
              <w:rPr>
                <w:sz w:val="24"/>
                <w:szCs w:val="24"/>
              </w:rPr>
              <w:t xml:space="preserve"> L-</w:t>
            </w:r>
            <w:proofErr w:type="spellStart"/>
            <w:r>
              <w:rPr>
                <w:sz w:val="24"/>
                <w:szCs w:val="24"/>
              </w:rPr>
              <w:t>Functions</w:t>
            </w:r>
            <w:proofErr w:type="spellEnd"/>
            <w:r>
              <w:rPr>
                <w:sz w:val="24"/>
                <w:szCs w:val="24"/>
              </w:rPr>
              <w:t xml:space="preserve"> to Modern </w:t>
            </w:r>
            <w:proofErr w:type="spellStart"/>
            <w:r>
              <w:rPr>
                <w:sz w:val="24"/>
                <w:szCs w:val="24"/>
              </w:rPr>
              <w:t>Reciprocity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Laws</w:t>
            </w:r>
            <w:proofErr w:type="spellEnd"/>
            <w:r>
              <w:rPr>
                <w:sz w:val="24"/>
                <w:szCs w:val="24"/>
              </w:rPr>
              <w:br/>
              <w:t xml:space="preserve">Author: </w:t>
            </w:r>
            <w:proofErr w:type="spellStart"/>
            <w:r>
              <w:rPr>
                <w:sz w:val="24"/>
                <w:szCs w:val="24"/>
              </w:rPr>
              <w:t>Sorensen</w:t>
            </w:r>
            <w:proofErr w:type="spellEnd"/>
            <w:r>
              <w:rPr>
                <w:sz w:val="24"/>
                <w:szCs w:val="24"/>
              </w:rPr>
              <w:t xml:space="preserve"> C.</w:t>
            </w:r>
            <w:r>
              <w:rPr>
                <w:sz w:val="24"/>
                <w:szCs w:val="24"/>
              </w:rPr>
              <w:br/>
              <w:t>Publisher: Springer, 2026</w:t>
            </w:r>
          </w:p>
          <w:p w14:paraId="0CAB73BD" w14:textId="77777777" w:rsidR="00233310" w:rsidRDefault="00233310">
            <w:pPr>
              <w:spacing w:before="240" w:after="240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14:paraId="2883C785" w14:textId="77777777" w:rsidR="00233310" w:rsidRDefault="00000000">
            <w:pPr>
              <w:widowControl w:val="0"/>
              <w:spacing w:after="1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</w:t>
            </w:r>
          </w:p>
        </w:tc>
      </w:tr>
    </w:tbl>
    <w:p w14:paraId="613F6E8E" w14:textId="77777777" w:rsidR="00233310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</w:pPr>
      <w:r>
        <w:rPr>
          <w:rFonts w:ascii="Arial" w:eastAsia="Arial" w:hAnsi="Arial" w:cs="Arial"/>
          <w:b/>
          <w:bCs/>
          <w:color w:val="000000"/>
          <w:sz w:val="20"/>
          <w:szCs w:val="20"/>
        </w:rPr>
        <w:t xml:space="preserve">Warunki realizacji: </w:t>
      </w:r>
    </w:p>
    <w:p w14:paraId="59811613" w14:textId="77777777" w:rsidR="00233310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567" w:hanging="425"/>
        <w:jc w:val="both"/>
      </w:pPr>
      <w:r>
        <w:rPr>
          <w:rFonts w:ascii="Arial" w:eastAsia="Arial" w:hAnsi="Arial" w:cs="Arial"/>
          <w:color w:val="000000"/>
          <w:sz w:val="20"/>
          <w:szCs w:val="20"/>
        </w:rPr>
        <w:t>Wykonawca zobowiązany jest uwzględnić koszty dostawy w ofercie.</w:t>
      </w:r>
    </w:p>
    <w:p w14:paraId="4838C499" w14:textId="77777777" w:rsidR="00233310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</w:pPr>
      <w:r>
        <w:rPr>
          <w:rFonts w:ascii="Arial" w:eastAsia="Arial" w:hAnsi="Arial" w:cs="Arial"/>
          <w:color w:val="000000"/>
          <w:sz w:val="20"/>
          <w:szCs w:val="20"/>
        </w:rPr>
        <w:t>Wykonawca dostarczy jednorazowo pełen komplet nowych, pełnowartościowych książek w formie drukowanej.</w:t>
      </w:r>
    </w:p>
    <w:p w14:paraId="44DAF86D" w14:textId="77777777" w:rsidR="00233310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</w:pPr>
      <w:r>
        <w:rPr>
          <w:rFonts w:ascii="Arial" w:eastAsia="Arial" w:hAnsi="Arial" w:cs="Arial"/>
          <w:b/>
          <w:bCs/>
          <w:color w:val="000000"/>
          <w:sz w:val="20"/>
          <w:szCs w:val="20"/>
        </w:rPr>
        <w:t xml:space="preserve">Miejsce dostawy: 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Siedziba Instytutu Matematycznego Polskiej Akademii Nauk przy ul. Śniadeckich 8, 00-656 Warszawa </w:t>
      </w:r>
    </w:p>
    <w:p w14:paraId="1F793515" w14:textId="77777777" w:rsidR="00233310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jc w:val="both"/>
      </w:pPr>
      <w:r>
        <w:rPr>
          <w:rFonts w:ascii="Arial" w:eastAsia="Arial" w:hAnsi="Arial" w:cs="Arial"/>
          <w:b/>
          <w:bCs/>
          <w:color w:val="000000"/>
          <w:sz w:val="20"/>
          <w:szCs w:val="20"/>
        </w:rPr>
        <w:t xml:space="preserve">Termin realizacji: </w:t>
      </w:r>
      <w:r>
        <w:rPr>
          <w:rFonts w:ascii="Arial" w:eastAsia="Arial" w:hAnsi="Arial" w:cs="Arial"/>
          <w:color w:val="000000"/>
          <w:sz w:val="20"/>
          <w:szCs w:val="20"/>
        </w:rPr>
        <w:t>Wykonawca zobowiązany jest zrealizować przedmiot zamówienia w ciągu 6 tygodni, licząc od daty udzielenia zamówienia.</w:t>
      </w:r>
    </w:p>
    <w:p w14:paraId="07F6250C" w14:textId="77777777" w:rsidR="00233310" w:rsidRDefault="00233310">
      <w:pPr>
        <w:spacing w:after="120" w:line="240" w:lineRule="auto"/>
        <w:rPr>
          <w:rFonts w:ascii="Arial" w:eastAsia="Arial" w:hAnsi="Arial" w:cs="Arial"/>
          <w:i/>
          <w:iCs/>
          <w:sz w:val="20"/>
          <w:szCs w:val="20"/>
        </w:rPr>
      </w:pPr>
    </w:p>
    <w:sectPr w:rsidR="00233310">
      <w:foot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B02A8F" w14:textId="77777777" w:rsidR="00D43355" w:rsidRDefault="00D43355">
      <w:pPr>
        <w:spacing w:after="0" w:line="240" w:lineRule="auto"/>
      </w:pPr>
      <w:r>
        <w:separator/>
      </w:r>
    </w:p>
  </w:endnote>
  <w:endnote w:type="continuationSeparator" w:id="0">
    <w:p w14:paraId="2DEC4E08" w14:textId="77777777" w:rsidR="00D43355" w:rsidRDefault="00D433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8D1C857B-DD89-4C42-95CA-AF744A950EA6}"/>
    <w:embedBold r:id="rId2" w:fontKey="{5AE076ED-9DCE-4302-8B35-C8354107FBBC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EFE69F90-3488-4D60-9C55-67B4724EC0AB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4BD3ACDB-25F1-4C3A-BA0C-779FFD36AEF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12A6B7" w14:textId="77777777" w:rsidR="00233310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4070B8">
      <w:rPr>
        <w:noProof/>
        <w:color w:val="000000"/>
      </w:rPr>
      <w:t>1</w:t>
    </w:r>
    <w:r>
      <w:rPr>
        <w:color w:val="000000"/>
      </w:rPr>
      <w:fldChar w:fldCharType="end"/>
    </w:r>
  </w:p>
  <w:p w14:paraId="62928ABA" w14:textId="77777777" w:rsidR="00233310" w:rsidRDefault="0023331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A70C77" w14:textId="77777777" w:rsidR="00D43355" w:rsidRDefault="00D43355">
      <w:pPr>
        <w:spacing w:after="0" w:line="240" w:lineRule="auto"/>
      </w:pPr>
      <w:r>
        <w:separator/>
      </w:r>
    </w:p>
  </w:footnote>
  <w:footnote w:type="continuationSeparator" w:id="0">
    <w:p w14:paraId="0D29B31B" w14:textId="77777777" w:rsidR="00D43355" w:rsidRDefault="00D433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2074549"/>
    <w:multiLevelType w:val="multilevel"/>
    <w:tmpl w:val="1CF8D20C"/>
    <w:lvl w:ilvl="0">
      <w:start w:val="1"/>
      <w:numFmt w:val="upperRoman"/>
      <w:lvlText w:val="%1."/>
      <w:lvlJc w:val="right"/>
      <w:pPr>
        <w:ind w:left="720" w:hanging="360"/>
      </w:pPr>
      <w:rPr>
        <w:b/>
        <w:bCs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7EA37E3"/>
    <w:multiLevelType w:val="multilevel"/>
    <w:tmpl w:val="7924F5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94577382">
    <w:abstractNumId w:val="0"/>
  </w:num>
  <w:num w:numId="2" w16cid:durableId="144110374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3310"/>
    <w:rsid w:val="00063D86"/>
    <w:rsid w:val="00233310"/>
    <w:rsid w:val="004070B8"/>
    <w:rsid w:val="00D43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80B46A"/>
  <w15:docId w15:val="{C55D14BC-CA83-49DA-AA47-DD87C51B1E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  <w:outlineLvl w:val="0"/>
    </w:pPr>
    <w:rPr>
      <w:b/>
      <w:bCs/>
      <w:color w:val="000000"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  <w:outlineLvl w:val="1"/>
    </w:pPr>
    <w:rPr>
      <w:b/>
      <w:bCs/>
      <w:color w:val="000000"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bCs/>
      <w:color w:val="000000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bCs/>
      <w:color w:val="000000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bCs/>
      <w:color w:val="000000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bCs/>
      <w:color w:val="00000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</w:pPr>
    <w:rPr>
      <w:b/>
      <w:bCs/>
      <w:color w:val="000000"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aliases w:val="L1,Numerowanie,List Paragraph,maz_wyliczenie,opis dzialania,K-P_odwolanie,A_wyliczenie,Akapit z listą 1,Nagłowek 3,Preambuła,Akapit z listą BS,Kolorowa lista — akcent 11,Dot pt,F5 List Paragraph,Recommendation,List Paragraph11,lp1,BulletC"/>
    <w:link w:val="AkapitzlistZnak"/>
    <w:uiPriority w:val="34"/>
    <w:qFormat/>
    <w:rsid w:val="005A129A"/>
    <w:pPr>
      <w:ind w:left="720"/>
      <w:contextualSpacing/>
    </w:pPr>
  </w:style>
  <w:style w:type="paragraph" w:customStyle="1" w:styleId="Tabela">
    <w:name w:val="Tabela"/>
    <w:qFormat/>
    <w:rsid w:val="005A129A"/>
    <w:pPr>
      <w:widowControl w:val="0"/>
      <w:suppressAutoHyphens/>
      <w:spacing w:before="60" w:after="60" w:line="240" w:lineRule="auto"/>
      <w:textAlignment w:val="baseline"/>
    </w:pPr>
    <w:rPr>
      <w:rFonts w:ascii="Arial" w:hAnsi="Arial" w:cs="Arial"/>
      <w:sz w:val="20"/>
      <w:szCs w:val="20"/>
      <w:lang w:eastAsia="ar-SA"/>
    </w:rPr>
  </w:style>
  <w:style w:type="character" w:customStyle="1" w:styleId="AkapitzlistZnak">
    <w:name w:val="Akapit z listą Znak"/>
    <w:aliases w:val="L1 Znak,Numerowanie Znak,List Paragraph Znak,maz_wyliczenie Znak,opis dzialania Znak,K-P_odwolanie Znak,A_wyliczenie Znak,Akapit z listą 1 Znak,Nagłowek 3 Znak,Preambuła Znak,Akapit z listą BS Znak,Kolorowa lista — akcent 11 Znak"/>
    <w:link w:val="Akapitzlist"/>
    <w:uiPriority w:val="34"/>
    <w:qFormat/>
    <w:locked/>
    <w:rsid w:val="005A129A"/>
  </w:style>
  <w:style w:type="table" w:styleId="Tabela-Siatka">
    <w:name w:val="Table Grid"/>
    <w:basedOn w:val="Standardowy"/>
    <w:uiPriority w:val="39"/>
    <w:rsid w:val="005A129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link w:val="NagwekZnak"/>
    <w:uiPriority w:val="99"/>
    <w:unhideWhenUsed/>
    <w:rsid w:val="007474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474C6"/>
  </w:style>
  <w:style w:type="paragraph" w:styleId="Stopka">
    <w:name w:val="footer"/>
    <w:link w:val="StopkaZnak"/>
    <w:uiPriority w:val="99"/>
    <w:unhideWhenUsed/>
    <w:rsid w:val="007474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474C6"/>
  </w:style>
  <w:style w:type="table" w:customStyle="1" w:styleId="a">
    <w:basedOn w:val="TableNormal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a">
    <w:basedOn w:val="TableNormal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b">
    <w:basedOn w:val="TableNormal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KSmeigF7hTdbGSUlKF8dnEXOAEw==">CgMxLjA4AHIhMXk3R0Vjc2ZSZHVhUXpGZ1BuT29BS1E4ZUtkc0RaLXNl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581</Words>
  <Characters>3488</Characters>
  <Application>Microsoft Office Word</Application>
  <DocSecurity>0</DocSecurity>
  <Lines>29</Lines>
  <Paragraphs>8</Paragraphs>
  <ScaleCrop>false</ScaleCrop>
  <Company/>
  <LinksUpToDate>false</LinksUpToDate>
  <CharactersWithSpaces>4061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Czader</dc:creator>
  <cp:lastModifiedBy>Grzegorz</cp:lastModifiedBy>
  <cp:revision>2</cp:revision>
  <dcterms:created xsi:type="dcterms:W3CDTF">2024-03-25T13:00:00Z</dcterms:created>
  <dcterms:modified xsi:type="dcterms:W3CDTF">2026-01-23T10:06:00Z</dcterms:modified>
</cp:coreProperties>
</file>