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E5" w:rsidRPr="00CC22E5" w:rsidRDefault="00CC22E5" w:rsidP="00CC22E5">
      <w:p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CC22E5">
        <w:rPr>
          <w:rFonts w:eastAsia="Times New Roman" w:cstheme="minorHAnsi"/>
          <w:b/>
          <w:bCs/>
          <w:sz w:val="28"/>
          <w:szCs w:val="28"/>
          <w:lang w:eastAsia="pl-PL"/>
        </w:rPr>
        <w:t>Szczegółowy opis przedmiotu zamówienia</w:t>
      </w:r>
    </w:p>
    <w:p w:rsidR="00CC22E5" w:rsidRPr="00901708" w:rsidRDefault="00CC22E5" w:rsidP="00CC22E5">
      <w:pPr>
        <w:numPr>
          <w:ilvl w:val="0"/>
          <w:numId w:val="2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901708">
        <w:rPr>
          <w:rFonts w:eastAsia="Times New Roman" w:cstheme="minorHAnsi"/>
          <w:sz w:val="24"/>
          <w:szCs w:val="24"/>
          <w:lang w:eastAsia="pl-PL"/>
        </w:rPr>
        <w:t xml:space="preserve">Przedmiotem zapytania jest </w:t>
      </w:r>
      <w:r w:rsidR="00901708">
        <w:rPr>
          <w:rFonts w:eastAsia="Times New Roman" w:cstheme="minorHAnsi"/>
          <w:sz w:val="24"/>
          <w:szCs w:val="24"/>
          <w:lang w:eastAsia="pl-PL"/>
        </w:rPr>
        <w:t>dostawa nowego</w:t>
      </w:r>
      <w:r w:rsidRPr="009017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01708">
        <w:rPr>
          <w:rFonts w:eastAsia="Times New Roman" w:cstheme="minorHAnsi"/>
          <w:bCs/>
          <w:sz w:val="24"/>
          <w:szCs w:val="24"/>
          <w:lang w:eastAsia="pl-PL"/>
        </w:rPr>
        <w:t>urządzenia do indukcyjnego nagrzewania pierścieni łożysk i pierścieni labiryntowych</w:t>
      </w:r>
      <w:r w:rsidRPr="00901708">
        <w:rPr>
          <w:rFonts w:eastAsia="Times New Roman" w:cstheme="minorHAnsi"/>
          <w:sz w:val="24"/>
          <w:szCs w:val="24"/>
          <w:lang w:eastAsia="pl-PL"/>
        </w:rPr>
        <w:t xml:space="preserve"> z dostawą do Sekcji Utrzymania Taboru w Toruniu ul. Kluczyki 17-21 Toruń.</w:t>
      </w:r>
    </w:p>
    <w:p w:rsidR="00CC22E5" w:rsidRPr="00CC22E5" w:rsidRDefault="00CC22E5" w:rsidP="00CC22E5">
      <w:pPr>
        <w:numPr>
          <w:ilvl w:val="0"/>
          <w:numId w:val="2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901708">
        <w:rPr>
          <w:rFonts w:eastAsia="Times New Roman" w:cstheme="minorHAnsi"/>
          <w:bCs/>
          <w:sz w:val="24"/>
          <w:szCs w:val="24"/>
          <w:lang w:eastAsia="pl-PL"/>
        </w:rPr>
        <w:t>Urządzenie indukcyjnego nagrzewania</w:t>
      </w:r>
      <w:r w:rsidRPr="00CC22E5">
        <w:rPr>
          <w:rFonts w:eastAsia="Times New Roman" w:cstheme="minorHAnsi"/>
          <w:sz w:val="24"/>
          <w:szCs w:val="24"/>
          <w:lang w:eastAsia="pl-PL"/>
        </w:rPr>
        <w:t xml:space="preserve"> przeznaczone jest do nagrzewania pierścieni łożysk zestawów kołowych pojazdów szynowych podczas ich demontażu i montażu. Urządzenie pozwala na precyzyjną obróbkę termiczną podzespołów przy zachowaniu pełnej kontroli temperatury, co eliminuje ryzyko przegrzania czopa osi.</w:t>
      </w:r>
    </w:p>
    <w:p w:rsidR="00CC22E5" w:rsidRPr="00CC22E5" w:rsidRDefault="00CC22E5" w:rsidP="00CC22E5">
      <w:pPr>
        <w:numPr>
          <w:ilvl w:val="0"/>
          <w:numId w:val="2"/>
        </w:numPr>
        <w:spacing w:after="0" w:line="240" w:lineRule="auto"/>
        <w:ind w:left="0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b/>
          <w:bCs/>
          <w:sz w:val="24"/>
          <w:szCs w:val="24"/>
          <w:lang w:eastAsia="pl-PL"/>
        </w:rPr>
        <w:t>Opis:</w:t>
      </w:r>
      <w:r w:rsidRPr="00CC22E5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CC22E5" w:rsidRPr="00CC22E5" w:rsidRDefault="00CC22E5" w:rsidP="00CC22E5">
      <w:p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Stanowisko umożliwia przeprowadzanie m. in. następujących operacji:</w:t>
      </w:r>
    </w:p>
    <w:p w:rsidR="00CC22E5" w:rsidRPr="00CC22E5" w:rsidRDefault="00CC22E5" w:rsidP="00CC22E5">
      <w:pPr>
        <w:numPr>
          <w:ilvl w:val="0"/>
          <w:numId w:val="3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zdejmowanie i nakładanie pierścieni wewnętrznych osi zestawów kołowych,</w:t>
      </w:r>
    </w:p>
    <w:p w:rsidR="00CC22E5" w:rsidRPr="00CC22E5" w:rsidRDefault="00CC22E5" w:rsidP="00CC22E5">
      <w:pPr>
        <w:numPr>
          <w:ilvl w:val="0"/>
          <w:numId w:val="3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nagrzewanie pierścieni labiryntu,</w:t>
      </w:r>
    </w:p>
    <w:p w:rsidR="00CC22E5" w:rsidRPr="00901708" w:rsidRDefault="00CC22E5" w:rsidP="00CC22E5">
      <w:pPr>
        <w:numPr>
          <w:ilvl w:val="0"/>
          <w:numId w:val="3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jednoczesne zdejmowanie dwóch pierścieni łożyskowych,</w:t>
      </w:r>
    </w:p>
    <w:p w:rsidR="00CC22E5" w:rsidRPr="00901708" w:rsidRDefault="00CC22E5" w:rsidP="00CC22E5">
      <w:pPr>
        <w:numPr>
          <w:ilvl w:val="0"/>
          <w:numId w:val="3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bezpieczny demontaż podzespołów dzięki zespołowi kontroli temperatury.</w:t>
      </w:r>
    </w:p>
    <w:p w:rsidR="00CC22E5" w:rsidRPr="00901708" w:rsidRDefault="00CC22E5" w:rsidP="00CC22E5">
      <w:p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Parametry techniczne i funkcjonalne:</w:t>
      </w:r>
    </w:p>
    <w:p w:rsidR="00CC22E5" w:rsidRPr="00901708" w:rsidRDefault="00CC22E5" w:rsidP="00CC22E5">
      <w:pPr>
        <w:numPr>
          <w:ilvl w:val="0"/>
          <w:numId w:val="4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Mobilność:</w:t>
      </w:r>
      <w:r w:rsidRPr="00901708">
        <w:rPr>
          <w:rFonts w:eastAsia="Times New Roman" w:cstheme="minorHAnsi"/>
          <w:lang w:eastAsia="pl-PL"/>
        </w:rPr>
        <w:t xml:space="preserve"> urządzenie wyposażone w koła jezdne umożliwiające przemieszczanie,</w:t>
      </w:r>
    </w:p>
    <w:p w:rsidR="00CC22E5" w:rsidRPr="00901708" w:rsidRDefault="00CC22E5" w:rsidP="00CC22E5">
      <w:pPr>
        <w:numPr>
          <w:ilvl w:val="0"/>
          <w:numId w:val="4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System chłodzenia:</w:t>
      </w:r>
      <w:r w:rsidRPr="00901708">
        <w:rPr>
          <w:rFonts w:eastAsia="Times New Roman" w:cstheme="minorHAnsi"/>
          <w:lang w:eastAsia="pl-PL"/>
        </w:rPr>
        <w:t xml:space="preserve"> chłodzenie wzbudników sprężonym powietrzem z sieci,</w:t>
      </w:r>
    </w:p>
    <w:p w:rsidR="00CC22E5" w:rsidRPr="00901708" w:rsidRDefault="00CC22E5" w:rsidP="00CC22E5">
      <w:pPr>
        <w:numPr>
          <w:ilvl w:val="0"/>
          <w:numId w:val="4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Obsługiwane średnice czopów:</w:t>
      </w:r>
      <w:r w:rsidRPr="00901708">
        <w:rPr>
          <w:rFonts w:eastAsia="Times New Roman" w:cstheme="minorHAnsi"/>
          <w:lang w:eastAsia="pl-PL"/>
        </w:rPr>
        <w:t xml:space="preserve"> standardowo 130 mm (zewnętrzna) oraz pierścienie labiryntu 160 mm,</w:t>
      </w:r>
    </w:p>
    <w:p w:rsidR="00CC22E5" w:rsidRPr="00901708" w:rsidRDefault="00CC22E5" w:rsidP="00CC22E5">
      <w:pPr>
        <w:numPr>
          <w:ilvl w:val="0"/>
          <w:numId w:val="4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Modułowość:</w:t>
      </w:r>
      <w:r w:rsidRPr="00901708">
        <w:rPr>
          <w:rFonts w:eastAsia="Times New Roman" w:cstheme="minorHAnsi"/>
          <w:lang w:eastAsia="pl-PL"/>
        </w:rPr>
        <w:t xml:space="preserve"> możliwość stosowania wymiennych wzbudników o różnych średnicach.</w:t>
      </w:r>
    </w:p>
    <w:p w:rsidR="00CC22E5" w:rsidRPr="00901708" w:rsidRDefault="00CC22E5" w:rsidP="00CC22E5">
      <w:p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Stanowisko wyposażone jest w:</w:t>
      </w:r>
    </w:p>
    <w:p w:rsidR="00CC22E5" w:rsidRPr="00901708" w:rsidRDefault="00CC22E5" w:rsidP="00CC22E5">
      <w:pPr>
        <w:numPr>
          <w:ilvl w:val="0"/>
          <w:numId w:val="5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Jednostkę centralną nagrzewnicy indukcyjnej,</w:t>
      </w:r>
    </w:p>
    <w:p w:rsidR="00CC22E5" w:rsidRPr="00901708" w:rsidRDefault="00CC22E5" w:rsidP="00CC22E5">
      <w:pPr>
        <w:numPr>
          <w:ilvl w:val="0"/>
          <w:numId w:val="5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Zespół cewek (wzbudników) do pierścieni wewnętrznych i labiryntowych,</w:t>
      </w:r>
    </w:p>
    <w:p w:rsidR="00CC22E5" w:rsidRPr="00901708" w:rsidRDefault="00CC22E5" w:rsidP="00CC22E5">
      <w:pPr>
        <w:numPr>
          <w:ilvl w:val="0"/>
          <w:numId w:val="5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Układ kontroli temperatury nagrzewania podzespołów,</w:t>
      </w:r>
    </w:p>
    <w:p w:rsidR="00CC22E5" w:rsidRPr="00901708" w:rsidRDefault="00CC22E5" w:rsidP="00CC22E5">
      <w:pPr>
        <w:numPr>
          <w:ilvl w:val="0"/>
          <w:numId w:val="5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System przyłączy do zakładowej sieci sprężonego powietrza.</w:t>
      </w:r>
    </w:p>
    <w:p w:rsidR="00CC22E5" w:rsidRPr="00901708" w:rsidRDefault="00CC22E5" w:rsidP="00CC22E5">
      <w:p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Zakres zamówienia obejmuje również:</w:t>
      </w:r>
      <w:r w:rsidRPr="00901708">
        <w:rPr>
          <w:rFonts w:eastAsia="Times New Roman" w:cstheme="minorHAnsi"/>
          <w:lang w:eastAsia="pl-PL"/>
        </w:rPr>
        <w:t xml:space="preserve"> Wykonanie, dostawę, montaż i uruchomienie stanowiska oraz szkolenie do 10 Pracowników Zamawiającego z zakresu jego poprawnej obsługi i konserwacji.</w:t>
      </w:r>
    </w:p>
    <w:p w:rsidR="00CC22E5" w:rsidRPr="00901708" w:rsidRDefault="00CC22E5" w:rsidP="00CC22E5">
      <w:p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bCs/>
          <w:lang w:eastAsia="pl-PL"/>
        </w:rPr>
        <w:t>Do urządzeń standardowo dołączona jest n/w dokumentacja (w formie papierowej):</w:t>
      </w:r>
    </w:p>
    <w:p w:rsidR="00CC22E5" w:rsidRPr="00901708" w:rsidRDefault="00CC22E5" w:rsidP="00CC22E5">
      <w:pPr>
        <w:numPr>
          <w:ilvl w:val="0"/>
          <w:numId w:val="6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Instrukcja obsługi,</w:t>
      </w:r>
    </w:p>
    <w:p w:rsidR="00CC22E5" w:rsidRPr="00901708" w:rsidRDefault="00CC22E5" w:rsidP="00CC22E5">
      <w:pPr>
        <w:numPr>
          <w:ilvl w:val="0"/>
          <w:numId w:val="6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901708">
        <w:rPr>
          <w:rFonts w:eastAsia="Times New Roman" w:cstheme="minorHAnsi"/>
          <w:lang w:eastAsia="pl-PL"/>
        </w:rPr>
        <w:t>Dokumentacja Techniczno-Ruchowa (DTR),</w:t>
      </w:r>
    </w:p>
    <w:p w:rsidR="00CC22E5" w:rsidRPr="00CC22E5" w:rsidRDefault="00CC22E5" w:rsidP="00CC22E5">
      <w:pPr>
        <w:numPr>
          <w:ilvl w:val="0"/>
          <w:numId w:val="6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Świadectwo zgodności CE (potwierdzające zgodność z dyrektywami: maszynową 98/37/WE, niskonapięciową 2006/95/WE oraz kompatybilności elektromagnetycznej 89/336/EWG),</w:t>
      </w:r>
    </w:p>
    <w:p w:rsidR="00CC22E5" w:rsidRPr="00CC22E5" w:rsidRDefault="00CC22E5" w:rsidP="00CC22E5">
      <w:pPr>
        <w:numPr>
          <w:ilvl w:val="0"/>
          <w:numId w:val="6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Karta gwarancyjna,</w:t>
      </w:r>
    </w:p>
    <w:p w:rsidR="00CC22E5" w:rsidRPr="00CC22E5" w:rsidRDefault="00CC22E5" w:rsidP="00CC22E5">
      <w:pPr>
        <w:numPr>
          <w:ilvl w:val="0"/>
          <w:numId w:val="6"/>
        </w:numPr>
        <w:spacing w:after="0" w:line="240" w:lineRule="auto"/>
        <w:ind w:left="567"/>
        <w:rPr>
          <w:rFonts w:eastAsia="Times New Roman" w:cstheme="minorHAnsi"/>
          <w:lang w:eastAsia="pl-PL"/>
        </w:rPr>
      </w:pPr>
      <w:r w:rsidRPr="00CC22E5">
        <w:rPr>
          <w:rFonts w:eastAsia="Times New Roman" w:cstheme="minorHAnsi"/>
          <w:lang w:eastAsia="pl-PL"/>
        </w:rPr>
        <w:t>Świadectwo szkolenia Pracowników.</w:t>
      </w:r>
    </w:p>
    <w:p w:rsidR="00CC22E5" w:rsidRPr="00CC22E5" w:rsidRDefault="00CC22E5" w:rsidP="00CC22E5">
      <w:pPr>
        <w:numPr>
          <w:ilvl w:val="0"/>
          <w:numId w:val="7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CC22E5">
        <w:rPr>
          <w:rFonts w:eastAsia="Times New Roman" w:cstheme="minorHAnsi"/>
          <w:sz w:val="24"/>
          <w:szCs w:val="24"/>
          <w:lang w:eastAsia="pl-PL"/>
        </w:rPr>
        <w:t xml:space="preserve">Czas realizacji zadania: </w:t>
      </w:r>
      <w:r>
        <w:rPr>
          <w:rFonts w:eastAsia="Times New Roman" w:cstheme="minorHAnsi"/>
          <w:sz w:val="24"/>
          <w:szCs w:val="24"/>
          <w:lang w:eastAsia="pl-PL"/>
        </w:rPr>
        <w:t>4</w:t>
      </w:r>
      <w:r w:rsidRPr="00CC22E5">
        <w:rPr>
          <w:rFonts w:eastAsia="Times New Roman" w:cstheme="minorHAnsi"/>
          <w:sz w:val="24"/>
          <w:szCs w:val="24"/>
          <w:lang w:eastAsia="pl-PL"/>
        </w:rPr>
        <w:t xml:space="preserve"> miesięc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Pr="00CC22E5">
        <w:rPr>
          <w:rFonts w:eastAsia="Times New Roman" w:cstheme="minorHAnsi"/>
          <w:sz w:val="24"/>
          <w:szCs w:val="24"/>
          <w:lang w:eastAsia="pl-PL"/>
        </w:rPr>
        <w:t xml:space="preserve"> od podpisania umowy.</w:t>
      </w:r>
    </w:p>
    <w:p w:rsidR="00CC22E5" w:rsidRPr="00CC22E5" w:rsidRDefault="00CC22E5" w:rsidP="00CC22E5">
      <w:pPr>
        <w:numPr>
          <w:ilvl w:val="0"/>
          <w:numId w:val="7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  <w:r w:rsidRPr="00CC22E5">
        <w:rPr>
          <w:rFonts w:eastAsia="Times New Roman" w:cstheme="minorHAnsi"/>
          <w:sz w:val="24"/>
          <w:szCs w:val="24"/>
          <w:lang w:eastAsia="pl-PL"/>
        </w:rPr>
        <w:t>Termin płatności – 30 dni od otrzymania prawidłowo wystawionej faktury.</w:t>
      </w:r>
    </w:p>
    <w:p w:rsidR="00CC22E5" w:rsidRPr="00CC22E5" w:rsidRDefault="00CC22E5" w:rsidP="00CC22E5">
      <w:pPr>
        <w:numPr>
          <w:ilvl w:val="0"/>
          <w:numId w:val="7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CC22E5">
        <w:rPr>
          <w:rFonts w:eastAsia="Times New Roman" w:cstheme="minorHAnsi"/>
          <w:sz w:val="24"/>
          <w:szCs w:val="24"/>
          <w:lang w:eastAsia="pl-PL"/>
        </w:rPr>
        <w:t>Sposób płatności – przelew.</w:t>
      </w:r>
    </w:p>
    <w:p w:rsidR="00CC22E5" w:rsidRPr="00CC22E5" w:rsidRDefault="00CC22E5" w:rsidP="00CC22E5">
      <w:pPr>
        <w:numPr>
          <w:ilvl w:val="0"/>
          <w:numId w:val="7"/>
        </w:numPr>
        <w:spacing w:after="0" w:line="240" w:lineRule="auto"/>
        <w:ind w:left="0"/>
        <w:rPr>
          <w:rFonts w:eastAsia="Times New Roman" w:cstheme="minorHAnsi"/>
          <w:sz w:val="24"/>
          <w:szCs w:val="24"/>
          <w:lang w:eastAsia="pl-PL"/>
        </w:rPr>
      </w:pPr>
      <w:r w:rsidRPr="00CC22E5">
        <w:rPr>
          <w:rFonts w:eastAsia="Times New Roman" w:cstheme="minorHAnsi"/>
          <w:sz w:val="24"/>
          <w:szCs w:val="24"/>
          <w:lang w:eastAsia="pl-PL"/>
        </w:rPr>
        <w:t>Gwarancja 24 miesiące.</w:t>
      </w:r>
    </w:p>
    <w:p w:rsidR="00EB0A06" w:rsidRPr="00CC22E5" w:rsidRDefault="00EB0A06" w:rsidP="00CC22E5">
      <w:pPr>
        <w:spacing w:after="0" w:line="240" w:lineRule="auto"/>
        <w:rPr>
          <w:rFonts w:cstheme="minorHAnsi"/>
        </w:rPr>
      </w:pPr>
    </w:p>
    <w:sectPr w:rsidR="00EB0A06" w:rsidRPr="00CC2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46559"/>
    <w:multiLevelType w:val="multilevel"/>
    <w:tmpl w:val="BCACA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C7B08"/>
    <w:multiLevelType w:val="multilevel"/>
    <w:tmpl w:val="4A78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B341E"/>
    <w:multiLevelType w:val="multilevel"/>
    <w:tmpl w:val="21982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022EA1"/>
    <w:multiLevelType w:val="multilevel"/>
    <w:tmpl w:val="2328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E566C0"/>
    <w:multiLevelType w:val="multilevel"/>
    <w:tmpl w:val="3E6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D24BE5"/>
    <w:multiLevelType w:val="multilevel"/>
    <w:tmpl w:val="8916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7302E7"/>
    <w:multiLevelType w:val="hybridMultilevel"/>
    <w:tmpl w:val="1CB82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AD"/>
    <w:rsid w:val="00157D1E"/>
    <w:rsid w:val="00901708"/>
    <w:rsid w:val="00CC22E5"/>
    <w:rsid w:val="00DB07AD"/>
    <w:rsid w:val="00E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4B0F"/>
  <w15:chartTrackingRefBased/>
  <w15:docId w15:val="{3A2849A1-F407-4104-9C66-B6BECE23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CC22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A0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CC22E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2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Biechowski</dc:creator>
  <cp:keywords/>
  <dc:description/>
  <cp:lastModifiedBy>Bartłomiej Biechowski</cp:lastModifiedBy>
  <cp:revision>5</cp:revision>
  <dcterms:created xsi:type="dcterms:W3CDTF">2026-01-12T11:15:00Z</dcterms:created>
  <dcterms:modified xsi:type="dcterms:W3CDTF">2026-01-13T07:28:00Z</dcterms:modified>
</cp:coreProperties>
</file>