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CF5C89D" w14:textId="17602AF4" w:rsidR="00A87C38" w:rsidRPr="00C51BE9" w:rsidRDefault="00A87C38" w:rsidP="00C51BE9">
      <w:pPr>
        <w:spacing w:after="0" w:line="360" w:lineRule="auto"/>
        <w:ind w:firstLine="142"/>
        <w:rPr>
          <w:rFonts w:ascii="Times New Roman" w:hAnsi="Times New Roman" w:cs="Times New Roman"/>
          <w:sz w:val="24"/>
          <w:szCs w:val="24"/>
        </w:rPr>
      </w:pPr>
      <w:r w:rsidRPr="00C51BE9">
        <w:rPr>
          <w:rFonts w:ascii="Times New Roman" w:hAnsi="Times New Roman" w:cs="Times New Roman"/>
          <w:noProof/>
          <w:sz w:val="24"/>
          <w:szCs w:val="24"/>
        </w:rPr>
        <mc:AlternateContent>
          <mc:Choice Requires="wps">
            <w:drawing>
              <wp:anchor distT="45720" distB="45720" distL="114300" distR="114300" simplePos="0" relativeHeight="252014592" behindDoc="0" locked="0" layoutInCell="1" allowOverlap="1" wp14:anchorId="21F5E43D" wp14:editId="1A0569FC">
                <wp:simplePos x="0" y="0"/>
                <wp:positionH relativeFrom="column">
                  <wp:posOffset>3771265</wp:posOffset>
                </wp:positionH>
                <wp:positionV relativeFrom="paragraph">
                  <wp:posOffset>1905</wp:posOffset>
                </wp:positionV>
                <wp:extent cx="2871470" cy="1404620"/>
                <wp:effectExtent l="0" t="0" r="5080" b="889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1404620"/>
                        </a:xfrm>
                        <a:prstGeom prst="rect">
                          <a:avLst/>
                        </a:prstGeom>
                        <a:solidFill>
                          <a:srgbClr val="FFFFFF"/>
                        </a:solidFill>
                        <a:ln w="9525">
                          <a:noFill/>
                          <a:miter lim="800000"/>
                          <a:headEnd/>
                          <a:tailEnd/>
                        </a:ln>
                      </wps:spPr>
                      <wps:txbx>
                        <w:txbxContent>
                          <w:p w14:paraId="4FD40C0E" w14:textId="00325D87" w:rsidR="00A87C38" w:rsidRPr="00A87C38" w:rsidRDefault="00A87C38" w:rsidP="00A87C38">
                            <w:pPr>
                              <w:spacing w:after="0" w:line="360" w:lineRule="auto"/>
                              <w:jc w:val="right"/>
                              <w:rPr>
                                <w:rFonts w:ascii="Times New Roman" w:hAnsi="Times New Roman" w:cs="Times New Roman"/>
                                <w:sz w:val="18"/>
                                <w:szCs w:val="18"/>
                              </w:rPr>
                            </w:pPr>
                            <w:r w:rsidRPr="00A87C38">
                              <w:rPr>
                                <w:rFonts w:ascii="Times New Roman" w:hAnsi="Times New Roman" w:cs="Times New Roman"/>
                                <w:sz w:val="18"/>
                                <w:szCs w:val="18"/>
                              </w:rPr>
                              <w:t>Załącznik Nr 1 do Uchwały nr 34/2025</w:t>
                            </w:r>
                          </w:p>
                          <w:p w14:paraId="14DF56B8" w14:textId="77777777" w:rsidR="00A87C38" w:rsidRPr="00A87C38" w:rsidRDefault="00A87C38" w:rsidP="00A87C38">
                            <w:pPr>
                              <w:spacing w:after="0" w:line="360" w:lineRule="auto"/>
                              <w:jc w:val="right"/>
                              <w:rPr>
                                <w:rFonts w:ascii="Times New Roman" w:hAnsi="Times New Roman" w:cs="Times New Roman"/>
                                <w:sz w:val="18"/>
                                <w:szCs w:val="18"/>
                              </w:rPr>
                            </w:pPr>
                            <w:r w:rsidRPr="00A87C38">
                              <w:rPr>
                                <w:rFonts w:ascii="Times New Roman" w:hAnsi="Times New Roman" w:cs="Times New Roman"/>
                                <w:sz w:val="18"/>
                                <w:szCs w:val="18"/>
                              </w:rPr>
                              <w:t xml:space="preserve">Zarządu Spółki </w:t>
                            </w:r>
                            <w:r w:rsidRPr="00A87C38">
                              <w:rPr>
                                <w:rFonts w:ascii="Times New Roman" w:hAnsi="Times New Roman" w:cs="Times New Roman"/>
                                <w:sz w:val="18"/>
                                <w:szCs w:val="18"/>
                              </w:rPr>
                              <w:br/>
                              <w:t xml:space="preserve">Zarząd Komunalnych Zasobów Lokalowych sp. z o.o. </w:t>
                            </w:r>
                          </w:p>
                          <w:p w14:paraId="570E9E52" w14:textId="77777777" w:rsidR="00A87C38" w:rsidRPr="00A87C38" w:rsidRDefault="00A87C38" w:rsidP="00A87C38">
                            <w:pPr>
                              <w:spacing w:after="0" w:line="360" w:lineRule="auto"/>
                              <w:jc w:val="right"/>
                              <w:rPr>
                                <w:sz w:val="18"/>
                                <w:szCs w:val="18"/>
                              </w:rPr>
                            </w:pPr>
                            <w:r w:rsidRPr="00A87C38">
                              <w:rPr>
                                <w:rFonts w:ascii="Times New Roman" w:hAnsi="Times New Roman" w:cs="Times New Roman"/>
                                <w:sz w:val="18"/>
                                <w:szCs w:val="18"/>
                              </w:rPr>
                              <w:t>z dnia 16.10.2025</w:t>
                            </w:r>
                            <w:r w:rsidRPr="00A87C38">
                              <w:rPr>
                                <w:sz w:val="18"/>
                                <w:szCs w:val="18"/>
                              </w:rPr>
                              <w:t xml:space="preserve"> 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w:pict>
              <v:shapetype w14:anchorId="21F5E43D" id="_x0000_t202" coordsize="21600,21600" o:spt="202" path="m,l,21600r21600,l21600,xe">
                <v:stroke joinstyle="miter"/>
                <v:path gradientshapeok="t" o:connecttype="rect"/>
              </v:shapetype>
              <v:shape id="Pole tekstowe 2" o:spid="_x0000_s1026" type="#_x0000_t202" style="position:absolute;left:0;text-align:left;margin-left:296.95pt;margin-top:.15pt;width:226.1pt;height:110.6pt;z-index:2520145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" stroked="f">
                <v:textbox style="mso-fit-shape-to-text:t">
                  <w:txbxContent>
                    <w:p w14:paraId="4FD40C0E" w14:textId="00325D87" w:rsidR="00A87C38" w:rsidRPr="00A87C38" w:rsidRDefault="00A87C38" w:rsidP="00A87C38">
                      <w:pPr>
                        <w:spacing w:after="0" w:line="360" w:lineRule="auto"/>
                        <w:jc w:val="right"/>
                        <w:rPr>
                          <w:rFonts w:ascii="Times New Roman" w:hAnsi="Times New Roman" w:cs="Times New Roman"/>
                          <w:sz w:val="18"/>
                          <w:szCs w:val="18"/>
                        </w:rPr>
                      </w:pPr>
                      <w:r w:rsidRPr="00A87C38">
                        <w:rPr>
                          <w:rFonts w:ascii="Times New Roman" w:hAnsi="Times New Roman" w:cs="Times New Roman"/>
                          <w:sz w:val="18"/>
                          <w:szCs w:val="18"/>
                        </w:rPr>
                        <w:t>Załącznik Nr 1 do Uchwały nr 34/2025</w:t>
                      </w:r>
                    </w:p>
                    <w:p w14:paraId="14DF56B8" w14:textId="77777777" w:rsidR="00A87C38" w:rsidRPr="00A87C38" w:rsidRDefault="00A87C38" w:rsidP="00A87C38">
                      <w:pPr>
                        <w:spacing w:after="0" w:line="360" w:lineRule="auto"/>
                        <w:jc w:val="right"/>
                        <w:rPr>
                          <w:rFonts w:ascii="Times New Roman" w:hAnsi="Times New Roman" w:cs="Times New Roman"/>
                          <w:sz w:val="18"/>
                          <w:szCs w:val="18"/>
                        </w:rPr>
                      </w:pPr>
                      <w:r w:rsidRPr="00A87C38">
                        <w:rPr>
                          <w:rFonts w:ascii="Times New Roman" w:hAnsi="Times New Roman" w:cs="Times New Roman"/>
                          <w:sz w:val="18"/>
                          <w:szCs w:val="18"/>
                        </w:rPr>
                        <w:t xml:space="preserve">Zarządu Spółki </w:t>
                      </w:r>
                      <w:r w:rsidRPr="00A87C38">
                        <w:rPr>
                          <w:rFonts w:ascii="Times New Roman" w:hAnsi="Times New Roman" w:cs="Times New Roman"/>
                          <w:sz w:val="18"/>
                          <w:szCs w:val="18"/>
                        </w:rPr>
                        <w:br/>
                        <w:t xml:space="preserve">Zarząd Komunalnych Zasobów Lokalowych sp. z o.o. </w:t>
                      </w:r>
                    </w:p>
                    <w:p w14:paraId="570E9E52" w14:textId="77777777" w:rsidR="00A87C38" w:rsidRPr="00A87C38" w:rsidRDefault="00A87C38" w:rsidP="00A87C38">
                      <w:pPr>
                        <w:spacing w:after="0" w:line="360" w:lineRule="auto"/>
                        <w:jc w:val="right"/>
                        <w:rPr>
                          <w:sz w:val="18"/>
                          <w:szCs w:val="18"/>
                        </w:rPr>
                      </w:pPr>
                      <w:r w:rsidRPr="00A87C38">
                        <w:rPr>
                          <w:rFonts w:ascii="Times New Roman" w:hAnsi="Times New Roman" w:cs="Times New Roman"/>
                          <w:sz w:val="18"/>
                          <w:szCs w:val="18"/>
                        </w:rPr>
                        <w:t>z dnia 16.10.2025</w:t>
                      </w:r>
                      <w:r w:rsidRPr="00A87C38">
                        <w:rPr>
                          <w:sz w:val="18"/>
                          <w:szCs w:val="18"/>
                        </w:rPr>
                        <w:t xml:space="preserve"> r.</w:t>
                      </w:r>
                    </w:p>
                  </w:txbxContent>
                </v:textbox>
                <w10:wrap type="square"/>
              </v:shape>
            </w:pict>
          </mc:Fallback>
        </mc:AlternateContent>
      </w:r>
      <w:r w:rsidRPr="00C51BE9">
        <w:rPr>
          <w:rFonts w:ascii="Times New Roman" w:hAnsi="Times New Roman" w:cs="Times New Roman"/>
          <w:b/>
          <w:noProof/>
          <w:color w:val="000000"/>
          <w:sz w:val="24"/>
          <w:szCs w:val="24"/>
        </w:rPr>
        <w:drawing>
          <wp:anchor distT="0" distB="0" distL="114300" distR="114300" simplePos="0" relativeHeight="252015616" behindDoc="0" locked="0" layoutInCell="1" allowOverlap="1" wp14:anchorId="09691D1D" wp14:editId="6309FF44">
            <wp:simplePos x="0" y="0"/>
            <wp:positionH relativeFrom="column">
              <wp:posOffset>240665</wp:posOffset>
            </wp:positionH>
            <wp:positionV relativeFrom="paragraph">
              <wp:posOffset>344805</wp:posOffset>
            </wp:positionV>
            <wp:extent cx="4232123" cy="1933575"/>
            <wp:effectExtent l="0" t="0" r="0" b="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123" cy="1933575"/>
                    </a:xfrm>
                    <a:prstGeom prst="rect">
                      <a:avLst/>
                    </a:prstGeom>
                    <a:noFill/>
                    <a:ln>
                      <a:noFill/>
                    </a:ln>
                  </pic:spPr>
                </pic:pic>
              </a:graphicData>
            </a:graphic>
          </wp:anchor>
        </w:drawing>
      </w:r>
    </w:p>
    <w:sdt>
      <w:sdtPr>
        <w:rPr>
          <w:rFonts w:ascii="Times New Roman" w:hAnsi="Times New Roman" w:cs="Times New Roman"/>
          <w:sz w:val="24"/>
          <w:szCs w:val="24"/>
        </w:rPr>
        <w:id w:val="-1991325246"/>
        <w:docPartObj>
          <w:docPartGallery w:val="Cover Pages"/>
          <w:docPartUnique/>
        </w:docPartObj>
      </w:sdtPr>
      <w:sdtEndPr>
        <w:rPr>
          <w:b/>
          <w:iCs/>
        </w:rPr>
      </w:sdtEndPr>
      <w:sdtContent>
        <w:p w14:paraId="4B4DE225" w14:textId="39EBF714" w:rsidR="0076342A" w:rsidRPr="00C51BE9" w:rsidRDefault="0076342A" w:rsidP="00C51BE9">
          <w:pPr>
            <w:spacing w:after="0" w:line="360" w:lineRule="auto"/>
            <w:ind w:firstLine="142"/>
            <w:rPr>
              <w:rFonts w:ascii="Times New Roman" w:hAnsi="Times New Roman" w:cs="Times New Roman"/>
              <w:sz w:val="24"/>
              <w:szCs w:val="24"/>
            </w:rPr>
          </w:pPr>
          <w:r w:rsidRPr="00C51BE9">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0AA07D2C" wp14:editId="2784492B">
                    <wp:simplePos x="0" y="0"/>
                    <wp:positionH relativeFrom="margin">
                      <wp:posOffset>-85725</wp:posOffset>
                    </wp:positionH>
                    <wp:positionV relativeFrom="page">
                      <wp:posOffset>400050</wp:posOffset>
                    </wp:positionV>
                    <wp:extent cx="211455" cy="10020300"/>
                    <wp:effectExtent l="9525" t="9525" r="7620" b="9525"/>
                    <wp:wrapNone/>
                    <wp:docPr id="3"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11455" cy="10020300"/>
                            </a:xfrm>
                            <a:prstGeom prst="rect">
                              <a:avLst/>
                            </a:prstGeom>
                            <a:solidFill>
                              <a:srgbClr val="00B0F0"/>
                            </a:solidFill>
                            <a:ln w="12700" algn="ctr">
                              <a:solidFill>
                                <a:srgbClr val="00B0F0"/>
                              </a:solidFill>
                              <a:miter lim="800000"/>
                              <a:headEnd/>
                              <a:tailEnd/>
                            </a:ln>
                          </wps:spPr>
                          <wps:txbx>
                            <w:txbxContent>
                              <w:p w14:paraId="716E4BE8" w14:textId="77777777" w:rsidR="0076342A" w:rsidRPr="00521847" w:rsidRDefault="0076342A" w:rsidP="0076342A">
                                <w:pPr>
                                  <w:pStyle w:val="Bezodstpw"/>
                                  <w:jc w:val="right"/>
                                  <w:rPr>
                                    <w:color w:val="FFFFFF"/>
                                    <w:sz w:val="24"/>
                                    <w:szCs w:val="24"/>
                                  </w:rPr>
                                </w:pPr>
                                <w:r>
                                  <w:rPr>
                                    <w:sz w:val="24"/>
                                    <w:szCs w:val="24"/>
                                  </w:rPr>
                                  <w:t xml:space="preserve">     </w:t>
                                </w:r>
                              </w:p>
                            </w:txbxContent>
                          </wps:txbx>
                          <wps:bodyPr rot="0" vert="horz" wrap="square" lIns="45720" tIns="45720" rIns="45720" bIns="45720" anchor="b"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AA07D2C" id="Prostokąt 3" o:spid="_x0000_s1027" style="position:absolute;left:0;text-align:left;margin-left:-6.75pt;margin-top:31.5pt;width:16.65pt;height:78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" fillcolor="#00b0f0" strokecolor="#00b0f0" strokeweight="1pt">
                    <o:lock v:ext="edit" aspectratio="t"/>
                    <v:textbox inset="3.6pt,,3.6pt">
                      <w:txbxContent>
                        <w:p w14:paraId="716E4BE8" w14:textId="77777777" w:rsidR="0076342A" w:rsidRPr="00521847" w:rsidRDefault="0076342A" w:rsidP="0076342A">
                          <w:pPr>
                            <w:pStyle w:val="Bezodstpw"/>
                            <w:jc w:val="right"/>
                            <w:rPr>
                              <w:color w:val="FFFFFF"/>
                              <w:sz w:val="24"/>
                              <w:szCs w:val="24"/>
                            </w:rPr>
                          </w:pPr>
                          <w:r>
                            <w:rPr>
                              <w:sz w:val="24"/>
                              <w:szCs w:val="24"/>
                            </w:rPr>
                            <w:t xml:space="preserve">     </w:t>
                          </w:r>
                        </w:p>
                      </w:txbxContent>
                    </v:textbox>
                    <w10:wrap anchorx="margin" anchory="page"/>
                  </v:rect>
                </w:pict>
              </mc:Fallback>
            </mc:AlternateContent>
          </w:r>
        </w:p>
        <w:bookmarkStart w:id="1" w:name="_Hlk211868170"/>
        <w:bookmarkEnd w:id="1"/>
        <w:p w14:paraId="4B9821FD" w14:textId="65D019F1" w:rsidR="008D6EBA" w:rsidRPr="00C51BE9" w:rsidRDefault="00DA1220" w:rsidP="00C51BE9">
          <w:pPr>
            <w:spacing w:after="0" w:line="360" w:lineRule="auto"/>
            <w:rPr>
              <w:rFonts w:ascii="Times New Roman" w:hAnsi="Times New Roman" w:cs="Times New Roman"/>
              <w:b/>
              <w:iCs/>
              <w:sz w:val="24"/>
              <w:szCs w:val="24"/>
            </w:rPr>
          </w:pPr>
          <w:r>
            <w:rPr>
              <w:noProof/>
            </w:rPr>
            <mc:AlternateContent>
              <mc:Choice Requires="wps">
                <w:drawing>
                  <wp:anchor distT="0" distB="0" distL="114300" distR="114300" simplePos="0" relativeHeight="252019712" behindDoc="0" locked="0" layoutInCell="1" allowOverlap="1" wp14:anchorId="7B8011B5" wp14:editId="281E830E">
                    <wp:simplePos x="0" y="0"/>
                    <wp:positionH relativeFrom="column">
                      <wp:posOffset>415290</wp:posOffset>
                    </wp:positionH>
                    <wp:positionV relativeFrom="paragraph">
                      <wp:posOffset>7930515</wp:posOffset>
                    </wp:positionV>
                    <wp:extent cx="3784453" cy="322419"/>
                    <wp:effectExtent l="0" t="0" r="0" b="1905"/>
                    <wp:wrapNone/>
                    <wp:docPr id="61" name="Pole tekstowe 61"/>
                    <wp:cNvGraphicFramePr/>
                    <a:graphic xmlns:a="http://schemas.openxmlformats.org/drawingml/2006/main">
                      <a:graphicData uri="http://schemas.microsoft.com/office/word/2010/wordprocessingShape">
                        <wps:wsp>
                          <wps:cNvSpPr txBox="1"/>
                          <wps:spPr>
                            <a:xfrm>
                              <a:off x="0" y="0"/>
                              <a:ext cx="3784453" cy="322419"/>
                            </a:xfrm>
                            <a:prstGeom prst="rect">
                              <a:avLst/>
                            </a:prstGeom>
                            <a:noFill/>
                            <a:ln w="6350">
                              <a:noFill/>
                            </a:ln>
                          </wps:spPr>
                          <wps:txbx>
                            <w:txbxContent>
                              <w:p w14:paraId="198A32EB" w14:textId="757B6E61" w:rsidR="00DA1220" w:rsidRPr="005F08B1" w:rsidRDefault="00DA1220" w:rsidP="00DA1220">
                                <w:pPr>
                                  <w:rPr>
                                    <w:color w:val="7F7F7F" w:themeColor="text1" w:themeTint="80"/>
                                    <w:sz w:val="18"/>
                                    <w:szCs w:val="18"/>
                                  </w:rPr>
                                </w:pPr>
                                <w:r>
                                  <w:rPr>
                                    <w:caps/>
                                    <w:color w:val="7F7F7F" w:themeColor="text1" w:themeTint="80"/>
                                    <w:sz w:val="20"/>
                                    <w:szCs w:val="20"/>
                                  </w:rPr>
                                  <w:t>OPRACOWANIE ORYGINAŁU</w:t>
                                </w:r>
                                <w:r w:rsidRPr="005F08B1">
                                  <w:rPr>
                                    <w:caps/>
                                    <w:color w:val="7F7F7F" w:themeColor="text1" w:themeTint="80"/>
                                    <w:sz w:val="20"/>
                                    <w:szCs w:val="20"/>
                                  </w:rPr>
                                  <w:t xml:space="preserve">: </w:t>
                                </w:r>
                                <w:r>
                                  <w:rPr>
                                    <w:caps/>
                                    <w:color w:val="7F7F7F" w:themeColor="text1" w:themeTint="80"/>
                                    <w:sz w:val="20"/>
                                    <w:szCs w:val="20"/>
                                  </w:rPr>
                                  <w:t>Sandra wiśniewska - drabik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B8011B5" id="Pole tekstowe 61" o:spid="_x0000_s1028" type="#_x0000_t202" style="position:absolute;left:0;text-align:left;margin-left:32.7pt;margin-top:624.45pt;width:298pt;height:25.4pt;z-index:252019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" filled="f" stroked="f" strokeweight=".5pt">
                    <v:textbox>
                      <w:txbxContent>
                        <w:p w14:paraId="198A32EB" w14:textId="757B6E61" w:rsidR="00DA1220" w:rsidRPr="005F08B1" w:rsidRDefault="00DA1220" w:rsidP="00DA1220">
                          <w:pPr>
                            <w:rPr>
                              <w:color w:val="7F7F7F" w:themeColor="text1" w:themeTint="80"/>
                              <w:sz w:val="18"/>
                              <w:szCs w:val="18"/>
                            </w:rPr>
                          </w:pPr>
                          <w:r>
                            <w:rPr>
                              <w:caps/>
                              <w:color w:val="7F7F7F" w:themeColor="text1" w:themeTint="80"/>
                              <w:sz w:val="20"/>
                              <w:szCs w:val="20"/>
                            </w:rPr>
                            <w:t>OPRACOWANIE ORYGINAŁU</w:t>
                          </w:r>
                          <w:r w:rsidRPr="005F08B1">
                            <w:rPr>
                              <w:caps/>
                              <w:color w:val="7F7F7F" w:themeColor="text1" w:themeTint="80"/>
                              <w:sz w:val="20"/>
                              <w:szCs w:val="20"/>
                            </w:rPr>
                            <w:t xml:space="preserve">: </w:t>
                          </w:r>
                          <w:r>
                            <w:rPr>
                              <w:caps/>
                              <w:color w:val="7F7F7F" w:themeColor="text1" w:themeTint="80"/>
                              <w:sz w:val="20"/>
                              <w:szCs w:val="20"/>
                            </w:rPr>
                            <w:t>Sandra wiśniewska - drabik</w:t>
                          </w:r>
                        </w:p>
                      </w:txbxContent>
                    </v:textbox>
                  </v:shape>
                </w:pict>
              </mc:Fallback>
            </mc:AlternateContent>
          </w:r>
          <w:r w:rsidR="00A87C38" w:rsidRPr="00C51BE9">
            <w:rPr>
              <w:rFonts w:ascii="Times New Roman" w:hAnsi="Times New Roman" w:cs="Times New Roman"/>
              <w:noProof/>
              <w:sz w:val="24"/>
              <w:szCs w:val="24"/>
            </w:rPr>
            <mc:AlternateContent>
              <mc:Choice Requires="wps">
                <w:drawing>
                  <wp:anchor distT="45720" distB="45720" distL="114300" distR="114300" simplePos="0" relativeHeight="252017664" behindDoc="0" locked="0" layoutInCell="1" allowOverlap="1" wp14:anchorId="0639448D" wp14:editId="7A97F669">
                    <wp:simplePos x="0" y="0"/>
                    <wp:positionH relativeFrom="column">
                      <wp:posOffset>526415</wp:posOffset>
                    </wp:positionH>
                    <wp:positionV relativeFrom="paragraph">
                      <wp:posOffset>1617345</wp:posOffset>
                    </wp:positionV>
                    <wp:extent cx="5816600" cy="140462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1404620"/>
                            </a:xfrm>
                            <a:prstGeom prst="rect">
                              <a:avLst/>
                            </a:prstGeom>
                            <a:solidFill>
                              <a:srgbClr val="FFFFFF"/>
                            </a:solidFill>
                            <a:ln w="9525">
                              <a:noFill/>
                              <a:miter lim="800000"/>
                              <a:headEnd/>
                              <a:tailEnd/>
                            </a:ln>
                          </wps:spPr>
                          <wps:txbx>
                            <w:txbxContent>
                              <w:p w14:paraId="25378A60" w14:textId="176E5462" w:rsidR="00A87C38" w:rsidRDefault="00A87C38" w:rsidP="00A87C38">
                                <w:pPr>
                                  <w:spacing w:line="360" w:lineRule="auto"/>
                                  <w:jc w:val="center"/>
                                  <w:rPr>
                                    <w:rFonts w:ascii="Times New Roman" w:hAnsi="Times New Roman" w:cs="Times New Roman"/>
                                    <w:b/>
                                    <w:bCs/>
                                    <w:color w:val="00B0F0"/>
                                    <w:sz w:val="36"/>
                                    <w:szCs w:val="36"/>
                                  </w:rPr>
                                </w:pPr>
                                <w:r w:rsidRPr="00A433A0">
                                  <w:rPr>
                                    <w:rFonts w:ascii="Times New Roman" w:hAnsi="Times New Roman" w:cs="Times New Roman"/>
                                    <w:b/>
                                    <w:bCs/>
                                    <w:color w:val="00B0F0"/>
                                    <w:sz w:val="36"/>
                                    <w:szCs w:val="36"/>
                                  </w:rPr>
                                  <w:t xml:space="preserve">Zasady wykonywania operatów z inwentaryzacji </w:t>
                                </w:r>
                                <w:r w:rsidR="003734B5">
                                  <w:rPr>
                                    <w:rFonts w:ascii="Times New Roman" w:hAnsi="Times New Roman" w:cs="Times New Roman"/>
                                    <w:b/>
                                    <w:bCs/>
                                    <w:color w:val="00B0F0"/>
                                    <w:sz w:val="36"/>
                                    <w:szCs w:val="36"/>
                                  </w:rPr>
                                  <w:br/>
                                </w:r>
                                <w:r w:rsidRPr="00A433A0">
                                  <w:rPr>
                                    <w:rFonts w:ascii="Times New Roman" w:hAnsi="Times New Roman" w:cs="Times New Roman"/>
                                    <w:b/>
                                    <w:bCs/>
                                    <w:color w:val="00B0F0"/>
                                    <w:sz w:val="36"/>
                                    <w:szCs w:val="36"/>
                                  </w:rPr>
                                  <w:t xml:space="preserve">dla budynków, stanowiących własność </w:t>
                                </w:r>
                                <w:r w:rsidR="003734B5">
                                  <w:rPr>
                                    <w:rFonts w:ascii="Times New Roman" w:hAnsi="Times New Roman" w:cs="Times New Roman"/>
                                    <w:b/>
                                    <w:bCs/>
                                    <w:color w:val="00B0F0"/>
                                    <w:sz w:val="36"/>
                                    <w:szCs w:val="36"/>
                                  </w:rPr>
                                  <w:br/>
                                </w:r>
                                <w:r w:rsidRPr="00A433A0">
                                  <w:rPr>
                                    <w:rFonts w:ascii="Times New Roman" w:hAnsi="Times New Roman" w:cs="Times New Roman"/>
                                    <w:b/>
                                    <w:bCs/>
                                    <w:color w:val="00B0F0"/>
                                    <w:sz w:val="36"/>
                                    <w:szCs w:val="36"/>
                                  </w:rPr>
                                  <w:t xml:space="preserve">Zarządu Komunalnych Zasobów Lokalowych sp. z o.o., budynków komunalnych Miasta Poznania oraz budynków wspólnot mieszkaniowych i współwłasności, </w:t>
                                </w:r>
                                <w:r w:rsidR="003734B5">
                                  <w:rPr>
                                    <w:rFonts w:ascii="Times New Roman" w:hAnsi="Times New Roman" w:cs="Times New Roman"/>
                                    <w:b/>
                                    <w:bCs/>
                                    <w:color w:val="00B0F0"/>
                                    <w:sz w:val="36"/>
                                    <w:szCs w:val="36"/>
                                  </w:rPr>
                                  <w:br/>
                                </w:r>
                                <w:r w:rsidRPr="00A433A0">
                                  <w:rPr>
                                    <w:rFonts w:ascii="Times New Roman" w:hAnsi="Times New Roman" w:cs="Times New Roman"/>
                                    <w:b/>
                                    <w:bCs/>
                                    <w:color w:val="00B0F0"/>
                                    <w:sz w:val="36"/>
                                    <w:szCs w:val="36"/>
                                  </w:rPr>
                                  <w:t>z udziałem przysługującym Miastu Poznań</w:t>
                                </w:r>
                              </w:p>
                              <w:p w14:paraId="7EA7F7EF" w14:textId="0CDF95D8" w:rsidR="00DA1220" w:rsidRDefault="00DA1220" w:rsidP="00A87C38">
                                <w:pPr>
                                  <w:spacing w:line="360" w:lineRule="auto"/>
                                  <w:jc w:val="center"/>
                                  <w:rPr>
                                    <w:rFonts w:ascii="Times New Roman" w:hAnsi="Times New Roman" w:cs="Times New Roman"/>
                                    <w:b/>
                                    <w:bCs/>
                                    <w:color w:val="00B0F0"/>
                                    <w:sz w:val="36"/>
                                    <w:szCs w:val="36"/>
                                  </w:rPr>
                                </w:pPr>
                              </w:p>
                              <w:tbl>
                                <w:tblPr>
                                  <w:tblStyle w:val="Tabela-Siatka"/>
                                  <w:tblW w:w="10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7035"/>
                                </w:tblGrid>
                                <w:tr w:rsidR="00DA1220" w:rsidRPr="008D6EBA" w14:paraId="7BDDCCAF"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3136EB1C" w14:textId="27C1E917" w:rsidR="00DA1220" w:rsidRPr="000A6E11" w:rsidRDefault="00DA1220" w:rsidP="00DA1220">
                                      <w:pPr>
                                        <w:jc w:val="left"/>
                                        <w:rPr>
                                          <w:caps/>
                                          <w:color w:val="767171" w:themeColor="background2" w:themeShade="80"/>
                                        </w:rPr>
                                      </w:pPr>
                                      <w:r>
                                        <w:rPr>
                                          <w:caps/>
                                          <w:color w:val="767171" w:themeColor="background2" w:themeShade="80"/>
                                        </w:rPr>
                                        <w:t>NR procedury</w:t>
                                      </w:r>
                                    </w:p>
                                  </w:tc>
                                  <w:tc>
                                    <w:tcPr>
                                      <w:tcW w:w="7035" w:type="dxa"/>
                                      <w:tcBorders>
                                        <w:top w:val="single" w:sz="4" w:space="0" w:color="D9D9D9" w:themeColor="background1" w:themeShade="D9"/>
                                        <w:bottom w:val="single" w:sz="4" w:space="0" w:color="D9D9D9" w:themeColor="background1" w:themeShade="D9"/>
                                      </w:tcBorders>
                                      <w:vAlign w:val="center"/>
                                    </w:tcPr>
                                    <w:p w14:paraId="22E665D8" w14:textId="4169D098" w:rsidR="00DA1220" w:rsidRDefault="00DA1220" w:rsidP="00DA1220">
                                      <w:pPr>
                                        <w:rPr>
                                          <w:color w:val="767171" w:themeColor="background2" w:themeShade="80"/>
                                        </w:rPr>
                                      </w:pPr>
                                      <w:r>
                                        <w:rPr>
                                          <w:color w:val="767171" w:themeColor="background2" w:themeShade="80"/>
                                        </w:rPr>
                                        <w:t>DDI/P/1</w:t>
                                      </w:r>
                                    </w:p>
                                  </w:tc>
                                </w:tr>
                                <w:tr w:rsidR="00DA1220" w:rsidRPr="008D6EBA" w14:paraId="22D45C58"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35DC165E" w14:textId="3353ABAB" w:rsidR="00DA1220" w:rsidRPr="000A6E11" w:rsidRDefault="00DA1220" w:rsidP="00DA1220">
                                      <w:pPr>
                                        <w:jc w:val="left"/>
                                        <w:rPr>
                                          <w:caps/>
                                          <w:color w:val="767171" w:themeColor="background2" w:themeShade="80"/>
                                        </w:rPr>
                                      </w:pPr>
                                      <w:r>
                                        <w:rPr>
                                          <w:caps/>
                                          <w:color w:val="767171" w:themeColor="background2" w:themeShade="80"/>
                                        </w:rPr>
                                        <w:t>cel Procedury</w:t>
                                      </w:r>
                                    </w:p>
                                  </w:tc>
                                  <w:tc>
                                    <w:tcPr>
                                      <w:tcW w:w="7035" w:type="dxa"/>
                                      <w:tcBorders>
                                        <w:top w:val="single" w:sz="4" w:space="0" w:color="D9D9D9" w:themeColor="background1" w:themeShade="D9"/>
                                        <w:bottom w:val="single" w:sz="4" w:space="0" w:color="D9D9D9" w:themeColor="background1" w:themeShade="D9"/>
                                      </w:tcBorders>
                                      <w:vAlign w:val="center"/>
                                    </w:tcPr>
                                    <w:p w14:paraId="5752E97E" w14:textId="3187C2F4" w:rsidR="00DA1220" w:rsidRDefault="00DA1220" w:rsidP="00DA1220">
                                      <w:pPr>
                                        <w:rPr>
                                          <w:color w:val="767171" w:themeColor="background2" w:themeShade="80"/>
                                        </w:rPr>
                                      </w:pPr>
                                      <w:r>
                                        <w:rPr>
                                          <w:color w:val="767171" w:themeColor="background2" w:themeShade="80"/>
                                        </w:rPr>
                                        <w:t>Spisanie zasad wykonywania operatów</w:t>
                                      </w:r>
                                    </w:p>
                                  </w:tc>
                                </w:tr>
                                <w:tr w:rsidR="00DA1220" w:rsidRPr="008D6EBA" w14:paraId="56CD2712"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4AAC3413" w14:textId="77777777" w:rsidR="00DA1220" w:rsidRPr="000A6E11" w:rsidRDefault="00DA1220" w:rsidP="00DA1220">
                                      <w:pPr>
                                        <w:jc w:val="left"/>
                                        <w:rPr>
                                          <w:caps/>
                                          <w:color w:val="767171" w:themeColor="background2" w:themeShade="80"/>
                                        </w:rPr>
                                      </w:pPr>
                                      <w:r w:rsidRPr="000A6E11">
                                        <w:rPr>
                                          <w:caps/>
                                          <w:color w:val="767171" w:themeColor="background2" w:themeShade="80"/>
                                        </w:rPr>
                                        <w:t>data wydania:</w:t>
                                      </w:r>
                                    </w:p>
                                  </w:tc>
                                  <w:tc>
                                    <w:tcPr>
                                      <w:tcW w:w="7035" w:type="dxa"/>
                                      <w:tcBorders>
                                        <w:top w:val="single" w:sz="4" w:space="0" w:color="D9D9D9" w:themeColor="background1" w:themeShade="D9"/>
                                        <w:bottom w:val="single" w:sz="4" w:space="0" w:color="D9D9D9" w:themeColor="background1" w:themeShade="D9"/>
                                      </w:tcBorders>
                                      <w:vAlign w:val="center"/>
                                    </w:tcPr>
                                    <w:sdt>
                                      <w:sdtPr>
                                        <w:rPr>
                                          <w:color w:val="767171" w:themeColor="background2" w:themeShade="80"/>
                                        </w:rPr>
                                        <w:id w:val="-691374363"/>
                                        <w:placeholder>
                                          <w:docPart w:val="BE759755FD0D426CB822C08D01B4B594"/>
                                        </w:placeholder>
                                        <w:date w:fullDate="2025-10-16T00:00:00Z">
                                          <w:dateFormat w:val="yyyy-MM-dd"/>
                                          <w:lid w:val="pl-PL"/>
                                          <w:storeMappedDataAs w:val="dateTime"/>
                                          <w:calendar w:val="gregorian"/>
                                        </w:date>
                                      </w:sdtPr>
                                      <w:sdtEndPr/>
                                      <w:sdtContent>
                                        <w:p w14:paraId="4B56AA39" w14:textId="25675199" w:rsidR="00DA1220" w:rsidRPr="000A6E11" w:rsidRDefault="00DA1220" w:rsidP="00DA1220">
                                          <w:pPr>
                                            <w:rPr>
                                              <w:color w:val="767171" w:themeColor="background2" w:themeShade="80"/>
                                            </w:rPr>
                                          </w:pPr>
                                          <w:r>
                                            <w:rPr>
                                              <w:color w:val="767171" w:themeColor="background2" w:themeShade="80"/>
                                            </w:rPr>
                                            <w:t>2025-10-16</w:t>
                                          </w:r>
                                        </w:p>
                                      </w:sdtContent>
                                    </w:sdt>
                                  </w:tc>
                                </w:tr>
                                <w:tr w:rsidR="00DA1220" w:rsidRPr="008D6EBA" w14:paraId="3AC68DC1"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1760B9A1" w14:textId="77777777" w:rsidR="00DA1220" w:rsidRPr="000A6E11" w:rsidRDefault="00DA1220" w:rsidP="00DA1220">
                                      <w:pPr>
                                        <w:jc w:val="left"/>
                                        <w:rPr>
                                          <w:caps/>
                                          <w:color w:val="767171" w:themeColor="background2" w:themeShade="80"/>
                                        </w:rPr>
                                      </w:pPr>
                                      <w:r>
                                        <w:rPr>
                                          <w:caps/>
                                          <w:color w:val="767171" w:themeColor="background2" w:themeShade="80"/>
                                        </w:rPr>
                                        <w:t>DATA AKTUALIZACJI:</w:t>
                                      </w:r>
                                    </w:p>
                                  </w:tc>
                                  <w:sdt>
                                    <w:sdtPr>
                                      <w:rPr>
                                        <w:color w:val="767171" w:themeColor="background2" w:themeShade="80"/>
                                      </w:rPr>
                                      <w:id w:val="75410039"/>
                                      <w:placeholder>
                                        <w:docPart w:val="BE759755FD0D426CB822C08D01B4B594"/>
                                      </w:placeholder>
                                      <w:date w:fullDate="2025-10-16T00:00:00Z">
                                        <w:dateFormat w:val="yyyy-MM-dd"/>
                                        <w:lid w:val="pl-PL"/>
                                        <w:storeMappedDataAs w:val="dateTime"/>
                                        <w:calendar w:val="gregorian"/>
                                      </w:date>
                                    </w:sdtPr>
                                    <w:sdtEndPr/>
                                    <w:sdtContent>
                                      <w:tc>
                                        <w:tcPr>
                                          <w:tcW w:w="7035" w:type="dxa"/>
                                          <w:tcBorders>
                                            <w:top w:val="single" w:sz="4" w:space="0" w:color="D9D9D9" w:themeColor="background1" w:themeShade="D9"/>
                                            <w:bottom w:val="single" w:sz="4" w:space="0" w:color="D9D9D9" w:themeColor="background1" w:themeShade="D9"/>
                                          </w:tcBorders>
                                          <w:vAlign w:val="center"/>
                                        </w:tcPr>
                                        <w:p w14:paraId="74BE1207" w14:textId="0968C3AB" w:rsidR="00DA1220" w:rsidRPr="000A6E11" w:rsidRDefault="00DA1220" w:rsidP="00DA1220">
                                          <w:pPr>
                                            <w:rPr>
                                              <w:color w:val="767171" w:themeColor="background2" w:themeShade="80"/>
                                            </w:rPr>
                                          </w:pPr>
                                          <w:r>
                                            <w:rPr>
                                              <w:color w:val="767171" w:themeColor="background2" w:themeShade="80"/>
                                            </w:rPr>
                                            <w:t>2025-10-16</w:t>
                                          </w:r>
                                        </w:p>
                                      </w:tc>
                                    </w:sdtContent>
                                  </w:sdt>
                                </w:tr>
                                <w:tr w:rsidR="00DA1220" w:rsidRPr="008D6EBA" w14:paraId="37C1370A"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6E38FEA6" w14:textId="77777777" w:rsidR="00DA1220" w:rsidRDefault="00DA1220" w:rsidP="00DA1220">
                                      <w:pPr>
                                        <w:jc w:val="left"/>
                                        <w:rPr>
                                          <w:caps/>
                                          <w:color w:val="767171" w:themeColor="background2" w:themeShade="80"/>
                                        </w:rPr>
                                      </w:pPr>
                                      <w:r>
                                        <w:rPr>
                                          <w:caps/>
                                          <w:color w:val="767171" w:themeColor="background2" w:themeShade="80"/>
                                        </w:rPr>
                                        <w:t>WERSJA</w:t>
                                      </w:r>
                                      <w:r w:rsidRPr="000A6E11">
                                        <w:rPr>
                                          <w:caps/>
                                          <w:color w:val="767171" w:themeColor="background2" w:themeShade="80"/>
                                        </w:rPr>
                                        <w:t>:</w:t>
                                      </w:r>
                                    </w:p>
                                  </w:tc>
                                  <w:tc>
                                    <w:tcPr>
                                      <w:tcW w:w="7035" w:type="dxa"/>
                                      <w:tcBorders>
                                        <w:top w:val="single" w:sz="4" w:space="0" w:color="D9D9D9" w:themeColor="background1" w:themeShade="D9"/>
                                        <w:bottom w:val="single" w:sz="4" w:space="0" w:color="D9D9D9" w:themeColor="background1" w:themeShade="D9"/>
                                      </w:tcBorders>
                                      <w:vAlign w:val="center"/>
                                    </w:tcPr>
                                    <w:p w14:paraId="1B8E28D5" w14:textId="77777777" w:rsidR="00DA1220" w:rsidRDefault="00DA1220" w:rsidP="00DA1220">
                                      <w:pPr>
                                        <w:rPr>
                                          <w:color w:val="767171" w:themeColor="background2" w:themeShade="80"/>
                                        </w:rPr>
                                      </w:pPr>
                                      <w:r w:rsidRPr="000A6E11">
                                        <w:rPr>
                                          <w:color w:val="767171" w:themeColor="background2" w:themeShade="80"/>
                                        </w:rPr>
                                        <w:t>1.</w:t>
                                      </w:r>
                                      <w:r>
                                        <w:rPr>
                                          <w:color w:val="767171" w:themeColor="background2" w:themeShade="80"/>
                                        </w:rPr>
                                        <w:t>0</w:t>
                                      </w:r>
                                    </w:p>
                                  </w:tc>
                                </w:tr>
                                <w:tr w:rsidR="00DA1220" w:rsidRPr="008D6EBA" w14:paraId="6632C1AC"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0A69554D" w14:textId="77777777" w:rsidR="00DA1220" w:rsidRDefault="00DA1220" w:rsidP="00DA1220">
                                      <w:pPr>
                                        <w:jc w:val="left"/>
                                        <w:rPr>
                                          <w:caps/>
                                          <w:color w:val="767171" w:themeColor="background2" w:themeShade="80"/>
                                        </w:rPr>
                                      </w:pPr>
                                      <w:r>
                                        <w:rPr>
                                          <w:caps/>
                                          <w:color w:val="767171" w:themeColor="background2" w:themeShade="80"/>
                                        </w:rPr>
                                        <w:t>PLANOWANA DATA PRZEGLĄDU:</w:t>
                                      </w:r>
                                    </w:p>
                                  </w:tc>
                                  <w:sdt>
                                    <w:sdtPr>
                                      <w:rPr>
                                        <w:color w:val="767171" w:themeColor="background2" w:themeShade="80"/>
                                      </w:rPr>
                                      <w:id w:val="1230124542"/>
                                      <w:placeholder>
                                        <w:docPart w:val="F45D2D0C8D5C4B03B0DDADA64E152D07"/>
                                      </w:placeholder>
                                      <w:date w:fullDate="2026-12-01T00:00:00Z">
                                        <w:dateFormat w:val="yyyy-MM"/>
                                        <w:lid w:val="pl-PL"/>
                                        <w:storeMappedDataAs w:val="dateTime"/>
                                        <w:calendar w:val="gregorian"/>
                                      </w:date>
                                    </w:sdtPr>
                                    <w:sdtEndPr/>
                                    <w:sdtContent>
                                      <w:tc>
                                        <w:tcPr>
                                          <w:tcW w:w="7035" w:type="dxa"/>
                                          <w:tcBorders>
                                            <w:top w:val="single" w:sz="4" w:space="0" w:color="D9D9D9" w:themeColor="background1" w:themeShade="D9"/>
                                            <w:bottom w:val="single" w:sz="4" w:space="0" w:color="D9D9D9" w:themeColor="background1" w:themeShade="D9"/>
                                          </w:tcBorders>
                                          <w:vAlign w:val="center"/>
                                        </w:tcPr>
                                        <w:p w14:paraId="05FA1636" w14:textId="42FF1BCC" w:rsidR="00DA1220" w:rsidRPr="000A6E11" w:rsidRDefault="00DA1220" w:rsidP="00DA1220">
                                          <w:pPr>
                                            <w:rPr>
                                              <w:color w:val="767171" w:themeColor="background2" w:themeShade="80"/>
                                            </w:rPr>
                                          </w:pPr>
                                          <w:r>
                                            <w:rPr>
                                              <w:color w:val="767171" w:themeColor="background2" w:themeShade="80"/>
                                            </w:rPr>
                                            <w:t>2026-12</w:t>
                                          </w:r>
                                        </w:p>
                                      </w:tc>
                                    </w:sdtContent>
                                  </w:sdt>
                                </w:tr>
                                <w:tr w:rsidR="00DA1220" w:rsidRPr="008D6EBA" w14:paraId="1A8AE4FF"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443CDC32" w14:textId="77777777" w:rsidR="00DA1220" w:rsidRPr="000A6E11" w:rsidRDefault="00DA1220" w:rsidP="00DA1220">
                                      <w:pPr>
                                        <w:jc w:val="left"/>
                                        <w:rPr>
                                          <w:caps/>
                                          <w:color w:val="767171" w:themeColor="background2" w:themeShade="80"/>
                                        </w:rPr>
                                      </w:pPr>
                                      <w:r w:rsidRPr="000A6E11">
                                        <w:rPr>
                                          <w:caps/>
                                          <w:color w:val="767171" w:themeColor="background2" w:themeShade="80"/>
                                        </w:rPr>
                                        <w:t>KOMÓRKA odpowiedzialnA:</w:t>
                                      </w:r>
                                    </w:p>
                                  </w:tc>
                                  <w:tc>
                                    <w:tcPr>
                                      <w:tcW w:w="7035" w:type="dxa"/>
                                      <w:tcBorders>
                                        <w:top w:val="single" w:sz="4" w:space="0" w:color="D9D9D9" w:themeColor="background1" w:themeShade="D9"/>
                                        <w:bottom w:val="single" w:sz="4" w:space="0" w:color="D9D9D9" w:themeColor="background1" w:themeShade="D9"/>
                                      </w:tcBorders>
                                      <w:vAlign w:val="center"/>
                                    </w:tcPr>
                                    <w:p w14:paraId="6DD8358A" w14:textId="3B22D69A" w:rsidR="00DA1220" w:rsidRPr="000A6E11" w:rsidRDefault="00DA1220" w:rsidP="00DA1220">
                                      <w:pPr>
                                        <w:rPr>
                                          <w:color w:val="767171" w:themeColor="background2" w:themeShade="80"/>
                                        </w:rPr>
                                      </w:pPr>
                                      <w:r w:rsidRPr="000A6E11">
                                        <w:rPr>
                                          <w:color w:val="767171" w:themeColor="background2" w:themeShade="80"/>
                                        </w:rPr>
                                        <w:t xml:space="preserve">Dział </w:t>
                                      </w:r>
                                      <w:r>
                                        <w:rPr>
                                          <w:color w:val="767171" w:themeColor="background2" w:themeShade="80"/>
                                        </w:rPr>
                                        <w:t>Dokumentacji Inwentaryzacyjnej i Ewidencji Zasobów</w:t>
                                      </w:r>
                                    </w:p>
                                  </w:tc>
                                </w:tr>
                              </w:tbl>
                              <w:p w14:paraId="5D7FD9D6" w14:textId="77777777" w:rsidR="00DA1220" w:rsidRPr="0076342A" w:rsidRDefault="00DA1220" w:rsidP="00DA1220">
                                <w:pPr>
                                  <w:pStyle w:val="Bezodstpw"/>
                                  <w:spacing w:before="80" w:after="40"/>
                                  <w:rPr>
                                    <w:caps/>
                                    <w:color w:val="4472C4" w:themeColor="accent5"/>
                                  </w:rPr>
                                </w:pPr>
                              </w:p>
                              <w:p w14:paraId="7884496B" w14:textId="77777777" w:rsidR="00DA1220" w:rsidRPr="00A433A0" w:rsidRDefault="00DA1220" w:rsidP="00A87C38">
                                <w:pPr>
                                  <w:spacing w:line="360" w:lineRule="auto"/>
                                  <w:jc w:val="center"/>
                                  <w:rPr>
                                    <w:rFonts w:ascii="Times New Roman" w:hAnsi="Times New Roman" w:cs="Times New Roman"/>
                                    <w:b/>
                                    <w:bCs/>
                                    <w:color w:val="00B0F0"/>
                                    <w:sz w:val="36"/>
                                    <w:szCs w:val="36"/>
                                  </w:rPr>
                                </w:pPr>
                              </w:p>
                              <w:p w14:paraId="112B697E" w14:textId="13B1C0A1" w:rsidR="00A87C38" w:rsidRPr="00A433A0" w:rsidRDefault="00A87C38" w:rsidP="00A87C38">
                                <w:pPr>
                                  <w:spacing w:after="0" w:line="360" w:lineRule="auto"/>
                                  <w:jc w:val="right"/>
                                  <w:rPr>
                                    <w:rFonts w:ascii="Times New Roman" w:hAnsi="Times New Roman" w:cs="Times New Roman"/>
                                    <w:color w:val="00B0F0"/>
                                    <w:sz w:val="18"/>
                                    <w:szCs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639448D" id="_x0000_t202" coordsize="21600,21600" o:spt="202" path="m,l,21600r21600,l21600,xe">
                    <v:stroke joinstyle="miter"/>
                    <v:path gradientshapeok="t" o:connecttype="rect"/>
                  </v:shapetype>
                  <v:shape id="_x0000_s1029" type="#_x0000_t202" style="position:absolute;left:0;text-align:left;margin-left:41.45pt;margin-top:127.35pt;width:458pt;height:110.6pt;z-index:2520176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" stroked="f">
                    <v:textbox style="mso-fit-shape-to-text:t">
                      <w:txbxContent>
                        <w:p w14:paraId="25378A60" w14:textId="176E5462" w:rsidR="00A87C38" w:rsidRDefault="00A87C38" w:rsidP="00A87C38">
                          <w:pPr>
                            <w:spacing w:line="360" w:lineRule="auto"/>
                            <w:jc w:val="center"/>
                            <w:rPr>
                              <w:rFonts w:ascii="Times New Roman" w:hAnsi="Times New Roman" w:cs="Times New Roman"/>
                              <w:b/>
                              <w:bCs/>
                              <w:color w:val="00B0F0"/>
                              <w:sz w:val="36"/>
                              <w:szCs w:val="36"/>
                            </w:rPr>
                          </w:pPr>
                          <w:r w:rsidRPr="00A433A0">
                            <w:rPr>
                              <w:rFonts w:ascii="Times New Roman" w:hAnsi="Times New Roman" w:cs="Times New Roman"/>
                              <w:b/>
                              <w:bCs/>
                              <w:color w:val="00B0F0"/>
                              <w:sz w:val="36"/>
                              <w:szCs w:val="36"/>
                            </w:rPr>
                            <w:t xml:space="preserve">Zasady wykonywania operatów z inwentaryzacji </w:t>
                          </w:r>
                          <w:r w:rsidR="003734B5">
                            <w:rPr>
                              <w:rFonts w:ascii="Times New Roman" w:hAnsi="Times New Roman" w:cs="Times New Roman"/>
                              <w:b/>
                              <w:bCs/>
                              <w:color w:val="00B0F0"/>
                              <w:sz w:val="36"/>
                              <w:szCs w:val="36"/>
                            </w:rPr>
                            <w:br/>
                          </w:r>
                          <w:r w:rsidRPr="00A433A0">
                            <w:rPr>
                              <w:rFonts w:ascii="Times New Roman" w:hAnsi="Times New Roman" w:cs="Times New Roman"/>
                              <w:b/>
                              <w:bCs/>
                              <w:color w:val="00B0F0"/>
                              <w:sz w:val="36"/>
                              <w:szCs w:val="36"/>
                            </w:rPr>
                            <w:t xml:space="preserve">dla budynków, stanowiących własność </w:t>
                          </w:r>
                          <w:r w:rsidR="003734B5">
                            <w:rPr>
                              <w:rFonts w:ascii="Times New Roman" w:hAnsi="Times New Roman" w:cs="Times New Roman"/>
                              <w:b/>
                              <w:bCs/>
                              <w:color w:val="00B0F0"/>
                              <w:sz w:val="36"/>
                              <w:szCs w:val="36"/>
                            </w:rPr>
                            <w:br/>
                          </w:r>
                          <w:r w:rsidRPr="00A433A0">
                            <w:rPr>
                              <w:rFonts w:ascii="Times New Roman" w:hAnsi="Times New Roman" w:cs="Times New Roman"/>
                              <w:b/>
                              <w:bCs/>
                              <w:color w:val="00B0F0"/>
                              <w:sz w:val="36"/>
                              <w:szCs w:val="36"/>
                            </w:rPr>
                            <w:t xml:space="preserve">Zarządu Komunalnych Zasobów Lokalowych sp. z o.o., budynków komunalnych Miasta Poznania oraz budynków wspólnot mieszkaniowych i współwłasności, </w:t>
                          </w:r>
                          <w:r w:rsidR="003734B5">
                            <w:rPr>
                              <w:rFonts w:ascii="Times New Roman" w:hAnsi="Times New Roman" w:cs="Times New Roman"/>
                              <w:b/>
                              <w:bCs/>
                              <w:color w:val="00B0F0"/>
                              <w:sz w:val="36"/>
                              <w:szCs w:val="36"/>
                            </w:rPr>
                            <w:br/>
                          </w:r>
                          <w:r w:rsidRPr="00A433A0">
                            <w:rPr>
                              <w:rFonts w:ascii="Times New Roman" w:hAnsi="Times New Roman" w:cs="Times New Roman"/>
                              <w:b/>
                              <w:bCs/>
                              <w:color w:val="00B0F0"/>
                              <w:sz w:val="36"/>
                              <w:szCs w:val="36"/>
                            </w:rPr>
                            <w:t>z udziałem przysługującym Miastu Poznań</w:t>
                          </w:r>
                        </w:p>
                        <w:p w14:paraId="7EA7F7EF" w14:textId="0CDF95D8" w:rsidR="00DA1220" w:rsidRDefault="00DA1220" w:rsidP="00A87C38">
                          <w:pPr>
                            <w:spacing w:line="360" w:lineRule="auto"/>
                            <w:jc w:val="center"/>
                            <w:rPr>
                              <w:rFonts w:ascii="Times New Roman" w:hAnsi="Times New Roman" w:cs="Times New Roman"/>
                              <w:b/>
                              <w:bCs/>
                              <w:color w:val="00B0F0"/>
                              <w:sz w:val="36"/>
                              <w:szCs w:val="36"/>
                            </w:rPr>
                          </w:pPr>
                        </w:p>
                        <w:tbl>
                          <w:tblPr>
                            <w:tblStyle w:val="Tabela-Siatka"/>
                            <w:tblW w:w="10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7035"/>
                          </w:tblGrid>
                          <w:tr w:rsidR="00DA1220" w:rsidRPr="008D6EBA" w14:paraId="7BDDCCAF"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3136EB1C" w14:textId="27C1E917" w:rsidR="00DA1220" w:rsidRPr="000A6E11" w:rsidRDefault="00DA1220" w:rsidP="00DA1220">
                                <w:pPr>
                                  <w:jc w:val="left"/>
                                  <w:rPr>
                                    <w:caps/>
                                    <w:color w:val="767171" w:themeColor="background2" w:themeShade="80"/>
                                  </w:rPr>
                                </w:pPr>
                                <w:r>
                                  <w:rPr>
                                    <w:caps/>
                                    <w:color w:val="767171" w:themeColor="background2" w:themeShade="80"/>
                                  </w:rPr>
                                  <w:t>NR procedury</w:t>
                                </w:r>
                              </w:p>
                            </w:tc>
                            <w:tc>
                              <w:tcPr>
                                <w:tcW w:w="7035" w:type="dxa"/>
                                <w:tcBorders>
                                  <w:top w:val="single" w:sz="4" w:space="0" w:color="D9D9D9" w:themeColor="background1" w:themeShade="D9"/>
                                  <w:bottom w:val="single" w:sz="4" w:space="0" w:color="D9D9D9" w:themeColor="background1" w:themeShade="D9"/>
                                </w:tcBorders>
                                <w:vAlign w:val="center"/>
                              </w:tcPr>
                              <w:p w14:paraId="22E665D8" w14:textId="4169D098" w:rsidR="00DA1220" w:rsidRDefault="00DA1220" w:rsidP="00DA1220">
                                <w:pPr>
                                  <w:rPr>
                                    <w:color w:val="767171" w:themeColor="background2" w:themeShade="80"/>
                                  </w:rPr>
                                </w:pPr>
                                <w:r>
                                  <w:rPr>
                                    <w:color w:val="767171" w:themeColor="background2" w:themeShade="80"/>
                                  </w:rPr>
                                  <w:t>DDI/P/1</w:t>
                                </w:r>
                              </w:p>
                            </w:tc>
                          </w:tr>
                          <w:tr w:rsidR="00DA1220" w:rsidRPr="008D6EBA" w14:paraId="22D45C58"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35DC165E" w14:textId="3353ABAB" w:rsidR="00DA1220" w:rsidRPr="000A6E11" w:rsidRDefault="00DA1220" w:rsidP="00DA1220">
                                <w:pPr>
                                  <w:jc w:val="left"/>
                                  <w:rPr>
                                    <w:caps/>
                                    <w:color w:val="767171" w:themeColor="background2" w:themeShade="80"/>
                                  </w:rPr>
                                </w:pPr>
                                <w:r>
                                  <w:rPr>
                                    <w:caps/>
                                    <w:color w:val="767171" w:themeColor="background2" w:themeShade="80"/>
                                  </w:rPr>
                                  <w:t>cel Procedury</w:t>
                                </w:r>
                              </w:p>
                            </w:tc>
                            <w:tc>
                              <w:tcPr>
                                <w:tcW w:w="7035" w:type="dxa"/>
                                <w:tcBorders>
                                  <w:top w:val="single" w:sz="4" w:space="0" w:color="D9D9D9" w:themeColor="background1" w:themeShade="D9"/>
                                  <w:bottom w:val="single" w:sz="4" w:space="0" w:color="D9D9D9" w:themeColor="background1" w:themeShade="D9"/>
                                </w:tcBorders>
                                <w:vAlign w:val="center"/>
                              </w:tcPr>
                              <w:p w14:paraId="5752E97E" w14:textId="3187C2F4" w:rsidR="00DA1220" w:rsidRDefault="00DA1220" w:rsidP="00DA1220">
                                <w:pPr>
                                  <w:rPr>
                                    <w:color w:val="767171" w:themeColor="background2" w:themeShade="80"/>
                                  </w:rPr>
                                </w:pPr>
                                <w:r>
                                  <w:rPr>
                                    <w:color w:val="767171" w:themeColor="background2" w:themeShade="80"/>
                                  </w:rPr>
                                  <w:t>Spisanie zasad wykonywania operatów</w:t>
                                </w:r>
                              </w:p>
                            </w:tc>
                          </w:tr>
                          <w:tr w:rsidR="00DA1220" w:rsidRPr="008D6EBA" w14:paraId="56CD2712"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4AAC3413" w14:textId="77777777" w:rsidR="00DA1220" w:rsidRPr="000A6E11" w:rsidRDefault="00DA1220" w:rsidP="00DA1220">
                                <w:pPr>
                                  <w:jc w:val="left"/>
                                  <w:rPr>
                                    <w:caps/>
                                    <w:color w:val="767171" w:themeColor="background2" w:themeShade="80"/>
                                  </w:rPr>
                                </w:pPr>
                                <w:r w:rsidRPr="000A6E11">
                                  <w:rPr>
                                    <w:caps/>
                                    <w:color w:val="767171" w:themeColor="background2" w:themeShade="80"/>
                                  </w:rPr>
                                  <w:t>data wydania:</w:t>
                                </w:r>
                              </w:p>
                            </w:tc>
                            <w:tc>
                              <w:tcPr>
                                <w:tcW w:w="7035" w:type="dxa"/>
                                <w:tcBorders>
                                  <w:top w:val="single" w:sz="4" w:space="0" w:color="D9D9D9" w:themeColor="background1" w:themeShade="D9"/>
                                  <w:bottom w:val="single" w:sz="4" w:space="0" w:color="D9D9D9" w:themeColor="background1" w:themeShade="D9"/>
                                </w:tcBorders>
                                <w:vAlign w:val="center"/>
                              </w:tcPr>
                              <w:sdt>
                                <w:sdtPr>
                                  <w:rPr>
                                    <w:color w:val="767171" w:themeColor="background2" w:themeShade="80"/>
                                  </w:rPr>
                                  <w:id w:val="-691374363"/>
                                  <w:placeholder>
                                    <w:docPart w:val="BE759755FD0D426CB822C08D01B4B594"/>
                                  </w:placeholder>
                                  <w:date w:fullDate="2025-10-16T00:00:00Z">
                                    <w:dateFormat w:val="yyyy-MM-dd"/>
                                    <w:lid w:val="pl-PL"/>
                                    <w:storeMappedDataAs w:val="dateTime"/>
                                    <w:calendar w:val="gregorian"/>
                                  </w:date>
                                </w:sdtPr>
                                <w:sdtEndPr/>
                                <w:sdtContent>
                                  <w:p w14:paraId="4B56AA39" w14:textId="25675199" w:rsidR="00DA1220" w:rsidRPr="000A6E11" w:rsidRDefault="00DA1220" w:rsidP="00DA1220">
                                    <w:pPr>
                                      <w:rPr>
                                        <w:color w:val="767171" w:themeColor="background2" w:themeShade="80"/>
                                      </w:rPr>
                                    </w:pPr>
                                    <w:r>
                                      <w:rPr>
                                        <w:color w:val="767171" w:themeColor="background2" w:themeShade="80"/>
                                      </w:rPr>
                                      <w:t>2025-10-16</w:t>
                                    </w:r>
                                  </w:p>
                                </w:sdtContent>
                              </w:sdt>
                            </w:tc>
                          </w:tr>
                          <w:tr w:rsidR="00DA1220" w:rsidRPr="008D6EBA" w14:paraId="3AC68DC1"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1760B9A1" w14:textId="77777777" w:rsidR="00DA1220" w:rsidRPr="000A6E11" w:rsidRDefault="00DA1220" w:rsidP="00DA1220">
                                <w:pPr>
                                  <w:jc w:val="left"/>
                                  <w:rPr>
                                    <w:caps/>
                                    <w:color w:val="767171" w:themeColor="background2" w:themeShade="80"/>
                                  </w:rPr>
                                </w:pPr>
                                <w:r>
                                  <w:rPr>
                                    <w:caps/>
                                    <w:color w:val="767171" w:themeColor="background2" w:themeShade="80"/>
                                  </w:rPr>
                                  <w:t>DATA AKTUALIZACJI:</w:t>
                                </w:r>
                              </w:p>
                            </w:tc>
                            <w:sdt>
                              <w:sdtPr>
                                <w:rPr>
                                  <w:color w:val="767171" w:themeColor="background2" w:themeShade="80"/>
                                </w:rPr>
                                <w:id w:val="75410039"/>
                                <w:placeholder>
                                  <w:docPart w:val="BE759755FD0D426CB822C08D01B4B594"/>
                                </w:placeholder>
                                <w:date w:fullDate="2025-10-16T00:00:00Z">
                                  <w:dateFormat w:val="yyyy-MM-dd"/>
                                  <w:lid w:val="pl-PL"/>
                                  <w:storeMappedDataAs w:val="dateTime"/>
                                  <w:calendar w:val="gregorian"/>
                                </w:date>
                              </w:sdtPr>
                              <w:sdtEndPr/>
                              <w:sdtContent>
                                <w:tc>
                                  <w:tcPr>
                                    <w:tcW w:w="7035" w:type="dxa"/>
                                    <w:tcBorders>
                                      <w:top w:val="single" w:sz="4" w:space="0" w:color="D9D9D9" w:themeColor="background1" w:themeShade="D9"/>
                                      <w:bottom w:val="single" w:sz="4" w:space="0" w:color="D9D9D9" w:themeColor="background1" w:themeShade="D9"/>
                                    </w:tcBorders>
                                    <w:vAlign w:val="center"/>
                                  </w:tcPr>
                                  <w:p w14:paraId="74BE1207" w14:textId="0968C3AB" w:rsidR="00DA1220" w:rsidRPr="000A6E11" w:rsidRDefault="00DA1220" w:rsidP="00DA1220">
                                    <w:pPr>
                                      <w:rPr>
                                        <w:color w:val="767171" w:themeColor="background2" w:themeShade="80"/>
                                      </w:rPr>
                                    </w:pPr>
                                    <w:r>
                                      <w:rPr>
                                        <w:color w:val="767171" w:themeColor="background2" w:themeShade="80"/>
                                      </w:rPr>
                                      <w:t>2025-10-16</w:t>
                                    </w:r>
                                  </w:p>
                                </w:tc>
                              </w:sdtContent>
                            </w:sdt>
                          </w:tr>
                          <w:tr w:rsidR="00DA1220" w:rsidRPr="008D6EBA" w14:paraId="37C1370A"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6E38FEA6" w14:textId="77777777" w:rsidR="00DA1220" w:rsidRDefault="00DA1220" w:rsidP="00DA1220">
                                <w:pPr>
                                  <w:jc w:val="left"/>
                                  <w:rPr>
                                    <w:caps/>
                                    <w:color w:val="767171" w:themeColor="background2" w:themeShade="80"/>
                                  </w:rPr>
                                </w:pPr>
                                <w:r>
                                  <w:rPr>
                                    <w:caps/>
                                    <w:color w:val="767171" w:themeColor="background2" w:themeShade="80"/>
                                  </w:rPr>
                                  <w:t>WERSJA</w:t>
                                </w:r>
                                <w:r w:rsidRPr="000A6E11">
                                  <w:rPr>
                                    <w:caps/>
                                    <w:color w:val="767171" w:themeColor="background2" w:themeShade="80"/>
                                  </w:rPr>
                                  <w:t>:</w:t>
                                </w:r>
                              </w:p>
                            </w:tc>
                            <w:tc>
                              <w:tcPr>
                                <w:tcW w:w="7035" w:type="dxa"/>
                                <w:tcBorders>
                                  <w:top w:val="single" w:sz="4" w:space="0" w:color="D9D9D9" w:themeColor="background1" w:themeShade="D9"/>
                                  <w:bottom w:val="single" w:sz="4" w:space="0" w:color="D9D9D9" w:themeColor="background1" w:themeShade="D9"/>
                                </w:tcBorders>
                                <w:vAlign w:val="center"/>
                              </w:tcPr>
                              <w:p w14:paraId="1B8E28D5" w14:textId="77777777" w:rsidR="00DA1220" w:rsidRDefault="00DA1220" w:rsidP="00DA1220">
                                <w:pPr>
                                  <w:rPr>
                                    <w:color w:val="767171" w:themeColor="background2" w:themeShade="80"/>
                                  </w:rPr>
                                </w:pPr>
                                <w:r w:rsidRPr="000A6E11">
                                  <w:rPr>
                                    <w:color w:val="767171" w:themeColor="background2" w:themeShade="80"/>
                                  </w:rPr>
                                  <w:t>1.</w:t>
                                </w:r>
                                <w:r>
                                  <w:rPr>
                                    <w:color w:val="767171" w:themeColor="background2" w:themeShade="80"/>
                                  </w:rPr>
                                  <w:t>0</w:t>
                                </w:r>
                              </w:p>
                            </w:tc>
                          </w:tr>
                          <w:tr w:rsidR="00DA1220" w:rsidRPr="008D6EBA" w14:paraId="6632C1AC"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0A69554D" w14:textId="77777777" w:rsidR="00DA1220" w:rsidRDefault="00DA1220" w:rsidP="00DA1220">
                                <w:pPr>
                                  <w:jc w:val="left"/>
                                  <w:rPr>
                                    <w:caps/>
                                    <w:color w:val="767171" w:themeColor="background2" w:themeShade="80"/>
                                  </w:rPr>
                                </w:pPr>
                                <w:r>
                                  <w:rPr>
                                    <w:caps/>
                                    <w:color w:val="767171" w:themeColor="background2" w:themeShade="80"/>
                                  </w:rPr>
                                  <w:t>PLANOWANA DATA PRZEGLĄDU:</w:t>
                                </w:r>
                              </w:p>
                            </w:tc>
                            <w:sdt>
                              <w:sdtPr>
                                <w:rPr>
                                  <w:color w:val="767171" w:themeColor="background2" w:themeShade="80"/>
                                </w:rPr>
                                <w:id w:val="1230124542"/>
                                <w:placeholder>
                                  <w:docPart w:val="F45D2D0C8D5C4B03B0DDADA64E152D07"/>
                                </w:placeholder>
                                <w:date w:fullDate="2026-12-01T00:00:00Z">
                                  <w:dateFormat w:val="yyyy-MM"/>
                                  <w:lid w:val="pl-PL"/>
                                  <w:storeMappedDataAs w:val="dateTime"/>
                                  <w:calendar w:val="gregorian"/>
                                </w:date>
                              </w:sdtPr>
                              <w:sdtEndPr/>
                              <w:sdtContent>
                                <w:tc>
                                  <w:tcPr>
                                    <w:tcW w:w="7035" w:type="dxa"/>
                                    <w:tcBorders>
                                      <w:top w:val="single" w:sz="4" w:space="0" w:color="D9D9D9" w:themeColor="background1" w:themeShade="D9"/>
                                      <w:bottom w:val="single" w:sz="4" w:space="0" w:color="D9D9D9" w:themeColor="background1" w:themeShade="D9"/>
                                    </w:tcBorders>
                                    <w:vAlign w:val="center"/>
                                  </w:tcPr>
                                  <w:p w14:paraId="05FA1636" w14:textId="42FF1BCC" w:rsidR="00DA1220" w:rsidRPr="000A6E11" w:rsidRDefault="00DA1220" w:rsidP="00DA1220">
                                    <w:pPr>
                                      <w:rPr>
                                        <w:color w:val="767171" w:themeColor="background2" w:themeShade="80"/>
                                      </w:rPr>
                                    </w:pPr>
                                    <w:r>
                                      <w:rPr>
                                        <w:color w:val="767171" w:themeColor="background2" w:themeShade="80"/>
                                      </w:rPr>
                                      <w:t>2026-12</w:t>
                                    </w:r>
                                  </w:p>
                                </w:tc>
                              </w:sdtContent>
                            </w:sdt>
                          </w:tr>
                          <w:tr w:rsidR="00DA1220" w:rsidRPr="008D6EBA" w14:paraId="1A8AE4FF" w14:textId="77777777" w:rsidTr="00D27E3A">
                            <w:trPr>
                              <w:trHeight w:val="397"/>
                            </w:trPr>
                            <w:tc>
                              <w:tcPr>
                                <w:tcW w:w="3261" w:type="dxa"/>
                                <w:tcBorders>
                                  <w:top w:val="single" w:sz="4" w:space="0" w:color="D9D9D9" w:themeColor="background1" w:themeShade="D9"/>
                                  <w:bottom w:val="single" w:sz="4" w:space="0" w:color="D9D9D9" w:themeColor="background1" w:themeShade="D9"/>
                                </w:tcBorders>
                                <w:shd w:val="clear" w:color="auto" w:fill="auto"/>
                                <w:vAlign w:val="center"/>
                              </w:tcPr>
                              <w:p w14:paraId="443CDC32" w14:textId="77777777" w:rsidR="00DA1220" w:rsidRPr="000A6E11" w:rsidRDefault="00DA1220" w:rsidP="00DA1220">
                                <w:pPr>
                                  <w:jc w:val="left"/>
                                  <w:rPr>
                                    <w:caps/>
                                    <w:color w:val="767171" w:themeColor="background2" w:themeShade="80"/>
                                  </w:rPr>
                                </w:pPr>
                                <w:r w:rsidRPr="000A6E11">
                                  <w:rPr>
                                    <w:caps/>
                                    <w:color w:val="767171" w:themeColor="background2" w:themeShade="80"/>
                                  </w:rPr>
                                  <w:t>KOMÓRKA odpowiedzialnA:</w:t>
                                </w:r>
                              </w:p>
                            </w:tc>
                            <w:tc>
                              <w:tcPr>
                                <w:tcW w:w="7035" w:type="dxa"/>
                                <w:tcBorders>
                                  <w:top w:val="single" w:sz="4" w:space="0" w:color="D9D9D9" w:themeColor="background1" w:themeShade="D9"/>
                                  <w:bottom w:val="single" w:sz="4" w:space="0" w:color="D9D9D9" w:themeColor="background1" w:themeShade="D9"/>
                                </w:tcBorders>
                                <w:vAlign w:val="center"/>
                              </w:tcPr>
                              <w:p w14:paraId="6DD8358A" w14:textId="3B22D69A" w:rsidR="00DA1220" w:rsidRPr="000A6E11" w:rsidRDefault="00DA1220" w:rsidP="00DA1220">
                                <w:pPr>
                                  <w:rPr>
                                    <w:color w:val="767171" w:themeColor="background2" w:themeShade="80"/>
                                  </w:rPr>
                                </w:pPr>
                                <w:r w:rsidRPr="000A6E11">
                                  <w:rPr>
                                    <w:color w:val="767171" w:themeColor="background2" w:themeShade="80"/>
                                  </w:rPr>
                                  <w:t xml:space="preserve">Dział </w:t>
                                </w:r>
                                <w:r>
                                  <w:rPr>
                                    <w:color w:val="767171" w:themeColor="background2" w:themeShade="80"/>
                                  </w:rPr>
                                  <w:t>Dokumentacji Inwentaryzacyjnej i Ewidencji Zasobów</w:t>
                                </w:r>
                              </w:p>
                            </w:tc>
                          </w:tr>
                        </w:tbl>
                        <w:p w14:paraId="5D7FD9D6" w14:textId="77777777" w:rsidR="00DA1220" w:rsidRPr="0076342A" w:rsidRDefault="00DA1220" w:rsidP="00DA1220">
                          <w:pPr>
                            <w:pStyle w:val="Bezodstpw"/>
                            <w:spacing w:before="80" w:after="40"/>
                            <w:rPr>
                              <w:caps/>
                              <w:color w:val="4472C4" w:themeColor="accent5"/>
                            </w:rPr>
                          </w:pPr>
                        </w:p>
                        <w:p w14:paraId="7884496B" w14:textId="77777777" w:rsidR="00DA1220" w:rsidRPr="00A433A0" w:rsidRDefault="00DA1220" w:rsidP="00A87C38">
                          <w:pPr>
                            <w:spacing w:line="360" w:lineRule="auto"/>
                            <w:jc w:val="center"/>
                            <w:rPr>
                              <w:rFonts w:ascii="Times New Roman" w:hAnsi="Times New Roman" w:cs="Times New Roman"/>
                              <w:b/>
                              <w:bCs/>
                              <w:color w:val="00B0F0"/>
                              <w:sz w:val="36"/>
                              <w:szCs w:val="36"/>
                            </w:rPr>
                          </w:pPr>
                        </w:p>
                        <w:p w14:paraId="112B697E" w14:textId="13B1C0A1" w:rsidR="00A87C38" w:rsidRPr="00A433A0" w:rsidRDefault="00A87C38" w:rsidP="00A87C38">
                          <w:pPr>
                            <w:spacing w:after="0" w:line="360" w:lineRule="auto"/>
                            <w:jc w:val="right"/>
                            <w:rPr>
                              <w:rFonts w:ascii="Times New Roman" w:hAnsi="Times New Roman" w:cs="Times New Roman"/>
                              <w:color w:val="00B0F0"/>
                              <w:sz w:val="18"/>
                              <w:szCs w:val="18"/>
                            </w:rPr>
                          </w:pPr>
                        </w:p>
                      </w:txbxContent>
                    </v:textbox>
                    <w10:wrap type="square"/>
                  </v:shape>
                </w:pict>
              </mc:Fallback>
            </mc:AlternateContent>
          </w:r>
          <w:r w:rsidR="0076342A" w:rsidRPr="00C51BE9">
            <w:rPr>
              <w:rFonts w:ascii="Times New Roman" w:hAnsi="Times New Roman" w:cs="Times New Roman"/>
              <w:b/>
              <w:iCs/>
              <w:sz w:val="24"/>
              <w:szCs w:val="24"/>
            </w:rPr>
            <w:br w:type="page"/>
          </w:r>
        </w:p>
        <w:p w14:paraId="23340839" w14:textId="77777777" w:rsidR="00A87C38" w:rsidRPr="00C51BE9" w:rsidRDefault="002A45B7" w:rsidP="00C51BE9">
          <w:pPr>
            <w:spacing w:after="0" w:line="360" w:lineRule="auto"/>
            <w:rPr>
              <w:rFonts w:ascii="Times New Roman" w:hAnsi="Times New Roman" w:cs="Times New Roman"/>
              <w:b/>
              <w:iCs/>
              <w:sz w:val="24"/>
              <w:szCs w:val="24"/>
            </w:rPr>
          </w:pPr>
        </w:p>
      </w:sdtContent>
    </w:sdt>
    <w:bookmarkStart w:id="2" w:name="_Hlk192243034" w:displacedByCustomXml="prev"/>
    <w:p w14:paraId="5A654E29" w14:textId="456DDFEB" w:rsidR="00450CF3" w:rsidRPr="00A433A0" w:rsidRDefault="00450CF3" w:rsidP="00DA1220">
      <w:pPr>
        <w:pStyle w:val="Spistreci1"/>
      </w:pPr>
      <w:r w:rsidRPr="00A433A0">
        <w:t>SPIS TREŚCI</w:t>
      </w:r>
    </w:p>
    <w:sdt>
      <w:sdtPr>
        <w:rPr>
          <w:rFonts w:asciiTheme="minorHAnsi" w:eastAsiaTheme="minorHAnsi" w:hAnsiTheme="minorHAnsi" w:cstheme="minorBidi"/>
          <w:color w:val="auto"/>
          <w:sz w:val="22"/>
          <w:szCs w:val="22"/>
          <w:lang w:eastAsia="en-US"/>
        </w:rPr>
        <w:id w:val="1497847309"/>
        <w:docPartObj>
          <w:docPartGallery w:val="Table of Contents"/>
          <w:docPartUnique/>
        </w:docPartObj>
      </w:sdtPr>
      <w:sdtEndPr>
        <w:rPr>
          <w:b/>
          <w:bCs/>
        </w:rPr>
      </w:sdtEndPr>
      <w:sdtContent>
        <w:p w14:paraId="4A8FC542" w14:textId="613126F2" w:rsidR="00A433A0" w:rsidRDefault="00A433A0" w:rsidP="00A11AFE">
          <w:pPr>
            <w:pStyle w:val="Nagwekspisutreci"/>
            <w:jc w:val="both"/>
          </w:pPr>
        </w:p>
        <w:p w14:paraId="6CD1D1BD" w14:textId="669416C7" w:rsidR="00A11AFE" w:rsidRDefault="00A433A0" w:rsidP="00DA1220">
          <w:pPr>
            <w:pStyle w:val="Spistreci1"/>
            <w:rPr>
              <w:rFonts w:asciiTheme="minorHAnsi" w:eastAsiaTheme="minorEastAsia" w:hAnsiTheme="minorHAnsi" w:cstheme="minorBidi"/>
              <w:noProof/>
              <w:color w:val="auto"/>
              <w:sz w:val="22"/>
              <w:szCs w:val="22"/>
              <w:lang w:eastAsia="pl-PL"/>
            </w:rPr>
          </w:pPr>
          <w:r>
            <w:fldChar w:fldCharType="begin"/>
          </w:r>
          <w:r>
            <w:instrText xml:space="preserve"> TOC \o "1-3" \h \z \u </w:instrText>
          </w:r>
          <w:r>
            <w:fldChar w:fldCharType="separate"/>
          </w:r>
          <w:hyperlink w:anchor="_Toc211871310" w:history="1">
            <w:r w:rsidR="00A11AFE" w:rsidRPr="009E3078">
              <w:rPr>
                <w:rStyle w:val="Hipercze"/>
                <w:rFonts w:eastAsia="Times New Roman"/>
                <w:noProof/>
              </w:rPr>
              <w:t>1.</w:t>
            </w:r>
            <w:r w:rsidR="00A11AFE">
              <w:rPr>
                <w:rFonts w:asciiTheme="minorHAnsi" w:eastAsiaTheme="minorEastAsia" w:hAnsiTheme="minorHAnsi" w:cstheme="minorBidi"/>
                <w:noProof/>
                <w:color w:val="auto"/>
                <w:sz w:val="22"/>
                <w:szCs w:val="22"/>
                <w:lang w:eastAsia="pl-PL"/>
              </w:rPr>
              <w:tab/>
            </w:r>
            <w:r w:rsidR="00A11AFE" w:rsidRPr="009E3078">
              <w:rPr>
                <w:rStyle w:val="Hipercze"/>
                <w:rFonts w:eastAsia="Times New Roman"/>
                <w:noProof/>
              </w:rPr>
              <w:t>wprowadzenie</w:t>
            </w:r>
            <w:r w:rsidR="00A11AFE">
              <w:rPr>
                <w:noProof/>
                <w:webHidden/>
              </w:rPr>
              <w:tab/>
            </w:r>
            <w:r w:rsidR="00A11AFE">
              <w:rPr>
                <w:noProof/>
                <w:webHidden/>
              </w:rPr>
              <w:fldChar w:fldCharType="begin"/>
            </w:r>
            <w:r w:rsidR="00A11AFE">
              <w:rPr>
                <w:noProof/>
                <w:webHidden/>
              </w:rPr>
              <w:instrText xml:space="preserve"> PAGEREF _Toc211871310 \h </w:instrText>
            </w:r>
            <w:r w:rsidR="00A11AFE">
              <w:rPr>
                <w:noProof/>
                <w:webHidden/>
              </w:rPr>
            </w:r>
            <w:r w:rsidR="00A11AFE">
              <w:rPr>
                <w:noProof/>
                <w:webHidden/>
              </w:rPr>
              <w:fldChar w:fldCharType="separate"/>
            </w:r>
            <w:r w:rsidR="00A11AFE">
              <w:rPr>
                <w:noProof/>
                <w:webHidden/>
              </w:rPr>
              <w:t>2</w:t>
            </w:r>
            <w:r w:rsidR="00A11AFE">
              <w:rPr>
                <w:noProof/>
                <w:webHidden/>
              </w:rPr>
              <w:fldChar w:fldCharType="end"/>
            </w:r>
          </w:hyperlink>
        </w:p>
        <w:p w14:paraId="486832FA" w14:textId="0E26A71E" w:rsidR="00A11AFE" w:rsidRDefault="002A45B7" w:rsidP="00DA1220">
          <w:pPr>
            <w:pStyle w:val="Spistreci1"/>
            <w:rPr>
              <w:rFonts w:asciiTheme="minorHAnsi" w:eastAsiaTheme="minorEastAsia" w:hAnsiTheme="minorHAnsi" w:cstheme="minorBidi"/>
              <w:noProof/>
              <w:color w:val="auto"/>
              <w:sz w:val="22"/>
              <w:szCs w:val="22"/>
              <w:lang w:eastAsia="pl-PL"/>
            </w:rPr>
          </w:pPr>
          <w:hyperlink w:anchor="_Toc211871311" w:history="1">
            <w:r w:rsidR="00A11AFE" w:rsidRPr="009E3078">
              <w:rPr>
                <w:rStyle w:val="Hipercze"/>
                <w:rFonts w:eastAsia="Times New Roman"/>
                <w:noProof/>
              </w:rPr>
              <w:t>2.</w:t>
            </w:r>
            <w:r w:rsidR="00A11AFE">
              <w:rPr>
                <w:rFonts w:asciiTheme="minorHAnsi" w:eastAsiaTheme="minorEastAsia" w:hAnsiTheme="minorHAnsi" w:cstheme="minorBidi"/>
                <w:noProof/>
                <w:color w:val="auto"/>
                <w:sz w:val="22"/>
                <w:szCs w:val="22"/>
                <w:lang w:eastAsia="pl-PL"/>
              </w:rPr>
              <w:tab/>
            </w:r>
            <w:r w:rsidR="00A11AFE" w:rsidRPr="009E3078">
              <w:rPr>
                <w:rStyle w:val="Hipercze"/>
                <w:rFonts w:eastAsia="Times New Roman"/>
                <w:noProof/>
              </w:rPr>
              <w:t>słowniczek</w:t>
            </w:r>
            <w:r w:rsidR="00A11AFE">
              <w:rPr>
                <w:noProof/>
                <w:webHidden/>
              </w:rPr>
              <w:tab/>
            </w:r>
            <w:r w:rsidR="00A11AFE">
              <w:rPr>
                <w:noProof/>
                <w:webHidden/>
              </w:rPr>
              <w:fldChar w:fldCharType="begin"/>
            </w:r>
            <w:r w:rsidR="00A11AFE">
              <w:rPr>
                <w:noProof/>
                <w:webHidden/>
              </w:rPr>
              <w:instrText xml:space="preserve"> PAGEREF _Toc211871311 \h </w:instrText>
            </w:r>
            <w:r w:rsidR="00A11AFE">
              <w:rPr>
                <w:noProof/>
                <w:webHidden/>
              </w:rPr>
            </w:r>
            <w:r w:rsidR="00A11AFE">
              <w:rPr>
                <w:noProof/>
                <w:webHidden/>
              </w:rPr>
              <w:fldChar w:fldCharType="separate"/>
            </w:r>
            <w:r w:rsidR="00A11AFE">
              <w:rPr>
                <w:noProof/>
                <w:webHidden/>
              </w:rPr>
              <w:t>4</w:t>
            </w:r>
            <w:r w:rsidR="00A11AFE">
              <w:rPr>
                <w:noProof/>
                <w:webHidden/>
              </w:rPr>
              <w:fldChar w:fldCharType="end"/>
            </w:r>
          </w:hyperlink>
        </w:p>
        <w:p w14:paraId="60786946" w14:textId="1E9EDEAC" w:rsidR="00A11AFE" w:rsidRDefault="002A45B7" w:rsidP="00DA1220">
          <w:pPr>
            <w:pStyle w:val="Spistreci1"/>
            <w:rPr>
              <w:rFonts w:asciiTheme="minorHAnsi" w:eastAsiaTheme="minorEastAsia" w:hAnsiTheme="minorHAnsi" w:cstheme="minorBidi"/>
              <w:noProof/>
              <w:color w:val="auto"/>
              <w:sz w:val="22"/>
              <w:szCs w:val="22"/>
              <w:lang w:eastAsia="pl-PL"/>
            </w:rPr>
          </w:pPr>
          <w:hyperlink w:anchor="_Toc211871312" w:history="1">
            <w:r w:rsidR="00A11AFE" w:rsidRPr="009E3078">
              <w:rPr>
                <w:rStyle w:val="Hipercze"/>
                <w:rFonts w:eastAsia="Times New Roman"/>
                <w:noProof/>
              </w:rPr>
              <w:t>3.</w:t>
            </w:r>
            <w:r w:rsidR="00A11AFE">
              <w:rPr>
                <w:rFonts w:asciiTheme="minorHAnsi" w:eastAsiaTheme="minorEastAsia" w:hAnsiTheme="minorHAnsi" w:cstheme="minorBidi"/>
                <w:noProof/>
                <w:color w:val="auto"/>
                <w:sz w:val="22"/>
                <w:szCs w:val="22"/>
                <w:lang w:eastAsia="pl-PL"/>
              </w:rPr>
              <w:tab/>
            </w:r>
            <w:r w:rsidR="00A11AFE" w:rsidRPr="009E3078">
              <w:rPr>
                <w:rStyle w:val="Hipercze"/>
                <w:rFonts w:eastAsia="Times New Roman"/>
                <w:noProof/>
              </w:rPr>
              <w:t>zasady ogólne</w:t>
            </w:r>
            <w:r w:rsidR="00A11AFE">
              <w:rPr>
                <w:noProof/>
                <w:webHidden/>
              </w:rPr>
              <w:tab/>
            </w:r>
            <w:r w:rsidR="00A11AFE">
              <w:rPr>
                <w:noProof/>
                <w:webHidden/>
              </w:rPr>
              <w:fldChar w:fldCharType="begin"/>
            </w:r>
            <w:r w:rsidR="00A11AFE">
              <w:rPr>
                <w:noProof/>
                <w:webHidden/>
              </w:rPr>
              <w:instrText xml:space="preserve"> PAGEREF _Toc211871312 \h </w:instrText>
            </w:r>
            <w:r w:rsidR="00A11AFE">
              <w:rPr>
                <w:noProof/>
                <w:webHidden/>
              </w:rPr>
            </w:r>
            <w:r w:rsidR="00A11AFE">
              <w:rPr>
                <w:noProof/>
                <w:webHidden/>
              </w:rPr>
              <w:fldChar w:fldCharType="separate"/>
            </w:r>
            <w:r w:rsidR="00A11AFE">
              <w:rPr>
                <w:noProof/>
                <w:webHidden/>
              </w:rPr>
              <w:t>17</w:t>
            </w:r>
            <w:r w:rsidR="00A11AFE">
              <w:rPr>
                <w:noProof/>
                <w:webHidden/>
              </w:rPr>
              <w:fldChar w:fldCharType="end"/>
            </w:r>
          </w:hyperlink>
        </w:p>
        <w:p w14:paraId="066B9513" w14:textId="742018FA" w:rsidR="00A11AFE" w:rsidRDefault="002A45B7" w:rsidP="00DA1220">
          <w:pPr>
            <w:pStyle w:val="Spistreci1"/>
            <w:rPr>
              <w:rFonts w:asciiTheme="minorHAnsi" w:eastAsiaTheme="minorEastAsia" w:hAnsiTheme="minorHAnsi" w:cstheme="minorBidi"/>
              <w:noProof/>
              <w:color w:val="auto"/>
              <w:sz w:val="22"/>
              <w:szCs w:val="22"/>
              <w:lang w:eastAsia="pl-PL"/>
            </w:rPr>
          </w:pPr>
          <w:hyperlink w:anchor="_Toc211871313" w:history="1">
            <w:r w:rsidR="00A11AFE" w:rsidRPr="009E3078">
              <w:rPr>
                <w:rStyle w:val="Hipercze"/>
                <w:rFonts w:eastAsia="Times New Roman"/>
                <w:noProof/>
              </w:rPr>
              <w:t>4.</w:t>
            </w:r>
            <w:r w:rsidR="00A11AFE">
              <w:rPr>
                <w:rFonts w:asciiTheme="minorHAnsi" w:eastAsiaTheme="minorEastAsia" w:hAnsiTheme="minorHAnsi" w:cstheme="minorBidi"/>
                <w:noProof/>
                <w:color w:val="auto"/>
                <w:sz w:val="22"/>
                <w:szCs w:val="22"/>
                <w:lang w:eastAsia="pl-PL"/>
              </w:rPr>
              <w:tab/>
            </w:r>
            <w:r w:rsidR="00A11AFE" w:rsidRPr="009E3078">
              <w:rPr>
                <w:rStyle w:val="Hipercze"/>
                <w:rFonts w:eastAsia="Times New Roman"/>
                <w:noProof/>
              </w:rPr>
              <w:t>opracowanie operatu z inwentaryzacji dla budynków stanowiących własność zarządu komunalnych zasobów lokalowych sp. z o.o</w:t>
            </w:r>
            <w:r w:rsidR="00A11AFE">
              <w:rPr>
                <w:noProof/>
                <w:webHidden/>
              </w:rPr>
              <w:tab/>
            </w:r>
            <w:r w:rsidR="00A11AFE">
              <w:rPr>
                <w:noProof/>
                <w:webHidden/>
              </w:rPr>
              <w:fldChar w:fldCharType="begin"/>
            </w:r>
            <w:r w:rsidR="00A11AFE">
              <w:rPr>
                <w:noProof/>
                <w:webHidden/>
              </w:rPr>
              <w:instrText xml:space="preserve"> PAGEREF _Toc211871313 \h </w:instrText>
            </w:r>
            <w:r w:rsidR="00A11AFE">
              <w:rPr>
                <w:noProof/>
                <w:webHidden/>
              </w:rPr>
            </w:r>
            <w:r w:rsidR="00A11AFE">
              <w:rPr>
                <w:noProof/>
                <w:webHidden/>
              </w:rPr>
              <w:fldChar w:fldCharType="separate"/>
            </w:r>
            <w:r w:rsidR="00A11AFE">
              <w:rPr>
                <w:noProof/>
                <w:webHidden/>
              </w:rPr>
              <w:t>21</w:t>
            </w:r>
            <w:r w:rsidR="00A11AFE">
              <w:rPr>
                <w:noProof/>
                <w:webHidden/>
              </w:rPr>
              <w:fldChar w:fldCharType="end"/>
            </w:r>
          </w:hyperlink>
        </w:p>
        <w:p w14:paraId="6842A9EE" w14:textId="212233DE" w:rsidR="00A11AFE" w:rsidRDefault="002A45B7">
          <w:pPr>
            <w:pStyle w:val="Spistreci2"/>
            <w:tabs>
              <w:tab w:val="right" w:leader="dot" w:pos="10196"/>
            </w:tabs>
            <w:rPr>
              <w:rFonts w:eastAsiaTheme="minorEastAsia"/>
              <w:noProof/>
              <w:lang w:eastAsia="pl-PL"/>
            </w:rPr>
          </w:pPr>
          <w:hyperlink w:anchor="_Toc211871314" w:history="1">
            <w:r w:rsidR="00A11AFE" w:rsidRPr="009E3078">
              <w:rPr>
                <w:rStyle w:val="Hipercze"/>
                <w:rFonts w:ascii="Times New Roman" w:hAnsi="Times New Roman" w:cs="Times New Roman"/>
                <w:noProof/>
              </w:rPr>
              <w:t>4.1. Podstawa prawna</w:t>
            </w:r>
            <w:r w:rsidR="00A11AFE">
              <w:rPr>
                <w:noProof/>
                <w:webHidden/>
              </w:rPr>
              <w:tab/>
            </w:r>
            <w:r w:rsidR="00A11AFE">
              <w:rPr>
                <w:noProof/>
                <w:webHidden/>
              </w:rPr>
              <w:fldChar w:fldCharType="begin"/>
            </w:r>
            <w:r w:rsidR="00A11AFE">
              <w:rPr>
                <w:noProof/>
                <w:webHidden/>
              </w:rPr>
              <w:instrText xml:space="preserve"> PAGEREF _Toc211871314 \h </w:instrText>
            </w:r>
            <w:r w:rsidR="00A11AFE">
              <w:rPr>
                <w:noProof/>
                <w:webHidden/>
              </w:rPr>
            </w:r>
            <w:r w:rsidR="00A11AFE">
              <w:rPr>
                <w:noProof/>
                <w:webHidden/>
              </w:rPr>
              <w:fldChar w:fldCharType="separate"/>
            </w:r>
            <w:r w:rsidR="00A11AFE">
              <w:rPr>
                <w:noProof/>
                <w:webHidden/>
              </w:rPr>
              <w:t>21</w:t>
            </w:r>
            <w:r w:rsidR="00A11AFE">
              <w:rPr>
                <w:noProof/>
                <w:webHidden/>
              </w:rPr>
              <w:fldChar w:fldCharType="end"/>
            </w:r>
          </w:hyperlink>
        </w:p>
        <w:p w14:paraId="607DF9DC" w14:textId="5A01F0D5" w:rsidR="00A11AFE" w:rsidRDefault="002A45B7">
          <w:pPr>
            <w:pStyle w:val="Spistreci2"/>
            <w:tabs>
              <w:tab w:val="right" w:leader="dot" w:pos="10196"/>
            </w:tabs>
            <w:rPr>
              <w:rFonts w:eastAsiaTheme="minorEastAsia"/>
              <w:noProof/>
              <w:lang w:eastAsia="pl-PL"/>
            </w:rPr>
          </w:pPr>
          <w:hyperlink w:anchor="_Toc211871315" w:history="1">
            <w:r w:rsidR="00A11AFE" w:rsidRPr="009E3078">
              <w:rPr>
                <w:rStyle w:val="Hipercze"/>
                <w:rFonts w:ascii="Times New Roman" w:hAnsi="Times New Roman" w:cs="Times New Roman"/>
                <w:noProof/>
              </w:rPr>
              <w:t>4.2. Definicje</w:t>
            </w:r>
            <w:r w:rsidR="00A11AFE">
              <w:rPr>
                <w:noProof/>
                <w:webHidden/>
              </w:rPr>
              <w:tab/>
            </w:r>
            <w:r w:rsidR="00A11AFE">
              <w:rPr>
                <w:noProof/>
                <w:webHidden/>
              </w:rPr>
              <w:fldChar w:fldCharType="begin"/>
            </w:r>
            <w:r w:rsidR="00A11AFE">
              <w:rPr>
                <w:noProof/>
                <w:webHidden/>
              </w:rPr>
              <w:instrText xml:space="preserve"> PAGEREF _Toc211871315 \h </w:instrText>
            </w:r>
            <w:r w:rsidR="00A11AFE">
              <w:rPr>
                <w:noProof/>
                <w:webHidden/>
              </w:rPr>
            </w:r>
            <w:r w:rsidR="00A11AFE">
              <w:rPr>
                <w:noProof/>
                <w:webHidden/>
              </w:rPr>
              <w:fldChar w:fldCharType="separate"/>
            </w:r>
            <w:r w:rsidR="00A11AFE">
              <w:rPr>
                <w:noProof/>
                <w:webHidden/>
              </w:rPr>
              <w:t>21</w:t>
            </w:r>
            <w:r w:rsidR="00A11AFE">
              <w:rPr>
                <w:noProof/>
                <w:webHidden/>
              </w:rPr>
              <w:fldChar w:fldCharType="end"/>
            </w:r>
          </w:hyperlink>
        </w:p>
        <w:p w14:paraId="5BE74410" w14:textId="14B1092C" w:rsidR="00A11AFE" w:rsidRDefault="002A45B7">
          <w:pPr>
            <w:pStyle w:val="Spistreci2"/>
            <w:tabs>
              <w:tab w:val="right" w:leader="dot" w:pos="10196"/>
            </w:tabs>
            <w:rPr>
              <w:rFonts w:eastAsiaTheme="minorEastAsia"/>
              <w:noProof/>
              <w:lang w:eastAsia="pl-PL"/>
            </w:rPr>
          </w:pPr>
          <w:hyperlink w:anchor="_Toc211871316" w:history="1">
            <w:r w:rsidR="00A11AFE" w:rsidRPr="009E3078">
              <w:rPr>
                <w:rStyle w:val="Hipercze"/>
                <w:rFonts w:ascii="Times New Roman" w:hAnsi="Times New Roman" w:cs="Times New Roman"/>
                <w:noProof/>
              </w:rPr>
              <w:t>4.3. Zasady opracowywania operatów z inwentaryzacji</w:t>
            </w:r>
            <w:r w:rsidR="00A11AFE">
              <w:rPr>
                <w:noProof/>
                <w:webHidden/>
              </w:rPr>
              <w:tab/>
            </w:r>
            <w:r w:rsidR="00A11AFE">
              <w:rPr>
                <w:noProof/>
                <w:webHidden/>
              </w:rPr>
              <w:fldChar w:fldCharType="begin"/>
            </w:r>
            <w:r w:rsidR="00A11AFE">
              <w:rPr>
                <w:noProof/>
                <w:webHidden/>
              </w:rPr>
              <w:instrText xml:space="preserve"> PAGEREF _Toc211871316 \h </w:instrText>
            </w:r>
            <w:r w:rsidR="00A11AFE">
              <w:rPr>
                <w:noProof/>
                <w:webHidden/>
              </w:rPr>
            </w:r>
            <w:r w:rsidR="00A11AFE">
              <w:rPr>
                <w:noProof/>
                <w:webHidden/>
              </w:rPr>
              <w:fldChar w:fldCharType="separate"/>
            </w:r>
            <w:r w:rsidR="00A11AFE">
              <w:rPr>
                <w:noProof/>
                <w:webHidden/>
              </w:rPr>
              <w:t>25</w:t>
            </w:r>
            <w:r w:rsidR="00A11AFE">
              <w:rPr>
                <w:noProof/>
                <w:webHidden/>
              </w:rPr>
              <w:fldChar w:fldCharType="end"/>
            </w:r>
          </w:hyperlink>
        </w:p>
        <w:p w14:paraId="522AFD2B" w14:textId="5202DEF0" w:rsidR="00A11AFE" w:rsidRDefault="002A45B7">
          <w:pPr>
            <w:pStyle w:val="Spistreci2"/>
            <w:tabs>
              <w:tab w:val="right" w:leader="dot" w:pos="10196"/>
            </w:tabs>
            <w:rPr>
              <w:rFonts w:eastAsiaTheme="minorEastAsia"/>
              <w:noProof/>
              <w:lang w:eastAsia="pl-PL"/>
            </w:rPr>
          </w:pPr>
          <w:hyperlink w:anchor="_Toc211871317" w:history="1">
            <w:r w:rsidR="00A11AFE" w:rsidRPr="009E3078">
              <w:rPr>
                <w:rStyle w:val="Hipercze"/>
                <w:rFonts w:ascii="Times New Roman" w:hAnsi="Times New Roman" w:cs="Times New Roman"/>
                <w:noProof/>
              </w:rPr>
              <w:t>4.4. Zawartość operatu z inwentaryzacji</w:t>
            </w:r>
            <w:r w:rsidR="00A11AFE">
              <w:rPr>
                <w:noProof/>
                <w:webHidden/>
              </w:rPr>
              <w:tab/>
            </w:r>
            <w:r w:rsidR="00A11AFE">
              <w:rPr>
                <w:noProof/>
                <w:webHidden/>
              </w:rPr>
              <w:fldChar w:fldCharType="begin"/>
            </w:r>
            <w:r w:rsidR="00A11AFE">
              <w:rPr>
                <w:noProof/>
                <w:webHidden/>
              </w:rPr>
              <w:instrText xml:space="preserve"> PAGEREF _Toc211871317 \h </w:instrText>
            </w:r>
            <w:r w:rsidR="00A11AFE">
              <w:rPr>
                <w:noProof/>
                <w:webHidden/>
              </w:rPr>
            </w:r>
            <w:r w:rsidR="00A11AFE">
              <w:rPr>
                <w:noProof/>
                <w:webHidden/>
              </w:rPr>
              <w:fldChar w:fldCharType="separate"/>
            </w:r>
            <w:r w:rsidR="00A11AFE">
              <w:rPr>
                <w:noProof/>
                <w:webHidden/>
              </w:rPr>
              <w:t>33</w:t>
            </w:r>
            <w:r w:rsidR="00A11AFE">
              <w:rPr>
                <w:noProof/>
                <w:webHidden/>
              </w:rPr>
              <w:fldChar w:fldCharType="end"/>
            </w:r>
          </w:hyperlink>
        </w:p>
        <w:p w14:paraId="563F2EEA" w14:textId="00A59274" w:rsidR="00A11AFE" w:rsidRDefault="002A45B7" w:rsidP="00DA1220">
          <w:pPr>
            <w:pStyle w:val="Spistreci1"/>
            <w:rPr>
              <w:rFonts w:asciiTheme="minorHAnsi" w:eastAsiaTheme="minorEastAsia" w:hAnsiTheme="minorHAnsi" w:cstheme="minorBidi"/>
              <w:noProof/>
              <w:color w:val="auto"/>
              <w:sz w:val="22"/>
              <w:szCs w:val="22"/>
              <w:lang w:eastAsia="pl-PL"/>
            </w:rPr>
          </w:pPr>
          <w:hyperlink w:anchor="_Toc211871318" w:history="1">
            <w:r w:rsidR="00A11AFE" w:rsidRPr="009E3078">
              <w:rPr>
                <w:rStyle w:val="Hipercze"/>
                <w:noProof/>
              </w:rPr>
              <w:t>5. Opracowanie operatu z inwentaryzacji dla budynków stanowiących własność Miasta Poznania, współwłasność oraz dla budynków wspólnot mieszkaniowych, z udziałem Miasta Poznania</w:t>
            </w:r>
            <w:r w:rsidR="00A11AFE">
              <w:rPr>
                <w:noProof/>
                <w:webHidden/>
              </w:rPr>
              <w:tab/>
            </w:r>
            <w:r w:rsidR="00A11AFE">
              <w:rPr>
                <w:noProof/>
                <w:webHidden/>
              </w:rPr>
              <w:fldChar w:fldCharType="begin"/>
            </w:r>
            <w:r w:rsidR="00A11AFE">
              <w:rPr>
                <w:noProof/>
                <w:webHidden/>
              </w:rPr>
              <w:instrText xml:space="preserve"> PAGEREF _Toc211871318 \h </w:instrText>
            </w:r>
            <w:r w:rsidR="00A11AFE">
              <w:rPr>
                <w:noProof/>
                <w:webHidden/>
              </w:rPr>
            </w:r>
            <w:r w:rsidR="00A11AFE">
              <w:rPr>
                <w:noProof/>
                <w:webHidden/>
              </w:rPr>
              <w:fldChar w:fldCharType="separate"/>
            </w:r>
            <w:r w:rsidR="00A11AFE">
              <w:rPr>
                <w:noProof/>
                <w:webHidden/>
              </w:rPr>
              <w:t>34</w:t>
            </w:r>
            <w:r w:rsidR="00A11AFE">
              <w:rPr>
                <w:noProof/>
                <w:webHidden/>
              </w:rPr>
              <w:fldChar w:fldCharType="end"/>
            </w:r>
          </w:hyperlink>
        </w:p>
        <w:p w14:paraId="50F7AE1C" w14:textId="5EA59C26" w:rsidR="00A11AFE" w:rsidRDefault="002A45B7">
          <w:pPr>
            <w:pStyle w:val="Spistreci2"/>
            <w:tabs>
              <w:tab w:val="right" w:leader="dot" w:pos="10196"/>
            </w:tabs>
            <w:rPr>
              <w:rFonts w:eastAsiaTheme="minorEastAsia"/>
              <w:noProof/>
              <w:lang w:eastAsia="pl-PL"/>
            </w:rPr>
          </w:pPr>
          <w:hyperlink w:anchor="_Toc211871319" w:history="1">
            <w:r w:rsidR="00A11AFE" w:rsidRPr="009E3078">
              <w:rPr>
                <w:rStyle w:val="Hipercze"/>
                <w:rFonts w:ascii="Times New Roman" w:hAnsi="Times New Roman" w:cs="Times New Roman"/>
                <w:noProof/>
              </w:rPr>
              <w:t>5.1. Podstawa prawna</w:t>
            </w:r>
            <w:r w:rsidR="00A11AFE">
              <w:rPr>
                <w:noProof/>
                <w:webHidden/>
              </w:rPr>
              <w:tab/>
            </w:r>
            <w:r w:rsidR="00A11AFE">
              <w:rPr>
                <w:noProof/>
                <w:webHidden/>
              </w:rPr>
              <w:fldChar w:fldCharType="begin"/>
            </w:r>
            <w:r w:rsidR="00A11AFE">
              <w:rPr>
                <w:noProof/>
                <w:webHidden/>
              </w:rPr>
              <w:instrText xml:space="preserve"> PAGEREF _Toc211871319 \h </w:instrText>
            </w:r>
            <w:r w:rsidR="00A11AFE">
              <w:rPr>
                <w:noProof/>
                <w:webHidden/>
              </w:rPr>
            </w:r>
            <w:r w:rsidR="00A11AFE">
              <w:rPr>
                <w:noProof/>
                <w:webHidden/>
              </w:rPr>
              <w:fldChar w:fldCharType="separate"/>
            </w:r>
            <w:r w:rsidR="00A11AFE">
              <w:rPr>
                <w:noProof/>
                <w:webHidden/>
              </w:rPr>
              <w:t>34</w:t>
            </w:r>
            <w:r w:rsidR="00A11AFE">
              <w:rPr>
                <w:noProof/>
                <w:webHidden/>
              </w:rPr>
              <w:fldChar w:fldCharType="end"/>
            </w:r>
          </w:hyperlink>
        </w:p>
        <w:p w14:paraId="48DF3F9D" w14:textId="1F45C9E9" w:rsidR="00A11AFE" w:rsidRDefault="002A45B7">
          <w:pPr>
            <w:pStyle w:val="Spistreci2"/>
            <w:tabs>
              <w:tab w:val="right" w:leader="dot" w:pos="10196"/>
            </w:tabs>
            <w:rPr>
              <w:rFonts w:eastAsiaTheme="minorEastAsia"/>
              <w:noProof/>
              <w:lang w:eastAsia="pl-PL"/>
            </w:rPr>
          </w:pPr>
          <w:hyperlink w:anchor="_Toc211871320" w:history="1">
            <w:r w:rsidR="00A11AFE" w:rsidRPr="009E3078">
              <w:rPr>
                <w:rStyle w:val="Hipercze"/>
                <w:rFonts w:ascii="Times New Roman" w:hAnsi="Times New Roman" w:cs="Times New Roman"/>
                <w:noProof/>
              </w:rPr>
              <w:t>5.2. Definicje</w:t>
            </w:r>
            <w:r w:rsidR="00A11AFE">
              <w:rPr>
                <w:noProof/>
                <w:webHidden/>
              </w:rPr>
              <w:tab/>
            </w:r>
            <w:r w:rsidR="00A11AFE">
              <w:rPr>
                <w:noProof/>
                <w:webHidden/>
              </w:rPr>
              <w:fldChar w:fldCharType="begin"/>
            </w:r>
            <w:r w:rsidR="00A11AFE">
              <w:rPr>
                <w:noProof/>
                <w:webHidden/>
              </w:rPr>
              <w:instrText xml:space="preserve"> PAGEREF _Toc211871320 \h </w:instrText>
            </w:r>
            <w:r w:rsidR="00A11AFE">
              <w:rPr>
                <w:noProof/>
                <w:webHidden/>
              </w:rPr>
            </w:r>
            <w:r w:rsidR="00A11AFE">
              <w:rPr>
                <w:noProof/>
                <w:webHidden/>
              </w:rPr>
              <w:fldChar w:fldCharType="separate"/>
            </w:r>
            <w:r w:rsidR="00A11AFE">
              <w:rPr>
                <w:noProof/>
                <w:webHidden/>
              </w:rPr>
              <w:t>35</w:t>
            </w:r>
            <w:r w:rsidR="00A11AFE">
              <w:rPr>
                <w:noProof/>
                <w:webHidden/>
              </w:rPr>
              <w:fldChar w:fldCharType="end"/>
            </w:r>
          </w:hyperlink>
        </w:p>
        <w:p w14:paraId="379842E7" w14:textId="24DEEC47" w:rsidR="00A11AFE" w:rsidRDefault="002A45B7">
          <w:pPr>
            <w:pStyle w:val="Spistreci2"/>
            <w:tabs>
              <w:tab w:val="right" w:leader="dot" w:pos="10196"/>
            </w:tabs>
            <w:rPr>
              <w:rFonts w:eastAsiaTheme="minorEastAsia"/>
              <w:noProof/>
              <w:lang w:eastAsia="pl-PL"/>
            </w:rPr>
          </w:pPr>
          <w:hyperlink w:anchor="_Toc211871321" w:history="1">
            <w:r w:rsidR="00A11AFE" w:rsidRPr="009E3078">
              <w:rPr>
                <w:rStyle w:val="Hipercze"/>
                <w:rFonts w:ascii="Times New Roman" w:hAnsi="Times New Roman" w:cs="Times New Roman"/>
                <w:noProof/>
              </w:rPr>
              <w:t>5.3. Zasady opracowywania operatów z inwentaryzacji</w:t>
            </w:r>
            <w:r w:rsidR="00A11AFE">
              <w:rPr>
                <w:noProof/>
                <w:webHidden/>
              </w:rPr>
              <w:tab/>
            </w:r>
            <w:r w:rsidR="00A11AFE">
              <w:rPr>
                <w:noProof/>
                <w:webHidden/>
              </w:rPr>
              <w:fldChar w:fldCharType="begin"/>
            </w:r>
            <w:r w:rsidR="00A11AFE">
              <w:rPr>
                <w:noProof/>
                <w:webHidden/>
              </w:rPr>
              <w:instrText xml:space="preserve"> PAGEREF _Toc211871321 \h </w:instrText>
            </w:r>
            <w:r w:rsidR="00A11AFE">
              <w:rPr>
                <w:noProof/>
                <w:webHidden/>
              </w:rPr>
            </w:r>
            <w:r w:rsidR="00A11AFE">
              <w:rPr>
                <w:noProof/>
                <w:webHidden/>
              </w:rPr>
              <w:fldChar w:fldCharType="separate"/>
            </w:r>
            <w:r w:rsidR="00A11AFE">
              <w:rPr>
                <w:noProof/>
                <w:webHidden/>
              </w:rPr>
              <w:t>36</w:t>
            </w:r>
            <w:r w:rsidR="00A11AFE">
              <w:rPr>
                <w:noProof/>
                <w:webHidden/>
              </w:rPr>
              <w:fldChar w:fldCharType="end"/>
            </w:r>
          </w:hyperlink>
        </w:p>
        <w:p w14:paraId="674B5BBA" w14:textId="12F80ED5" w:rsidR="00A11AFE" w:rsidRDefault="002A45B7">
          <w:pPr>
            <w:pStyle w:val="Spistreci2"/>
            <w:tabs>
              <w:tab w:val="right" w:leader="dot" w:pos="10196"/>
            </w:tabs>
            <w:rPr>
              <w:rFonts w:eastAsiaTheme="minorEastAsia"/>
              <w:noProof/>
              <w:lang w:eastAsia="pl-PL"/>
            </w:rPr>
          </w:pPr>
          <w:hyperlink w:anchor="_Toc211871322" w:history="1">
            <w:r w:rsidR="00A11AFE" w:rsidRPr="009E3078">
              <w:rPr>
                <w:rStyle w:val="Hipercze"/>
                <w:rFonts w:ascii="Times New Roman" w:hAnsi="Times New Roman" w:cs="Times New Roman"/>
                <w:noProof/>
              </w:rPr>
              <w:t>5.4. Zawartość operatu z inwentaryzacji</w:t>
            </w:r>
            <w:r w:rsidR="00A11AFE">
              <w:rPr>
                <w:noProof/>
                <w:webHidden/>
              </w:rPr>
              <w:tab/>
            </w:r>
            <w:r w:rsidR="00A11AFE">
              <w:rPr>
                <w:noProof/>
                <w:webHidden/>
              </w:rPr>
              <w:fldChar w:fldCharType="begin"/>
            </w:r>
            <w:r w:rsidR="00A11AFE">
              <w:rPr>
                <w:noProof/>
                <w:webHidden/>
              </w:rPr>
              <w:instrText xml:space="preserve"> PAGEREF _Toc211871322 \h </w:instrText>
            </w:r>
            <w:r w:rsidR="00A11AFE">
              <w:rPr>
                <w:noProof/>
                <w:webHidden/>
              </w:rPr>
            </w:r>
            <w:r w:rsidR="00A11AFE">
              <w:rPr>
                <w:noProof/>
                <w:webHidden/>
              </w:rPr>
              <w:fldChar w:fldCharType="separate"/>
            </w:r>
            <w:r w:rsidR="00A11AFE">
              <w:rPr>
                <w:noProof/>
                <w:webHidden/>
              </w:rPr>
              <w:t>38</w:t>
            </w:r>
            <w:r w:rsidR="00A11AFE">
              <w:rPr>
                <w:noProof/>
                <w:webHidden/>
              </w:rPr>
              <w:fldChar w:fldCharType="end"/>
            </w:r>
          </w:hyperlink>
        </w:p>
        <w:p w14:paraId="088F4CF2" w14:textId="510AD72B" w:rsidR="00A433A0" w:rsidRDefault="00A433A0">
          <w:r>
            <w:rPr>
              <w:b/>
              <w:bCs/>
            </w:rPr>
            <w:fldChar w:fldCharType="end"/>
          </w:r>
        </w:p>
      </w:sdtContent>
    </w:sdt>
    <w:p w14:paraId="28C3D275" w14:textId="7B6D9231" w:rsidR="00A87C38" w:rsidRPr="00C51BE9" w:rsidRDefault="00A87C38" w:rsidP="00C51BE9">
      <w:pPr>
        <w:spacing w:after="0" w:line="360" w:lineRule="auto"/>
        <w:rPr>
          <w:rFonts w:ascii="Times New Roman" w:hAnsi="Times New Roman" w:cs="Times New Roman"/>
        </w:rPr>
      </w:pPr>
    </w:p>
    <w:p w14:paraId="358E4AC7" w14:textId="613638A7" w:rsidR="00A87C38" w:rsidRPr="00C51BE9" w:rsidRDefault="00A87C38" w:rsidP="00C51BE9">
      <w:pPr>
        <w:spacing w:after="0" w:line="360" w:lineRule="auto"/>
        <w:rPr>
          <w:rFonts w:ascii="Times New Roman" w:hAnsi="Times New Roman" w:cs="Times New Roman"/>
        </w:rPr>
      </w:pPr>
    </w:p>
    <w:p w14:paraId="78283C53" w14:textId="6E78C059" w:rsidR="00A87C38" w:rsidRPr="00C51BE9" w:rsidRDefault="00A87C38" w:rsidP="00C51BE9">
      <w:pPr>
        <w:spacing w:after="0" w:line="360" w:lineRule="auto"/>
        <w:rPr>
          <w:rFonts w:ascii="Times New Roman" w:hAnsi="Times New Roman" w:cs="Times New Roman"/>
        </w:rPr>
      </w:pPr>
    </w:p>
    <w:p w14:paraId="2978108B" w14:textId="5C790E18" w:rsidR="00A87C38" w:rsidRPr="00C51BE9" w:rsidRDefault="00A87C38" w:rsidP="00C51BE9">
      <w:pPr>
        <w:spacing w:after="0" w:line="360" w:lineRule="auto"/>
        <w:rPr>
          <w:rFonts w:ascii="Times New Roman" w:hAnsi="Times New Roman" w:cs="Times New Roman"/>
        </w:rPr>
      </w:pPr>
    </w:p>
    <w:p w14:paraId="2B1E95F9" w14:textId="18AEB2B1" w:rsidR="00A87C38" w:rsidRPr="00C51BE9" w:rsidRDefault="00A87C38" w:rsidP="00C51BE9">
      <w:pPr>
        <w:spacing w:after="0" w:line="360" w:lineRule="auto"/>
        <w:rPr>
          <w:rFonts w:ascii="Times New Roman" w:hAnsi="Times New Roman" w:cs="Times New Roman"/>
        </w:rPr>
      </w:pPr>
    </w:p>
    <w:p w14:paraId="0109EB80" w14:textId="7A0B76E8" w:rsidR="00A87C38" w:rsidRPr="00C51BE9" w:rsidRDefault="00A87C38" w:rsidP="00C51BE9">
      <w:pPr>
        <w:spacing w:after="0" w:line="360" w:lineRule="auto"/>
        <w:rPr>
          <w:rFonts w:ascii="Times New Roman" w:hAnsi="Times New Roman" w:cs="Times New Roman"/>
        </w:rPr>
      </w:pPr>
    </w:p>
    <w:p w14:paraId="24DDA841" w14:textId="6F9A67A2" w:rsidR="00A87C38" w:rsidRPr="00C51BE9" w:rsidRDefault="00A87C38" w:rsidP="00C51BE9">
      <w:pPr>
        <w:spacing w:after="0" w:line="360" w:lineRule="auto"/>
        <w:rPr>
          <w:rFonts w:ascii="Times New Roman" w:hAnsi="Times New Roman" w:cs="Times New Roman"/>
        </w:rPr>
      </w:pPr>
    </w:p>
    <w:p w14:paraId="1186A159" w14:textId="72F9C8CE" w:rsidR="00A87C38" w:rsidRPr="00C51BE9" w:rsidRDefault="00A87C38" w:rsidP="00C51BE9">
      <w:pPr>
        <w:spacing w:after="0" w:line="360" w:lineRule="auto"/>
        <w:rPr>
          <w:rFonts w:ascii="Times New Roman" w:hAnsi="Times New Roman" w:cs="Times New Roman"/>
        </w:rPr>
      </w:pPr>
    </w:p>
    <w:p w14:paraId="73997294" w14:textId="2718DB18" w:rsidR="00A87C38" w:rsidRPr="00C51BE9" w:rsidRDefault="00A87C38" w:rsidP="00C51BE9">
      <w:pPr>
        <w:spacing w:after="0" w:line="360" w:lineRule="auto"/>
        <w:rPr>
          <w:rFonts w:ascii="Times New Roman" w:hAnsi="Times New Roman" w:cs="Times New Roman"/>
        </w:rPr>
      </w:pPr>
    </w:p>
    <w:p w14:paraId="7F99F26B" w14:textId="080CB270" w:rsidR="00A87C38" w:rsidRPr="00C51BE9" w:rsidRDefault="00A87C38" w:rsidP="00C51BE9">
      <w:pPr>
        <w:spacing w:after="0" w:line="360" w:lineRule="auto"/>
        <w:rPr>
          <w:rFonts w:ascii="Times New Roman" w:hAnsi="Times New Roman" w:cs="Times New Roman"/>
        </w:rPr>
      </w:pPr>
    </w:p>
    <w:p w14:paraId="6A262CE8" w14:textId="4C2EFCAB" w:rsidR="00A87C38" w:rsidRPr="00C51BE9" w:rsidRDefault="00A87C38" w:rsidP="00C51BE9">
      <w:pPr>
        <w:spacing w:after="0" w:line="360" w:lineRule="auto"/>
        <w:rPr>
          <w:rFonts w:ascii="Times New Roman" w:hAnsi="Times New Roman" w:cs="Times New Roman"/>
        </w:rPr>
      </w:pPr>
    </w:p>
    <w:p w14:paraId="41A01432" w14:textId="075B0FEF" w:rsidR="00A87C38" w:rsidRPr="00C51BE9" w:rsidRDefault="00A87C38" w:rsidP="00C51BE9">
      <w:pPr>
        <w:spacing w:after="0" w:line="360" w:lineRule="auto"/>
        <w:rPr>
          <w:rFonts w:ascii="Times New Roman" w:hAnsi="Times New Roman" w:cs="Times New Roman"/>
        </w:rPr>
      </w:pPr>
    </w:p>
    <w:p w14:paraId="4B7EFEA4" w14:textId="3489EBFA" w:rsidR="00A87C38" w:rsidRPr="00C51BE9" w:rsidRDefault="00A87C38" w:rsidP="00C51BE9">
      <w:pPr>
        <w:spacing w:after="0" w:line="360" w:lineRule="auto"/>
        <w:rPr>
          <w:rFonts w:ascii="Times New Roman" w:hAnsi="Times New Roman" w:cs="Times New Roman"/>
        </w:rPr>
      </w:pPr>
    </w:p>
    <w:p w14:paraId="2A2EA1B9" w14:textId="712B6C2F" w:rsidR="00A87C38" w:rsidRPr="00C51BE9" w:rsidRDefault="00A87C38" w:rsidP="00C51BE9">
      <w:pPr>
        <w:spacing w:after="0" w:line="360" w:lineRule="auto"/>
        <w:rPr>
          <w:rFonts w:ascii="Times New Roman" w:hAnsi="Times New Roman" w:cs="Times New Roman"/>
        </w:rPr>
      </w:pPr>
    </w:p>
    <w:p w14:paraId="29E23C0A" w14:textId="025C8377" w:rsidR="00A87C38" w:rsidRPr="00C51BE9" w:rsidRDefault="00A87C38" w:rsidP="00C51BE9">
      <w:pPr>
        <w:spacing w:after="0" w:line="360" w:lineRule="auto"/>
        <w:rPr>
          <w:rFonts w:ascii="Times New Roman" w:hAnsi="Times New Roman" w:cs="Times New Roman"/>
        </w:rPr>
      </w:pPr>
    </w:p>
    <w:p w14:paraId="322C2F84" w14:textId="2356D538" w:rsidR="00A87C38" w:rsidRPr="00C51BE9" w:rsidRDefault="00A87C38" w:rsidP="00C51BE9">
      <w:pPr>
        <w:spacing w:after="0" w:line="360" w:lineRule="auto"/>
        <w:rPr>
          <w:rFonts w:ascii="Times New Roman" w:hAnsi="Times New Roman" w:cs="Times New Roman"/>
        </w:rPr>
      </w:pPr>
    </w:p>
    <w:p w14:paraId="553E83C2" w14:textId="1D65654F" w:rsidR="00A87C38" w:rsidRPr="00C51BE9" w:rsidRDefault="00A87C38" w:rsidP="00C51BE9">
      <w:pPr>
        <w:spacing w:after="0" w:line="360" w:lineRule="auto"/>
        <w:rPr>
          <w:rFonts w:ascii="Times New Roman" w:hAnsi="Times New Roman" w:cs="Times New Roman"/>
        </w:rPr>
      </w:pPr>
    </w:p>
    <w:p w14:paraId="4456F68C" w14:textId="3C6974F4" w:rsidR="00D32E6A" w:rsidRPr="00C51BE9" w:rsidRDefault="00A433A0" w:rsidP="00C51BE9">
      <w:pPr>
        <w:pStyle w:val="Nagwek1"/>
        <w:numPr>
          <w:ilvl w:val="0"/>
          <w:numId w:val="1"/>
        </w:numPr>
        <w:spacing w:before="0" w:line="360" w:lineRule="auto"/>
        <w:rPr>
          <w:rFonts w:ascii="Times New Roman" w:eastAsia="Times New Roman" w:hAnsi="Times New Roman" w:cs="Times New Roman"/>
          <w:szCs w:val="24"/>
        </w:rPr>
      </w:pPr>
      <w:bookmarkStart w:id="3" w:name="_Toc211871310"/>
      <w:bookmarkStart w:id="4" w:name="_Hlk211867960"/>
      <w:bookmarkStart w:id="5" w:name="_Hlk211867941"/>
      <w:bookmarkStart w:id="6" w:name="_Hlk211867905"/>
      <w:bookmarkEnd w:id="2"/>
      <w:r>
        <w:rPr>
          <w:rFonts w:ascii="Times New Roman" w:eastAsia="Times New Roman" w:hAnsi="Times New Roman" w:cs="Times New Roman"/>
          <w:szCs w:val="24"/>
        </w:rPr>
        <w:lastRenderedPageBreak/>
        <w:t>w</w:t>
      </w:r>
      <w:r w:rsidR="00A87C38" w:rsidRPr="00C51BE9">
        <w:rPr>
          <w:rFonts w:ascii="Times New Roman" w:eastAsia="Times New Roman" w:hAnsi="Times New Roman" w:cs="Times New Roman"/>
          <w:szCs w:val="24"/>
        </w:rPr>
        <w:t>prowadzenie</w:t>
      </w:r>
      <w:bookmarkEnd w:id="3"/>
    </w:p>
    <w:bookmarkEnd w:id="4"/>
    <w:p w14:paraId="5E528AAF" w14:textId="77777777" w:rsidR="00A87C38" w:rsidRPr="00C51BE9" w:rsidRDefault="00A87C38" w:rsidP="00C51BE9">
      <w:pPr>
        <w:spacing w:after="0" w:line="360" w:lineRule="auto"/>
        <w:ind w:left="360"/>
        <w:rPr>
          <w:rFonts w:ascii="Times New Roman" w:hAnsi="Times New Roman" w:cs="Times New Roman"/>
          <w:sz w:val="24"/>
          <w:szCs w:val="24"/>
        </w:rPr>
      </w:pPr>
    </w:p>
    <w:p w14:paraId="069322EE" w14:textId="13311DD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Każdy budynek może być scharakteryzowany nie tylko z uwagi na materiały, z których został wykonany czy z uwagi na jego układ konstrukcyjny, lecz także poprzez skatalogowanie jego technicznych parametrów użytkowych, które mają związek z ukształtowaniem powierzchniowo-przestrzennym. </w:t>
      </w:r>
    </w:p>
    <w:p w14:paraId="55AFC19A"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Znajomość różnych rodzajów powierzchni i kubatur, wydzielanych w budynku jest niezbędna dla wszystkich stron biorących udział w jego budowie (tj. inwestorzy, projektanci, wykonawcy), a także dla jego użytkowników (np. administratorzy, zarządcy, najemcy). </w:t>
      </w:r>
    </w:p>
    <w:p w14:paraId="52A3132D"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Niektóre z przepisów prawnych definiują wskaźniki powierzchniowe i kubaturowe, określając niekiedy własne zasady ich obliczania, inne odsyłają do dokumentów normalizacyjnych.</w:t>
      </w:r>
    </w:p>
    <w:p w14:paraId="55238435" w14:textId="1E2C41FC" w:rsidR="00A87C38" w:rsidRPr="00C51BE9" w:rsidRDefault="00A87C38" w:rsidP="00C51BE9">
      <w:pPr>
        <w:spacing w:after="0" w:line="360" w:lineRule="auto"/>
        <w:ind w:left="426"/>
        <w:rPr>
          <w:rFonts w:ascii="Times New Roman" w:hAnsi="Times New Roman" w:cs="Times New Roman"/>
          <w:i/>
          <w:iCs/>
          <w:sz w:val="24"/>
          <w:szCs w:val="24"/>
        </w:rPr>
      </w:pPr>
      <w:r w:rsidRPr="00C51BE9">
        <w:rPr>
          <w:rFonts w:ascii="Times New Roman" w:hAnsi="Times New Roman" w:cs="Times New Roman"/>
          <w:sz w:val="24"/>
          <w:szCs w:val="24"/>
        </w:rPr>
        <w:t xml:space="preserve">Rodzaje powierzchni i kubatur, znajdujących się w budynku oraz sposób ich pomiaru i zasady ich obliczania są przedmiotem Polskiej Normy PN-ISO 9836:2022-07 </w:t>
      </w:r>
      <w:r w:rsidRPr="00C51BE9">
        <w:rPr>
          <w:rFonts w:ascii="Times New Roman" w:hAnsi="Times New Roman" w:cs="Times New Roman"/>
          <w:i/>
          <w:iCs/>
          <w:sz w:val="24"/>
          <w:szCs w:val="24"/>
        </w:rPr>
        <w:t xml:space="preserve">Właściwości użytkowe </w:t>
      </w:r>
      <w:r w:rsidRPr="00C51BE9">
        <w:rPr>
          <w:rFonts w:ascii="Times New Roman" w:hAnsi="Times New Roman" w:cs="Times New Roman"/>
          <w:i/>
          <w:iCs/>
          <w:sz w:val="24"/>
          <w:szCs w:val="24"/>
        </w:rPr>
        <w:br/>
        <w:t>w budownictwie – Określanie i obliczanie wskaźników powierzchniowych i kubaturowych.</w:t>
      </w:r>
    </w:p>
    <w:p w14:paraId="4E93BD72" w14:textId="1658EA71" w:rsidR="00A87C38" w:rsidRPr="00C51BE9" w:rsidRDefault="00A87C38" w:rsidP="00C51BE9">
      <w:pPr>
        <w:spacing w:after="0" w:line="360" w:lineRule="auto"/>
        <w:ind w:left="426"/>
        <w:rPr>
          <w:rFonts w:ascii="Times New Roman" w:hAnsi="Times New Roman" w:cs="Times New Roman"/>
          <w:i/>
          <w:iCs/>
          <w:sz w:val="24"/>
          <w:szCs w:val="24"/>
        </w:rPr>
      </w:pPr>
      <w:r w:rsidRPr="00C51BE9">
        <w:rPr>
          <w:rFonts w:ascii="Times New Roman" w:hAnsi="Times New Roman" w:cs="Times New Roman"/>
          <w:sz w:val="24"/>
          <w:szCs w:val="24"/>
        </w:rPr>
        <w:t xml:space="preserve">Zgodnie z regułami normalizacyjnymi to najnowsze wydanie normy nazywane jest normą aktualną.                W wykazie Polskich Norm znajdują się ponadto cztery inne normy o tematyce dotyczącej zasad obliczania wskaźników powierzchniowo-kubaturowych budynku, które posiadają status tzw. norm wycofanych i należą do nich: PN-B-02360-1969 </w:t>
      </w:r>
      <w:r w:rsidRPr="00C51BE9">
        <w:rPr>
          <w:rFonts w:ascii="Times New Roman" w:hAnsi="Times New Roman" w:cs="Times New Roman"/>
          <w:i/>
          <w:iCs/>
          <w:sz w:val="24"/>
          <w:szCs w:val="24"/>
        </w:rPr>
        <w:t xml:space="preserve">Kubatura budynków – Zasady obliczania, </w:t>
      </w:r>
      <w:r w:rsidR="00F52AA3" w:rsidRPr="00C51BE9">
        <w:rPr>
          <w:rFonts w:ascii="Times New Roman" w:hAnsi="Times New Roman" w:cs="Times New Roman"/>
          <w:i/>
          <w:iCs/>
          <w:sz w:val="24"/>
          <w:szCs w:val="24"/>
        </w:rPr>
        <w:br/>
      </w:r>
      <w:r w:rsidRPr="00C51BE9">
        <w:rPr>
          <w:rFonts w:ascii="Times New Roman" w:hAnsi="Times New Roman" w:cs="Times New Roman"/>
          <w:sz w:val="24"/>
          <w:szCs w:val="24"/>
        </w:rPr>
        <w:t xml:space="preserve">PN-B-02365:1970 </w:t>
      </w:r>
      <w:r w:rsidRPr="00C51BE9">
        <w:rPr>
          <w:rFonts w:ascii="Times New Roman" w:hAnsi="Times New Roman" w:cs="Times New Roman"/>
          <w:i/>
          <w:iCs/>
          <w:sz w:val="24"/>
          <w:szCs w:val="24"/>
        </w:rPr>
        <w:t xml:space="preserve">Powierzchnia budynków – Podział, określenia i zasady obmiaru, </w:t>
      </w:r>
      <w:r w:rsidRPr="00C51BE9">
        <w:rPr>
          <w:rFonts w:ascii="Times New Roman" w:hAnsi="Times New Roman" w:cs="Times New Roman"/>
          <w:sz w:val="24"/>
          <w:szCs w:val="24"/>
        </w:rPr>
        <w:t xml:space="preserve">PN-ISO 9836:1997 </w:t>
      </w:r>
      <w:r w:rsidRPr="00C51BE9">
        <w:rPr>
          <w:rFonts w:ascii="Times New Roman" w:hAnsi="Times New Roman" w:cs="Times New Roman"/>
          <w:i/>
          <w:iCs/>
          <w:sz w:val="24"/>
          <w:szCs w:val="24"/>
        </w:rPr>
        <w:t xml:space="preserve">Właściwości użytkowe w budownictwie – Określanie i obliczanie wskaźników powierzchniowych i kubaturowych, </w:t>
      </w:r>
      <w:r w:rsidRPr="00C51BE9">
        <w:rPr>
          <w:rFonts w:ascii="Times New Roman" w:hAnsi="Times New Roman" w:cs="Times New Roman"/>
          <w:sz w:val="24"/>
          <w:szCs w:val="24"/>
        </w:rPr>
        <w:t xml:space="preserve">PN-ISO 9836:2015-12 </w:t>
      </w:r>
      <w:r w:rsidRPr="00C51BE9">
        <w:rPr>
          <w:rFonts w:ascii="Times New Roman" w:hAnsi="Times New Roman" w:cs="Times New Roman"/>
          <w:i/>
          <w:iCs/>
          <w:sz w:val="24"/>
          <w:szCs w:val="24"/>
        </w:rPr>
        <w:t>Właściwości użytkowe w budownictwie – Określanie i obliczanie wskaźników powierzchniowych i kubaturowych.</w:t>
      </w:r>
    </w:p>
    <w:p w14:paraId="14D7903D" w14:textId="663481F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Przedstawione wyżej normy, mimo że zostały wycofane to nadal mają duże znaczenie </w:t>
      </w:r>
      <w:r w:rsidRPr="00C51BE9">
        <w:rPr>
          <w:rFonts w:ascii="Times New Roman" w:hAnsi="Times New Roman" w:cs="Times New Roman"/>
          <w:sz w:val="24"/>
          <w:szCs w:val="24"/>
        </w:rPr>
        <w:br/>
        <w:t xml:space="preserve">w budownictwie, stosowane były przez prawie 30 lat, a więc w okresie bardzo intensywnego wzrostu zasobów budownictwa mieszkaniowego w Polsce. Znaczna liczba budynków, a co za tym idzie dokumentacja budowy i związana z ich użytkowaniem została opracowana na podstawie nieobowiązujących już zasad. Jednocześnie należy podkreślić, że Polskie Normy są, zgodnie z ustawą </w:t>
      </w:r>
      <w:r w:rsidRPr="00C51BE9">
        <w:rPr>
          <w:rFonts w:ascii="Times New Roman" w:hAnsi="Times New Roman" w:cs="Times New Roman"/>
          <w:i/>
          <w:iCs/>
          <w:sz w:val="24"/>
          <w:szCs w:val="24"/>
        </w:rPr>
        <w:t>o normalizacji</w:t>
      </w:r>
      <w:r w:rsidRPr="00C51BE9">
        <w:rPr>
          <w:rStyle w:val="Odwoanieprzypisudolnego"/>
          <w:rFonts w:ascii="Times New Roman" w:hAnsi="Times New Roman" w:cs="Times New Roman"/>
          <w:sz w:val="24"/>
          <w:szCs w:val="24"/>
        </w:rPr>
        <w:footnoteReference w:id="1"/>
      </w:r>
      <w:r w:rsidRPr="00C51BE9">
        <w:rPr>
          <w:rFonts w:ascii="Times New Roman" w:hAnsi="Times New Roman" w:cs="Times New Roman"/>
          <w:sz w:val="24"/>
          <w:szCs w:val="24"/>
        </w:rPr>
        <w:t xml:space="preserve"> dokumentami do dobrowolnego stosowania. Jeśli jednak dowolna jednostka organizacyjna stosuje w swojej działalności wskaźniki powierzchniowe lub kubaturowe w odniesieniu do budynków i nie jest ona zobligowana do stosowania przepisów, w których bezpośrednio lub pośrednio powołana jest norma PN-ISO 9836:2022-07, to wówczas ta jednostka może stosować </w:t>
      </w:r>
      <w:r w:rsidRPr="00C51BE9">
        <w:rPr>
          <w:rFonts w:ascii="Times New Roman" w:hAnsi="Times New Roman" w:cs="Times New Roman"/>
          <w:sz w:val="24"/>
          <w:szCs w:val="24"/>
        </w:rPr>
        <w:br/>
        <w:t xml:space="preserve">w swoich działaniach jedną z ww. norm i to niezależnie od tego, czy jest to norma mająca status normy </w:t>
      </w:r>
      <w:r w:rsidRPr="00C51BE9">
        <w:rPr>
          <w:rFonts w:ascii="Times New Roman" w:hAnsi="Times New Roman" w:cs="Times New Roman"/>
          <w:sz w:val="24"/>
          <w:szCs w:val="24"/>
        </w:rPr>
        <w:lastRenderedPageBreak/>
        <w:t>wycofanej, czy nieposiadająca takiego statusu.</w:t>
      </w:r>
      <w:r w:rsidRPr="00C51BE9">
        <w:rPr>
          <w:rStyle w:val="Odwoanieprzypisudolnego"/>
          <w:rFonts w:ascii="Times New Roman" w:hAnsi="Times New Roman" w:cs="Times New Roman"/>
          <w:sz w:val="24"/>
          <w:szCs w:val="24"/>
        </w:rPr>
        <w:footnoteReference w:id="2"/>
      </w:r>
      <w:r w:rsidRPr="00C51BE9">
        <w:rPr>
          <w:rFonts w:ascii="Times New Roman" w:hAnsi="Times New Roman" w:cs="Times New Roman"/>
          <w:sz w:val="24"/>
          <w:szCs w:val="24"/>
        </w:rPr>
        <w:t xml:space="preserve"> Jako przykład możemy wskazać działania wspólnot mieszkaniowych, zarządzających zasobami mieszkaniowymi przed 1999 r., wówczas wskaźniki powierzchniowe ustalono na podstawie normy PN-B-02365:1970, wobec czego przeliczanie powierzchni lokali wg. norm później powołanych jest przedsięwzięciem kosztownym i nie znajduje uzasadnienia.</w:t>
      </w:r>
    </w:p>
    <w:p w14:paraId="2CC53520"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Jednocześnie należy dodać, że w przypadku konieczności opracowania projektu budowlanego, wskaźniki powierzchniowe budynków powinny być wyznaczane zgodnie z najnowszą normą PN-ISO 9836:2022-07.</w:t>
      </w:r>
      <w:r w:rsidRPr="00C51BE9">
        <w:rPr>
          <w:rStyle w:val="Odwoanieprzypisudolnego"/>
          <w:rFonts w:ascii="Times New Roman" w:hAnsi="Times New Roman" w:cs="Times New Roman"/>
          <w:sz w:val="24"/>
          <w:szCs w:val="24"/>
        </w:rPr>
        <w:footnoteReference w:id="3"/>
      </w:r>
      <w:r w:rsidRPr="00C51BE9">
        <w:rPr>
          <w:rFonts w:ascii="Times New Roman" w:hAnsi="Times New Roman" w:cs="Times New Roman"/>
          <w:sz w:val="24"/>
          <w:szCs w:val="24"/>
        </w:rPr>
        <w:t xml:space="preserve"> Normy PN-ISO wprowadziły w stosunku do normy PN-B bardziej szczegółowy podział powierzchni budynku, jednak najważniejszą zmianą jest przyjęcie wymiarów wszystkich jego elementów w stanie wykończonym, a nie jak dotychczas, w stanie surowym. </w:t>
      </w:r>
    </w:p>
    <w:p w14:paraId="2493D29C"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Zmiana sposobu określania wymiarów wprowadzona przez PN-ISO nie pociąga za sobą konieczności weryfikacji pomiarów dokonanych już wcześniej (wg. PN-B) w budynkach istniejących. W przypadku budynków mieszkalnych zamieszkania zbiorowego, czy też przeznaczonych na cele użyteczności publicznej kluczowe jest zastosowanie jednego sposobu obliczania powierzchni dla wszystkich użytkowników danego budynku.</w:t>
      </w:r>
    </w:p>
    <w:p w14:paraId="5603772C" w14:textId="6C26BFCC"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Ponadto, w wielu przypadkach postanowienia PN-ISO okazują się niewystarczające w celu uwzględnienia specyficznych rozwiązań architektoniczno-konstrukcyjnych, co znajduje uzasadnienie m.in. w odniesieniu do powierzchni pomieszczeń z pochyłymi stropami. Ustalenie właściwości graficznych wysokości powinno być dokonywane przez stronę zamawiającą i potwierdzone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w odpowiedniej umowie. W tego typu sytuacjach możliwe jest skorzystanie z tradycyjnych już zasad wymienionych w PN-B.</w:t>
      </w:r>
    </w:p>
    <w:p w14:paraId="5DFFBE48" w14:textId="77777777" w:rsidR="00A87C38" w:rsidRPr="00C51BE9" w:rsidRDefault="00A87C38" w:rsidP="00C51BE9">
      <w:pPr>
        <w:spacing w:after="0" w:line="360" w:lineRule="auto"/>
        <w:ind w:left="426"/>
        <w:rPr>
          <w:rFonts w:ascii="Times New Roman" w:hAnsi="Times New Roman" w:cs="Times New Roman"/>
          <w:i/>
          <w:iCs/>
          <w:sz w:val="24"/>
          <w:szCs w:val="24"/>
        </w:rPr>
      </w:pPr>
      <w:r w:rsidRPr="00C51BE9">
        <w:rPr>
          <w:rFonts w:ascii="Times New Roman" w:hAnsi="Times New Roman" w:cs="Times New Roman"/>
          <w:sz w:val="24"/>
          <w:szCs w:val="24"/>
        </w:rPr>
        <w:t>Istotnym zagadnieniem jest również obliczanie powierzchni przy dokonywaniu przebudowy, nadbudowy czy modernizacji lokalu lub całego budynku, do którego zastosowano normę PN-B. Przyjęcie odmiennych zasad obliczania powierzchni dedykowanych dla „starej” i „nowej” części budynku spowodowałoby nieuzasadnione różnice w powierzchni. Natomiast przy przebudowie lub modernizacji całych budynków odpowiednie decyzje, dotyczące zasad obliczania powierzchni powinien podjąć inwestor, jednak zaleca się aby wówczas stosowano normę aktualną, tj. PN-ISO 9836:2022-07.</w:t>
      </w:r>
      <w:r w:rsidRPr="00C51BE9">
        <w:rPr>
          <w:rStyle w:val="Odwoanieprzypisudolnego"/>
          <w:rFonts w:ascii="Times New Roman" w:hAnsi="Times New Roman" w:cs="Times New Roman"/>
          <w:sz w:val="24"/>
          <w:szCs w:val="24"/>
        </w:rPr>
        <w:footnoteReference w:id="4"/>
      </w:r>
    </w:p>
    <w:p w14:paraId="3733AE31" w14:textId="17ED9668" w:rsidR="00A87C38"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Z uwagi na powyższe, ustala się odmienne zasady wykonywania operatów z inwentaryzacji budynków, wybudowanych do dnia 31.12.2025 r. (tj. data obowiązywania poprzedniej uchwały) i odmienne </w:t>
      </w:r>
      <w:r w:rsidRPr="00C51BE9">
        <w:rPr>
          <w:rFonts w:ascii="Times New Roman" w:hAnsi="Times New Roman" w:cs="Times New Roman"/>
          <w:sz w:val="24"/>
          <w:szCs w:val="24"/>
        </w:rPr>
        <w:lastRenderedPageBreak/>
        <w:t>zasady dla budynków wybudowanych po dniu 01.01.2026 r. (tj. data wejścia w życie uchwały, wprowadzającej nin. załącznik nr 1 do uchwały.</w:t>
      </w:r>
    </w:p>
    <w:p w14:paraId="10AFD63F" w14:textId="77777777" w:rsidR="00C51BE9" w:rsidRPr="00C51BE9" w:rsidRDefault="00C51BE9" w:rsidP="00C51BE9">
      <w:pPr>
        <w:spacing w:after="0" w:line="360" w:lineRule="auto"/>
        <w:ind w:left="426"/>
        <w:rPr>
          <w:rFonts w:ascii="Times New Roman" w:hAnsi="Times New Roman" w:cs="Times New Roman"/>
          <w:sz w:val="24"/>
          <w:szCs w:val="24"/>
        </w:rPr>
      </w:pPr>
    </w:p>
    <w:p w14:paraId="4888C2B5" w14:textId="30863BC7" w:rsidR="00A87C38" w:rsidRPr="00C51BE9" w:rsidRDefault="00A87C38" w:rsidP="00C51BE9">
      <w:pPr>
        <w:pStyle w:val="Nagwek1"/>
        <w:numPr>
          <w:ilvl w:val="0"/>
          <w:numId w:val="1"/>
        </w:numPr>
        <w:spacing w:before="0" w:line="360" w:lineRule="auto"/>
        <w:rPr>
          <w:rFonts w:ascii="Times New Roman" w:eastAsia="Times New Roman" w:hAnsi="Times New Roman" w:cs="Times New Roman"/>
          <w:szCs w:val="24"/>
        </w:rPr>
      </w:pPr>
      <w:bookmarkStart w:id="7" w:name="_Toc211871311"/>
      <w:bookmarkEnd w:id="5"/>
      <w:r w:rsidRPr="00C51BE9">
        <w:rPr>
          <w:rFonts w:ascii="Times New Roman" w:eastAsia="Times New Roman" w:hAnsi="Times New Roman" w:cs="Times New Roman"/>
          <w:szCs w:val="24"/>
        </w:rPr>
        <w:t>słowniczek</w:t>
      </w:r>
      <w:bookmarkEnd w:id="7"/>
    </w:p>
    <w:p w14:paraId="356219E5" w14:textId="77777777" w:rsidR="00A87C38" w:rsidRPr="00C51BE9" w:rsidRDefault="00A87C38" w:rsidP="00C51BE9">
      <w:pPr>
        <w:spacing w:after="0" w:line="360" w:lineRule="auto"/>
        <w:jc w:val="right"/>
        <w:rPr>
          <w:rFonts w:ascii="Times New Roman" w:hAnsi="Times New Roman" w:cs="Times New Roman"/>
          <w:sz w:val="24"/>
          <w:szCs w:val="24"/>
        </w:rPr>
      </w:pPr>
    </w:p>
    <w:p w14:paraId="4E7B459C" w14:textId="076AC8CF"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Słowniczek terminów ogólnobudowlanych występujących w opracowaniu przygotowano </w:t>
      </w:r>
      <w:r w:rsidRPr="00C51BE9">
        <w:rPr>
          <w:rFonts w:ascii="Times New Roman" w:hAnsi="Times New Roman" w:cs="Times New Roman"/>
          <w:sz w:val="24"/>
          <w:szCs w:val="24"/>
        </w:rPr>
        <w:br/>
        <w:t>z wykorzystaniem:</w:t>
      </w:r>
    </w:p>
    <w:p w14:paraId="6A2A6223" w14:textId="77777777"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 xml:space="preserve">Ustawy z dnia 7 lipca 1994 r. – </w:t>
      </w:r>
      <w:r w:rsidRPr="00C51BE9">
        <w:rPr>
          <w:rFonts w:ascii="Times New Roman" w:hAnsi="Times New Roman" w:cs="Times New Roman"/>
          <w:b/>
          <w:bCs/>
          <w:i/>
          <w:iCs/>
          <w:sz w:val="24"/>
          <w:szCs w:val="24"/>
        </w:rPr>
        <w:t>Prawo budowlane</w:t>
      </w:r>
      <w:r w:rsidRPr="00C51BE9">
        <w:rPr>
          <w:rFonts w:ascii="Times New Roman" w:hAnsi="Times New Roman" w:cs="Times New Roman"/>
          <w:sz w:val="24"/>
          <w:szCs w:val="24"/>
        </w:rPr>
        <w:t xml:space="preserve"> (Dz. U. z 2025 r., poz. 418).</w:t>
      </w:r>
    </w:p>
    <w:p w14:paraId="7703CB34" w14:textId="77777777"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 xml:space="preserve">Ustawy z dnia 23 kwietnia 1964 r. – </w:t>
      </w:r>
      <w:r w:rsidRPr="00C51BE9">
        <w:rPr>
          <w:rFonts w:ascii="Times New Roman" w:hAnsi="Times New Roman" w:cs="Times New Roman"/>
          <w:b/>
          <w:bCs/>
          <w:i/>
          <w:iCs/>
          <w:sz w:val="24"/>
          <w:szCs w:val="24"/>
        </w:rPr>
        <w:t>Kodeks cywilny</w:t>
      </w:r>
      <w:r w:rsidRPr="00C51BE9">
        <w:rPr>
          <w:rFonts w:ascii="Times New Roman" w:hAnsi="Times New Roman" w:cs="Times New Roman"/>
          <w:sz w:val="24"/>
          <w:szCs w:val="24"/>
        </w:rPr>
        <w:t xml:space="preserve"> (Dz. U. z 2025 r., poz. 1071 ze zm.). </w:t>
      </w:r>
    </w:p>
    <w:p w14:paraId="679778B5" w14:textId="10A63D25"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 xml:space="preserve">Ustawy z dnia 21 sierpnia 1997 r. </w:t>
      </w:r>
      <w:r w:rsidRPr="00C51BE9">
        <w:rPr>
          <w:rFonts w:ascii="Times New Roman" w:hAnsi="Times New Roman" w:cs="Times New Roman"/>
          <w:b/>
          <w:bCs/>
          <w:i/>
          <w:iCs/>
          <w:sz w:val="24"/>
          <w:szCs w:val="24"/>
        </w:rPr>
        <w:t>o gospodarce nieruchomościami</w:t>
      </w:r>
      <w:r w:rsidRPr="00C51BE9">
        <w:rPr>
          <w:rFonts w:ascii="Times New Roman" w:hAnsi="Times New Roman" w:cs="Times New Roman"/>
          <w:sz w:val="24"/>
          <w:szCs w:val="24"/>
        </w:rPr>
        <w:t xml:space="preserve"> (Dz. U. z 2024 r., poz. 1145, </w:t>
      </w:r>
      <w:r w:rsidR="00A433A0">
        <w:rPr>
          <w:rFonts w:ascii="Times New Roman" w:hAnsi="Times New Roman" w:cs="Times New Roman"/>
          <w:sz w:val="24"/>
          <w:szCs w:val="24"/>
        </w:rPr>
        <w:br/>
      </w:r>
      <w:r w:rsidRPr="00C51BE9">
        <w:rPr>
          <w:rFonts w:ascii="Times New Roman" w:hAnsi="Times New Roman" w:cs="Times New Roman"/>
          <w:sz w:val="24"/>
          <w:szCs w:val="24"/>
        </w:rPr>
        <w:t>ze zm.).</w:t>
      </w:r>
    </w:p>
    <w:p w14:paraId="38FEAA78" w14:textId="77777777"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 xml:space="preserve">Ustawy z dnia 24 czerwca 1994 r. </w:t>
      </w:r>
      <w:r w:rsidRPr="00C51BE9">
        <w:rPr>
          <w:rFonts w:ascii="Times New Roman" w:hAnsi="Times New Roman" w:cs="Times New Roman"/>
          <w:b/>
          <w:bCs/>
          <w:i/>
          <w:iCs/>
          <w:sz w:val="24"/>
          <w:szCs w:val="24"/>
        </w:rPr>
        <w:t>o własności lokali</w:t>
      </w:r>
      <w:r w:rsidRPr="00C51BE9">
        <w:rPr>
          <w:rFonts w:ascii="Times New Roman" w:hAnsi="Times New Roman" w:cs="Times New Roman"/>
          <w:sz w:val="24"/>
          <w:szCs w:val="24"/>
        </w:rPr>
        <w:t xml:space="preserve"> (Dz. U. z 2021 r., poz. 1048 ze zm.).</w:t>
      </w:r>
    </w:p>
    <w:p w14:paraId="1CDE9AF5" w14:textId="77777777"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 xml:space="preserve">Ustawy z dnia 17 maja 1989 r. – </w:t>
      </w:r>
      <w:r w:rsidRPr="00C51BE9">
        <w:rPr>
          <w:rFonts w:ascii="Times New Roman" w:hAnsi="Times New Roman" w:cs="Times New Roman"/>
          <w:b/>
          <w:bCs/>
          <w:i/>
          <w:iCs/>
          <w:sz w:val="24"/>
          <w:szCs w:val="24"/>
        </w:rPr>
        <w:t>Prawo geodezyjne i kartograficzne</w:t>
      </w:r>
      <w:r w:rsidRPr="00C51BE9">
        <w:rPr>
          <w:rFonts w:ascii="Times New Roman" w:hAnsi="Times New Roman" w:cs="Times New Roman"/>
          <w:sz w:val="24"/>
          <w:szCs w:val="24"/>
        </w:rPr>
        <w:t xml:space="preserve"> (Dz. U. z 2024 r., poz. 1151, ze zm.).</w:t>
      </w:r>
    </w:p>
    <w:p w14:paraId="22EB68EB" w14:textId="77777777"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 xml:space="preserve">Ustawy z dnia 13 grudnia 2013 r. </w:t>
      </w:r>
      <w:r w:rsidRPr="00C51BE9">
        <w:rPr>
          <w:rFonts w:ascii="Times New Roman" w:hAnsi="Times New Roman" w:cs="Times New Roman"/>
          <w:b/>
          <w:bCs/>
          <w:i/>
          <w:iCs/>
          <w:sz w:val="24"/>
          <w:szCs w:val="24"/>
        </w:rPr>
        <w:t>o rodzinnych ogrodach działkowych</w:t>
      </w:r>
      <w:r w:rsidRPr="00C51BE9">
        <w:rPr>
          <w:rFonts w:ascii="Times New Roman" w:hAnsi="Times New Roman" w:cs="Times New Roman"/>
          <w:sz w:val="24"/>
          <w:szCs w:val="24"/>
        </w:rPr>
        <w:t xml:space="preserve"> (Dz. U. z 2021 r., poz. 1073).</w:t>
      </w:r>
    </w:p>
    <w:p w14:paraId="3C24D6E3" w14:textId="77777777"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 xml:space="preserve">Rozporządzenia Ministra Infrastruktury z dnia 12 kwietnia 2002 r. </w:t>
      </w:r>
      <w:r w:rsidRPr="00C51BE9">
        <w:rPr>
          <w:rFonts w:ascii="Times New Roman" w:hAnsi="Times New Roman" w:cs="Times New Roman"/>
          <w:b/>
          <w:bCs/>
          <w:i/>
          <w:iCs/>
          <w:sz w:val="24"/>
          <w:szCs w:val="24"/>
        </w:rPr>
        <w:t>w sprawie warunków technicznych, jakim powinny odpowiadać budynki i ich usytuowanie</w:t>
      </w:r>
      <w:r w:rsidRPr="00C51BE9">
        <w:rPr>
          <w:rFonts w:ascii="Times New Roman" w:hAnsi="Times New Roman" w:cs="Times New Roman"/>
          <w:i/>
          <w:iCs/>
          <w:sz w:val="24"/>
          <w:szCs w:val="24"/>
        </w:rPr>
        <w:t xml:space="preserve"> </w:t>
      </w:r>
      <w:r w:rsidRPr="00C51BE9">
        <w:rPr>
          <w:rFonts w:ascii="Times New Roman" w:hAnsi="Times New Roman" w:cs="Times New Roman"/>
          <w:sz w:val="24"/>
          <w:szCs w:val="24"/>
        </w:rPr>
        <w:t>(Dz. U. z 2022 r., poz. 1225 ze zm.).</w:t>
      </w:r>
    </w:p>
    <w:p w14:paraId="6C54A24C" w14:textId="77777777"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color w:val="0000FF"/>
          <w:sz w:val="24"/>
          <w:szCs w:val="24"/>
          <w:u w:val="single"/>
        </w:rPr>
      </w:pPr>
      <w:r w:rsidRPr="00C51BE9">
        <w:rPr>
          <w:rFonts w:ascii="Times New Roman" w:hAnsi="Times New Roman" w:cs="Times New Roman"/>
          <w:sz w:val="24"/>
          <w:szCs w:val="24"/>
        </w:rPr>
        <w:t xml:space="preserve">Rozporządzenia Ministra Rozwoju, Pracy i Technologii z dnia 27 lipca 2021 r. </w:t>
      </w:r>
      <w:r w:rsidRPr="00C51BE9">
        <w:rPr>
          <w:rFonts w:ascii="Times New Roman" w:hAnsi="Times New Roman" w:cs="Times New Roman"/>
          <w:b/>
          <w:bCs/>
          <w:i/>
          <w:iCs/>
          <w:sz w:val="24"/>
          <w:szCs w:val="24"/>
        </w:rPr>
        <w:t>w sprawie ewidencji gruntów i budynków</w:t>
      </w:r>
      <w:r w:rsidRPr="00C51BE9">
        <w:rPr>
          <w:rFonts w:ascii="Times New Roman" w:hAnsi="Times New Roman" w:cs="Times New Roman"/>
          <w:i/>
          <w:iCs/>
          <w:sz w:val="24"/>
          <w:szCs w:val="24"/>
        </w:rPr>
        <w:t xml:space="preserve"> </w:t>
      </w:r>
      <w:r w:rsidRPr="00C51BE9">
        <w:rPr>
          <w:rFonts w:ascii="Times New Roman" w:hAnsi="Times New Roman" w:cs="Times New Roman"/>
          <w:sz w:val="24"/>
          <w:szCs w:val="24"/>
        </w:rPr>
        <w:t xml:space="preserve">(Dz. U. z 2024 poz. 219 ze zm.).  </w:t>
      </w:r>
    </w:p>
    <w:p w14:paraId="05E323AA" w14:textId="2598F1A4"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sz w:val="24"/>
          <w:szCs w:val="24"/>
        </w:rPr>
      </w:pPr>
      <w:r w:rsidRPr="00C51BE9">
        <w:rPr>
          <w:rStyle w:val="v9tjod"/>
          <w:rFonts w:ascii="Times New Roman" w:hAnsi="Times New Roman" w:cs="Times New Roman"/>
          <w:sz w:val="24"/>
          <w:szCs w:val="24"/>
        </w:rPr>
        <w:t xml:space="preserve">Słownik pojęć i terminów budownictwo, architektura, nieruchomości, Wydawnictwo Wiedza </w:t>
      </w:r>
      <w:r w:rsidR="00F52AA3" w:rsidRPr="00C51BE9">
        <w:rPr>
          <w:rStyle w:val="v9tjod"/>
          <w:rFonts w:ascii="Times New Roman" w:hAnsi="Times New Roman" w:cs="Times New Roman"/>
          <w:sz w:val="24"/>
          <w:szCs w:val="24"/>
        </w:rPr>
        <w:br/>
      </w:r>
      <w:r w:rsidRPr="00C51BE9">
        <w:rPr>
          <w:rStyle w:val="v9tjod"/>
          <w:rFonts w:ascii="Times New Roman" w:hAnsi="Times New Roman" w:cs="Times New Roman"/>
          <w:sz w:val="24"/>
          <w:szCs w:val="24"/>
        </w:rPr>
        <w:t>i Praktyka, Warszawa 2024.</w:t>
      </w:r>
      <w:hyperlink r:id="rId9" w:history="1"/>
    </w:p>
    <w:p w14:paraId="75DBF384" w14:textId="77777777" w:rsidR="00A87C38" w:rsidRPr="00C51BE9" w:rsidRDefault="00A87C38" w:rsidP="003D5BF0">
      <w:pPr>
        <w:pStyle w:val="Akapitzlist"/>
        <w:numPr>
          <w:ilvl w:val="0"/>
          <w:numId w:val="3"/>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Normy PN-ISO 6707-1:2023-01 Budownictwo. Technologia. Część I: Terminy ogólne.</w:t>
      </w:r>
    </w:p>
    <w:p w14:paraId="0BDB6DD5" w14:textId="77777777" w:rsidR="00A87C38" w:rsidRPr="00C51BE9" w:rsidRDefault="00A87C38" w:rsidP="00C51BE9">
      <w:pPr>
        <w:spacing w:after="0" w:line="360" w:lineRule="auto"/>
        <w:rPr>
          <w:rFonts w:ascii="Times New Roman" w:hAnsi="Times New Roman" w:cs="Times New Roman"/>
          <w:sz w:val="24"/>
          <w:szCs w:val="24"/>
        </w:rPr>
      </w:pPr>
    </w:p>
    <w:p w14:paraId="7C1139E0"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ALTANA </w:t>
      </w:r>
      <w:r w:rsidRPr="00C51BE9">
        <w:rPr>
          <w:rFonts w:ascii="Times New Roman" w:hAnsi="Times New Roman" w:cs="Times New Roman"/>
          <w:sz w:val="24"/>
          <w:szCs w:val="24"/>
        </w:rPr>
        <w:t>– niewielki obiekt małej architektury ogrodowej, zazwyczaj o lekkiej konstrukcji ażurowej, najczęściej w postaci lekkiej obudowanej wiaty.</w:t>
      </w:r>
    </w:p>
    <w:p w14:paraId="3BE63ABD" w14:textId="77777777" w:rsidR="00A87C38" w:rsidRPr="00C51BE9" w:rsidRDefault="00A87C38" w:rsidP="00C51BE9">
      <w:pPr>
        <w:spacing w:after="0" w:line="360" w:lineRule="auto"/>
        <w:ind w:left="709" w:hanging="425"/>
        <w:rPr>
          <w:rFonts w:ascii="Times New Roman" w:hAnsi="Times New Roman" w:cs="Times New Roman"/>
          <w:sz w:val="24"/>
          <w:szCs w:val="24"/>
        </w:rPr>
      </w:pPr>
    </w:p>
    <w:p w14:paraId="0A6841F3"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ALTANA DZIAŁKOWA </w:t>
      </w:r>
      <w:r w:rsidRPr="00C51BE9">
        <w:rPr>
          <w:rFonts w:ascii="Times New Roman" w:hAnsi="Times New Roman" w:cs="Times New Roman"/>
          <w:sz w:val="24"/>
          <w:szCs w:val="24"/>
        </w:rPr>
        <w:t>– wolnostojący budynek rekreacyjno-wypoczynkowy lub inny obiekt budowlany spełniający taką funkcję, położony na terenie działki o rodzinnym ogrodzie działkowym,           o powierzchni zabudowy do 35m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 xml:space="preserve"> oraz o wysokości do 5m przy dachach stromych i do 4m przy dachach płaskich, przy czym do powierzchni zabudowy nie wlicza się tarasu, werandy lub ganku, o ile ich łączna powierzchnia nie przekracza  12m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w:t>
      </w:r>
    </w:p>
    <w:p w14:paraId="5CB6C03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9F9265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lastRenderedPageBreak/>
        <w:t>ANEKS KUCHENNY</w:t>
      </w:r>
      <w:r w:rsidRPr="00C51BE9">
        <w:rPr>
          <w:rFonts w:ascii="Times New Roman" w:hAnsi="Times New Roman" w:cs="Times New Roman"/>
          <w:sz w:val="24"/>
          <w:szCs w:val="24"/>
        </w:rPr>
        <w:t xml:space="preserve"> – wydzielona część pomieszczenia, z reguły pokoju, otwarta na pomieszczenie, pełniąca funkcję kuchni.</w:t>
      </w:r>
    </w:p>
    <w:p w14:paraId="1640DD6E"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17B882C"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ANTRESOLA</w:t>
      </w:r>
      <w:r w:rsidRPr="00C51BE9">
        <w:rPr>
          <w:rFonts w:ascii="Times New Roman" w:hAnsi="Times New Roman" w:cs="Times New Roman"/>
          <w:sz w:val="24"/>
          <w:szCs w:val="24"/>
        </w:rPr>
        <w:t xml:space="preserve"> – górna część kondygnacji lub pomieszczenia, znajdująca się nad przedzielającym je stropem pośrednim, o powierzchni mniejszej od powierzchni tej kondygnacji lub pomieszczenia, niezamknięta przegrodami budowlanymi od strony wnętrza, z którego jest wydzielona. Powierzchnię antresoli uwzględnia się w powierzchni pomieszczenia kondygnacji, w którym została utworzona.</w:t>
      </w:r>
    </w:p>
    <w:p w14:paraId="0B23D734"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903A9D9"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ATRIUM </w:t>
      </w:r>
      <w:r w:rsidRPr="00C51BE9">
        <w:rPr>
          <w:rFonts w:ascii="Times New Roman" w:hAnsi="Times New Roman" w:cs="Times New Roman"/>
          <w:sz w:val="24"/>
          <w:szCs w:val="24"/>
        </w:rPr>
        <w:t>– dziedziniec w budynku lub w zespole budynków, zadaszony częściowo lub niezadaszony.</w:t>
      </w:r>
    </w:p>
    <w:p w14:paraId="1C97E05F"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09875DC7"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ATTYKA</w:t>
      </w:r>
      <w:r w:rsidRPr="00C51BE9">
        <w:rPr>
          <w:rFonts w:ascii="Times New Roman" w:hAnsi="Times New Roman" w:cs="Times New Roman"/>
          <w:sz w:val="24"/>
          <w:szCs w:val="24"/>
        </w:rPr>
        <w:t xml:space="preserve"> – część ściany wystająca ponad gzyms wieńczący budynek, pełni funkcję zapory </w:t>
      </w:r>
      <w:proofErr w:type="spellStart"/>
      <w:r w:rsidRPr="00C51BE9">
        <w:rPr>
          <w:rFonts w:ascii="Times New Roman" w:hAnsi="Times New Roman" w:cs="Times New Roman"/>
          <w:sz w:val="24"/>
          <w:szCs w:val="24"/>
        </w:rPr>
        <w:t>przeciogniowej</w:t>
      </w:r>
      <w:proofErr w:type="spellEnd"/>
      <w:r w:rsidRPr="00C51BE9">
        <w:rPr>
          <w:rFonts w:ascii="Times New Roman" w:hAnsi="Times New Roman" w:cs="Times New Roman"/>
          <w:sz w:val="24"/>
          <w:szCs w:val="24"/>
        </w:rPr>
        <w:t>.</w:t>
      </w:r>
    </w:p>
    <w:p w14:paraId="292556CA"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87F3F67"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AUDYTORIUM </w:t>
      </w:r>
      <w:r w:rsidRPr="00C51BE9">
        <w:rPr>
          <w:rFonts w:ascii="Times New Roman" w:hAnsi="Times New Roman" w:cs="Times New Roman"/>
          <w:sz w:val="24"/>
          <w:szCs w:val="24"/>
        </w:rPr>
        <w:t>– sala wykładowa lub odczytowa.</w:t>
      </w:r>
    </w:p>
    <w:p w14:paraId="64B018D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2B63325"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BALKON </w:t>
      </w:r>
      <w:r w:rsidRPr="00C51BE9">
        <w:rPr>
          <w:rFonts w:ascii="Times New Roman" w:hAnsi="Times New Roman" w:cs="Times New Roman"/>
          <w:sz w:val="24"/>
          <w:szCs w:val="24"/>
        </w:rPr>
        <w:t>– płyta pozioma lub o niewielkim nachyleniu, wystająca z lica zewnętrznej ściany budynku, dostępna z jednego lub z kilku pomieszczeń.</w:t>
      </w:r>
    </w:p>
    <w:p w14:paraId="32D4E50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C628460"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BALUSTRADA </w:t>
      </w:r>
      <w:r w:rsidRPr="00C51BE9">
        <w:rPr>
          <w:rFonts w:ascii="Times New Roman" w:hAnsi="Times New Roman" w:cs="Times New Roman"/>
          <w:sz w:val="24"/>
          <w:szCs w:val="24"/>
        </w:rPr>
        <w:t>– pionowy, lekki, na ogół ozdobny, pełny lub ażurowy element budowlany, zabezpieczający przed upadkiem, np. ze schodów, tarasów, balkonów, loggii, galerii, mostów, płaskich dachów, itp.</w:t>
      </w:r>
    </w:p>
    <w:p w14:paraId="5A7D1A02"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0C5BB557"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BUDOWLA </w:t>
      </w:r>
      <w:r w:rsidRPr="00C51BE9">
        <w:rPr>
          <w:rFonts w:ascii="Times New Roman" w:hAnsi="Times New Roman" w:cs="Times New Roman"/>
          <w:sz w:val="24"/>
          <w:szCs w:val="24"/>
        </w:rPr>
        <w:t>– każdy obiekt budowlany, niebędący budynkiem lub obiektem małej architektury, jak: obiekty liniowe, lotniska, mosty, wiadukty, estakady, tunele, przepusty, sieci techniczne, maszty antenowe, tablice reklamowe, budowle ziemne, obronne, fortyfikacje, zbiorniki, instalacje przemysłowe lub urządzenia techniczne, oczyszczalnie ścieków, składowiska odpadów, stacje uzdatniania wody, konstrukcje oporowe, nadziemne i podziemne przejścia dla pieszych, sieci uzbrojenia terenu, budowle sportowe, cmentarze, pomniki.</w:t>
      </w:r>
    </w:p>
    <w:p w14:paraId="354892B0"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C3039BD"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BUDYNEK </w:t>
      </w:r>
      <w:r w:rsidRPr="00C51BE9">
        <w:rPr>
          <w:rFonts w:ascii="Times New Roman" w:hAnsi="Times New Roman" w:cs="Times New Roman"/>
          <w:sz w:val="24"/>
          <w:szCs w:val="24"/>
        </w:rPr>
        <w:t>– obiekt budowlany, trwale związany z gruntem, wydzielony z przestrzeni za pomocą przegród budowlanych oraz posiadający fundamenty i dach.</w:t>
      </w:r>
    </w:p>
    <w:p w14:paraId="2123CC4C"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56141C5"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lastRenderedPageBreak/>
        <w:t>BUDYNEK GOSPODARCZY</w:t>
      </w:r>
      <w:r w:rsidRPr="00C51BE9">
        <w:rPr>
          <w:rFonts w:ascii="Times New Roman" w:hAnsi="Times New Roman" w:cs="Times New Roman"/>
          <w:sz w:val="24"/>
          <w:szCs w:val="24"/>
        </w:rPr>
        <w:t xml:space="preserve"> – budynek przeznaczony do niezawodowego wykonywania prac warsztatowych oraz do przechowywania materiałów, narzędzi, sprzętu i płodów rolnych, służących mieszkańcom budynku mieszkalnego, budynku zamieszkania zbiorowego, budynku rekreacji indywidualnej, a także ich otoczenia, a w zabudowie zagrodowej przeznaczony również do przechowywania środków produkcji rolnej i sprzętu oraz płodów rolnych.</w:t>
      </w:r>
    </w:p>
    <w:p w14:paraId="2F250B51"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B2FF9DE"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BUDYNEK MIESZKALNY</w:t>
      </w:r>
      <w:r w:rsidRPr="00C51BE9">
        <w:rPr>
          <w:rFonts w:ascii="Times New Roman" w:hAnsi="Times New Roman" w:cs="Times New Roman"/>
          <w:sz w:val="24"/>
          <w:szCs w:val="24"/>
        </w:rPr>
        <w:t xml:space="preserve"> – obiekt budowlany, którego co najmniej połowa całkowitej powierzchni użytkowej jest wykorzystywana do celów mieszkalnych. W przypadku, gdy mniej niż połowa całkowitej powierzchni użytkowej wykorzystywana jest na cele mieszkalne, budynek taki klasyfikowany jest jako niemieszkalny, zgodnie z jego przeznaczeniem.</w:t>
      </w:r>
    </w:p>
    <w:p w14:paraId="3A919284"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DAE95C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DB44271"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BUDYNEK MIESZKALNY JEDNORODZINNY </w:t>
      </w:r>
      <w:r w:rsidRPr="00C51BE9">
        <w:rPr>
          <w:rFonts w:ascii="Times New Roman" w:hAnsi="Times New Roman" w:cs="Times New Roman"/>
          <w:sz w:val="24"/>
          <w:szCs w:val="24"/>
        </w:rPr>
        <w:t>– budynek wolnostojący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7765B267"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37A12F4"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sz w:val="24"/>
          <w:szCs w:val="24"/>
        </w:rPr>
        <w:t xml:space="preserve"> </w:t>
      </w:r>
      <w:r w:rsidRPr="00C51BE9">
        <w:rPr>
          <w:rFonts w:ascii="Times New Roman" w:hAnsi="Times New Roman" w:cs="Times New Roman"/>
          <w:b/>
          <w:sz w:val="24"/>
          <w:szCs w:val="24"/>
        </w:rPr>
        <w:t>BUDYNEK WIELORODZINNY</w:t>
      </w:r>
      <w:r w:rsidRPr="00C51BE9">
        <w:rPr>
          <w:rFonts w:ascii="Times New Roman" w:hAnsi="Times New Roman" w:cs="Times New Roman"/>
          <w:sz w:val="24"/>
          <w:szCs w:val="24"/>
        </w:rPr>
        <w:t xml:space="preserve"> – budynek, służący zaspokajaniu potrzeb mieszkaniowych, stanowiący konstrukcyjnie samodzielną całość, w którym dopuszcza się wydzielenie więcej niż dwóch lokali mieszkalnych.</w:t>
      </w:r>
    </w:p>
    <w:p w14:paraId="4D35E618" w14:textId="77777777" w:rsidR="00A87C38" w:rsidRPr="00C51BE9" w:rsidRDefault="00A87C38" w:rsidP="00C51BE9">
      <w:pPr>
        <w:pStyle w:val="Akapitzlist"/>
        <w:spacing w:after="0" w:line="360" w:lineRule="auto"/>
        <w:ind w:left="709" w:hanging="425"/>
        <w:rPr>
          <w:rFonts w:ascii="Times New Roman" w:hAnsi="Times New Roman" w:cs="Times New Roman"/>
          <w:b/>
          <w:sz w:val="24"/>
          <w:szCs w:val="24"/>
        </w:rPr>
      </w:pPr>
    </w:p>
    <w:p w14:paraId="27C8FD30"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BUDYNEK UŻYTECZNOŚCI PUBLICZNEJ</w:t>
      </w:r>
      <w:r w:rsidRPr="00C51BE9">
        <w:rPr>
          <w:rFonts w:ascii="Times New Roman" w:hAnsi="Times New Roman" w:cs="Times New Roman"/>
          <w:sz w:val="24"/>
          <w:szCs w:val="24"/>
        </w:rPr>
        <w:t xml:space="preserve"> – budynek przeznaczony na potrzeby administracji publicznej, wymiaru sprawiedliwości, kultury, kultu religijnego, oświaty, szkolnictwa, nauki, wychowania, opieki zdrowotnej, społecznej lub socjalnej, obsługi bankowej, handlu, gastronomii i innej działalności usługowej.</w:t>
      </w:r>
    </w:p>
    <w:p w14:paraId="64A5E570"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B5FF31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BUDYNEK ZAMIESZKANIA ZBIOROWEGO</w:t>
      </w:r>
      <w:r w:rsidRPr="00C51BE9">
        <w:rPr>
          <w:rFonts w:ascii="Times New Roman" w:hAnsi="Times New Roman" w:cs="Times New Roman"/>
          <w:sz w:val="24"/>
          <w:szCs w:val="24"/>
        </w:rPr>
        <w:t xml:space="preserve"> – budynek przeznaczony do okresowego pobytu ludzi, w szczególności: hotel, motel, pensjonat, dom wypoczynkowy, dom wycieczkowy, schronisko młodzieżowe, internat, dom studencki, budynek zakwaterowania na terenie zakładu karnego, schroniska dla nieletnich.</w:t>
      </w:r>
    </w:p>
    <w:p w14:paraId="3AFCDD45"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1C170D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lastRenderedPageBreak/>
        <w:t xml:space="preserve">COKOLIK PRZYŚCIENNY </w:t>
      </w:r>
      <w:r w:rsidRPr="00C51BE9">
        <w:rPr>
          <w:rFonts w:ascii="Times New Roman" w:hAnsi="Times New Roman" w:cs="Times New Roman"/>
          <w:sz w:val="24"/>
          <w:szCs w:val="24"/>
        </w:rPr>
        <w:t>– wąski pas okładziny z drewna, z kamienia lub z innego materiału, przylegający do ściany dla jej ochrony przed zabrudzeniem i uszkodzeniami w miejscu połączenia                  z posadzką, cokolik może jednocześnie spełniać rolę listwy przyściennej.</w:t>
      </w:r>
    </w:p>
    <w:p w14:paraId="4512BA9A"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A8D7F4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COKÓŁ </w:t>
      </w:r>
      <w:r w:rsidRPr="00C51BE9">
        <w:rPr>
          <w:rFonts w:ascii="Times New Roman" w:hAnsi="Times New Roman" w:cs="Times New Roman"/>
          <w:sz w:val="24"/>
          <w:szCs w:val="24"/>
        </w:rPr>
        <w:t>– najniższa nadziemna część budynku lub elementu architektonicznego (np. kolumny), wysunięta do przodu lub cofnięta w stosunku do wyższych partii, stanowiąca jego podstawę konstrukcyjną lub będąca tylko elementem zdobniczym.</w:t>
      </w:r>
    </w:p>
    <w:p w14:paraId="2157F49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64F618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DASZEK </w:t>
      </w:r>
      <w:r w:rsidRPr="00C51BE9">
        <w:rPr>
          <w:rFonts w:ascii="Times New Roman" w:hAnsi="Times New Roman" w:cs="Times New Roman"/>
          <w:sz w:val="24"/>
          <w:szCs w:val="24"/>
        </w:rPr>
        <w:t xml:space="preserve">– </w:t>
      </w:r>
      <w:proofErr w:type="spellStart"/>
      <w:r w:rsidRPr="00C51BE9">
        <w:rPr>
          <w:rFonts w:ascii="Times New Roman" w:hAnsi="Times New Roman" w:cs="Times New Roman"/>
          <w:sz w:val="24"/>
          <w:szCs w:val="24"/>
        </w:rPr>
        <w:t>przekrycie</w:t>
      </w:r>
      <w:proofErr w:type="spellEnd"/>
      <w:r w:rsidRPr="00C51BE9">
        <w:rPr>
          <w:rFonts w:ascii="Times New Roman" w:hAnsi="Times New Roman" w:cs="Times New Roman"/>
          <w:sz w:val="24"/>
          <w:szCs w:val="24"/>
        </w:rPr>
        <w:t xml:space="preserve"> w postaci lekkiej konstrukcji osłaniającej, usytuowane od strony zewnętrznej budynku nad wejściem lub oknem, lub wzdłuż ściany.</w:t>
      </w:r>
    </w:p>
    <w:p w14:paraId="6E5D70FA"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1C4071B"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DOKUMENTACJA BUDOWY</w:t>
      </w:r>
      <w:r w:rsidRPr="00C51BE9">
        <w:rPr>
          <w:rFonts w:ascii="Times New Roman" w:hAnsi="Times New Roman" w:cs="Times New Roman"/>
          <w:sz w:val="24"/>
          <w:szCs w:val="24"/>
        </w:rPr>
        <w:t xml:space="preserve"> – pozwolenie na budowę lub zgłoszenie wraz z projektem budowlanym, dziennik budowy, protokoły odbiorów częściowych i końcowych, rysunki i opisy służące realizacji obiektu, dokumenty geodezyjne i książka obmiarów.</w:t>
      </w:r>
    </w:p>
    <w:p w14:paraId="28515A05"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3F7490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DOKUMENTACJA POWYKONAWCZA</w:t>
      </w:r>
      <w:r w:rsidRPr="00C51BE9">
        <w:rPr>
          <w:rFonts w:ascii="Times New Roman" w:hAnsi="Times New Roman" w:cs="Times New Roman"/>
          <w:sz w:val="24"/>
          <w:szCs w:val="24"/>
        </w:rPr>
        <w:t xml:space="preserve"> – dokumentacja budowy z naniesionymi zmianami, dokonanymi w toku wykonywania robót oraz geodezyjnymi pomiarami powykonawczymi.</w:t>
      </w:r>
    </w:p>
    <w:p w14:paraId="50B9A23B"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C91819A"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DOKUMENTACJA UŻYTKOWANIA</w:t>
      </w:r>
      <w:r w:rsidRPr="00C51BE9">
        <w:rPr>
          <w:rFonts w:ascii="Times New Roman" w:hAnsi="Times New Roman" w:cs="Times New Roman"/>
          <w:sz w:val="24"/>
          <w:szCs w:val="24"/>
        </w:rPr>
        <w:t xml:space="preserve"> – zawiera dokumentację odbioru budynku wraz z książką  obiektu budowlanego, kopiami imiennych przydziałów lokali, protokołami zdawczo-odbiorczymi lokali, umowami najmu, protokołami pomiaru powierzchni użytkowej lokali, dokumentacją eksploatacyjną wraz z protokołami okresowych kontroli stanu technicznego, opiniami technicznymi i ekspertyzami, dokumentacją powykonawczą robót budowlanych i remontów wraz z protokołami odbioru tych robót.</w:t>
      </w:r>
    </w:p>
    <w:p w14:paraId="7525FEC8"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DAC3903"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DUSZA SCHODÓW </w:t>
      </w:r>
      <w:r w:rsidRPr="00C51BE9">
        <w:rPr>
          <w:rFonts w:ascii="Times New Roman" w:hAnsi="Times New Roman" w:cs="Times New Roman"/>
          <w:sz w:val="24"/>
          <w:szCs w:val="24"/>
        </w:rPr>
        <w:t>– przestrzeń między biegami schodowymi ograniczona teoretycznymi pionowymi płaszczyznami przechodzącymi przez najdalej wysunięte od wewnątrz krawędzie stopni lub przez najdalej wysunięte krawędzie wewnętrznych belek policzkowych.</w:t>
      </w:r>
    </w:p>
    <w:p w14:paraId="631419C1"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52CF003"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DZIAŁKA BUDOWLANA </w:t>
      </w:r>
      <w:r w:rsidRPr="00C51BE9">
        <w:rPr>
          <w:rFonts w:ascii="Times New Roman" w:hAnsi="Times New Roman" w:cs="Times New Roman"/>
          <w:sz w:val="24"/>
          <w:szCs w:val="24"/>
        </w:rPr>
        <w:t>– nieruchomość gruntowa lub działka gruntu, której wielkość, cechy geometryczne, dostęp do drogi publicznej oraz wyposażenie w urządzenia infrastruktury technicznej umożliwiają prawidłowe i racjonalne korzystanie z budynków i urządzeń położonych na tej działce.</w:t>
      </w:r>
    </w:p>
    <w:p w14:paraId="78004FF8"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F08D5BB"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lastRenderedPageBreak/>
        <w:t xml:space="preserve">DZIAŁKA EWIDENCYJNA </w:t>
      </w:r>
      <w:r w:rsidRPr="00C51BE9">
        <w:rPr>
          <w:rFonts w:ascii="Times New Roman" w:hAnsi="Times New Roman" w:cs="Times New Roman"/>
          <w:sz w:val="24"/>
          <w:szCs w:val="24"/>
        </w:rPr>
        <w:t>– ciągły obszar gruntu, położony w granicach jednego obrębu, jednorodny pod względem prawnym, wydzielony z otoczenia za pomocą linii granicznych.</w:t>
      </w:r>
    </w:p>
    <w:p w14:paraId="50FC2B7E"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51D6254"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ELEMENT ZAMYKAJĄCY </w:t>
      </w:r>
      <w:r w:rsidRPr="00C51BE9">
        <w:rPr>
          <w:rFonts w:ascii="Times New Roman" w:hAnsi="Times New Roman" w:cs="Times New Roman"/>
          <w:sz w:val="24"/>
          <w:szCs w:val="24"/>
        </w:rPr>
        <w:t>– stała przegroda budowlana, przezroczysta (np. z cegły szklanej, pustaka szklanego – luksfera) bądź nieprzezroczysta, bez otworów lub z zamkniętymi otworami okiennymi lub drzwiowymi, wydzielająca z przestrzeni pomieszczenie, lokal lub budynek.</w:t>
      </w:r>
    </w:p>
    <w:p w14:paraId="03521D64" w14:textId="77777777" w:rsidR="00A87C38" w:rsidRPr="00C51BE9" w:rsidRDefault="00A87C38" w:rsidP="00C51BE9">
      <w:pPr>
        <w:pStyle w:val="Akapitzlist"/>
        <w:spacing w:after="0" w:line="360" w:lineRule="auto"/>
        <w:ind w:left="709" w:hanging="425"/>
        <w:rPr>
          <w:rFonts w:ascii="Times New Roman" w:hAnsi="Times New Roman" w:cs="Times New Roman"/>
          <w:b/>
          <w:sz w:val="24"/>
          <w:szCs w:val="24"/>
        </w:rPr>
      </w:pPr>
    </w:p>
    <w:p w14:paraId="003E35F6"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ELEWACJA</w:t>
      </w:r>
      <w:r w:rsidRPr="00C51BE9">
        <w:rPr>
          <w:rFonts w:ascii="Times New Roman" w:hAnsi="Times New Roman" w:cs="Times New Roman"/>
          <w:sz w:val="24"/>
          <w:szCs w:val="24"/>
        </w:rPr>
        <w:t xml:space="preserve"> – zewnętrzne ściany budynku, mogą być wykończone tynkiem, materiałami ceramicznymi, kamieniem naturalnym, </w:t>
      </w:r>
      <w:proofErr w:type="spellStart"/>
      <w:r w:rsidRPr="00C51BE9">
        <w:rPr>
          <w:rFonts w:ascii="Times New Roman" w:hAnsi="Times New Roman" w:cs="Times New Roman"/>
          <w:sz w:val="24"/>
          <w:szCs w:val="24"/>
        </w:rPr>
        <w:t>sidingiem</w:t>
      </w:r>
      <w:proofErr w:type="spellEnd"/>
      <w:r w:rsidRPr="00C51BE9">
        <w:rPr>
          <w:rFonts w:ascii="Times New Roman" w:hAnsi="Times New Roman" w:cs="Times New Roman"/>
          <w:sz w:val="24"/>
          <w:szCs w:val="24"/>
        </w:rPr>
        <w:t xml:space="preserve"> lub drewnem.</w:t>
      </w:r>
    </w:p>
    <w:p w14:paraId="6DA8CD6C"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FDD9BC4" w14:textId="4344B3C9"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GALERIA </w:t>
      </w:r>
      <w:r w:rsidRPr="00C51BE9">
        <w:rPr>
          <w:rFonts w:ascii="Times New Roman" w:hAnsi="Times New Roman" w:cs="Times New Roman"/>
          <w:sz w:val="24"/>
          <w:szCs w:val="24"/>
        </w:rPr>
        <w:t xml:space="preserve">– część budynku przeznaczona do celów komunikacyjnych, łącząca klatkę schodową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 xml:space="preserve">z poszczególnymi lokalami i pomieszczeniami, występująca wzdłuż zewnętrznej ściany budynku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w rodzaju długiego balkonu lub z długiej loggii.</w:t>
      </w:r>
    </w:p>
    <w:p w14:paraId="73ADA1AA"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71FF383"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GANEK </w:t>
      </w:r>
      <w:r w:rsidRPr="00C51BE9">
        <w:rPr>
          <w:rFonts w:ascii="Times New Roman" w:hAnsi="Times New Roman" w:cs="Times New Roman"/>
          <w:sz w:val="24"/>
          <w:szCs w:val="24"/>
        </w:rPr>
        <w:t>– przybudówka przed wejściem do budynku, kryta daszkiem wspartym na słupach, otwarta lub zamknięta ścianami z oknami, spełniająca rolę osłony wejścia do budynku przed opadami.</w:t>
      </w:r>
    </w:p>
    <w:p w14:paraId="4FCDD310"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GZYMS</w:t>
      </w:r>
      <w:r w:rsidRPr="00C51BE9">
        <w:rPr>
          <w:rFonts w:ascii="Times New Roman" w:hAnsi="Times New Roman" w:cs="Times New Roman"/>
          <w:sz w:val="24"/>
          <w:szCs w:val="24"/>
        </w:rPr>
        <w:t xml:space="preserve"> – element architektoniczny w postaci poziomego pasa wysuniętego przed lico muru.</w:t>
      </w:r>
    </w:p>
    <w:p w14:paraId="2626EAED"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E0F3EF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HOL </w:t>
      </w:r>
      <w:r w:rsidRPr="00C51BE9">
        <w:rPr>
          <w:rFonts w:ascii="Times New Roman" w:hAnsi="Times New Roman" w:cs="Times New Roman"/>
          <w:sz w:val="24"/>
          <w:szCs w:val="24"/>
        </w:rPr>
        <w:t>– reprezentacyjne pomieszczenie wejściowe, przeznaczone do celów komunikacyjnych, które ze względu na wielkość może spełniać jednocześnie dodatkowe funkcje.</w:t>
      </w:r>
    </w:p>
    <w:p w14:paraId="69EF84C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4C5106C"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INSTALACJA </w:t>
      </w:r>
      <w:r w:rsidRPr="00C51BE9">
        <w:rPr>
          <w:rFonts w:ascii="Times New Roman" w:hAnsi="Times New Roman" w:cs="Times New Roman"/>
          <w:sz w:val="24"/>
          <w:szCs w:val="24"/>
        </w:rPr>
        <w:t xml:space="preserve">– zespół przewodów i kanałów wewnątrz budynku wraz z oprzyrządowaniem do </w:t>
      </w:r>
      <w:proofErr w:type="spellStart"/>
      <w:r w:rsidRPr="00C51BE9">
        <w:rPr>
          <w:rFonts w:ascii="Times New Roman" w:hAnsi="Times New Roman" w:cs="Times New Roman"/>
          <w:sz w:val="24"/>
          <w:szCs w:val="24"/>
        </w:rPr>
        <w:t>przesyłu</w:t>
      </w:r>
      <w:proofErr w:type="spellEnd"/>
      <w:r w:rsidRPr="00C51BE9">
        <w:rPr>
          <w:rFonts w:ascii="Times New Roman" w:hAnsi="Times New Roman" w:cs="Times New Roman"/>
          <w:sz w:val="24"/>
          <w:szCs w:val="24"/>
        </w:rPr>
        <w:t xml:space="preserve"> różnych mediów, w szczególności: prądu elektrycznego, danych transmisyjnych, wody, gazu, ścieków, itp.</w:t>
      </w:r>
    </w:p>
    <w:p w14:paraId="3713C212"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0C09074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KANAŁ PRZEŁAZOWY </w:t>
      </w:r>
      <w:r w:rsidRPr="00C51BE9">
        <w:rPr>
          <w:rFonts w:ascii="Times New Roman" w:hAnsi="Times New Roman" w:cs="Times New Roman"/>
          <w:sz w:val="24"/>
          <w:szCs w:val="24"/>
        </w:rPr>
        <w:t>– kanał, służący do umieszczenia w nim instalacji wraz z możliwością przeprowadzenia kontroli jej stanu technicznego, o wysokości w świetle co najmniej 1,90 m.</w:t>
      </w:r>
    </w:p>
    <w:p w14:paraId="5169075C"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54C22B9"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KONDYGNACJA </w:t>
      </w:r>
      <w:r w:rsidRPr="00C51BE9">
        <w:rPr>
          <w:rFonts w:ascii="Times New Roman" w:hAnsi="Times New Roman" w:cs="Times New Roman"/>
          <w:sz w:val="24"/>
          <w:szCs w:val="24"/>
        </w:rPr>
        <w:t xml:space="preserve">– pozioma, nadziemna lub podziemna część budynku, zawarta między górną powierzchnią stropu lub warstwy wyrównawczej na gruncie a górną powierzchnią stropu lub stropodachu znajdującego się nad tą częścią, w tym poddasze z pomieszczeniami przeznaczonymi na pobyt ludzi oraz pozioma część budynku stanowiąca przestrzeń na urządzenia techniczne, mająca </w:t>
      </w:r>
      <w:r w:rsidRPr="00C51BE9">
        <w:rPr>
          <w:rFonts w:ascii="Times New Roman" w:hAnsi="Times New Roman" w:cs="Times New Roman"/>
          <w:sz w:val="24"/>
          <w:szCs w:val="24"/>
        </w:rPr>
        <w:lastRenderedPageBreak/>
        <w:t>wysokość w świetle nie mniej niż 2,0 m, z wyjątkiem nadbudówek ponad dachem, takich jak: maszynownia dźwigu, centrala wentylacyjna, klimatyzacyjna lub kotłownia gazowa.</w:t>
      </w:r>
    </w:p>
    <w:p w14:paraId="14DCE5EE"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96DA350"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KONDYGNACJA NADZIEMNA </w:t>
      </w:r>
      <w:r w:rsidRPr="00C51BE9">
        <w:rPr>
          <w:rFonts w:ascii="Times New Roman" w:hAnsi="Times New Roman" w:cs="Times New Roman"/>
          <w:sz w:val="24"/>
          <w:szCs w:val="24"/>
        </w:rPr>
        <w:t>– każda kondygnacja budynku niebędąca kondygnacją podziemną.</w:t>
      </w:r>
    </w:p>
    <w:p w14:paraId="7E1F3BAE"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0F4179BA" w14:textId="70BCEC13"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KONDYGNACJA PODZIEMNA </w:t>
      </w:r>
      <w:r w:rsidRPr="00C51BE9">
        <w:rPr>
          <w:rFonts w:ascii="Times New Roman" w:hAnsi="Times New Roman" w:cs="Times New Roman"/>
          <w:sz w:val="24"/>
          <w:szCs w:val="24"/>
        </w:rPr>
        <w:t xml:space="preserve">– kondygnacja zagłębiona ze wszystkich stron budynku,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 xml:space="preserve">co najmniej do połowy jej wysokości w świetle poniżej poziomu przylegającego do niego terenu,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a także każda następna pod nią kondygnacja.</w:t>
      </w:r>
    </w:p>
    <w:p w14:paraId="5DE77D41"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4BD18A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KONDYGNACJA TECHNICZNA </w:t>
      </w:r>
      <w:r w:rsidRPr="00C51BE9">
        <w:rPr>
          <w:rFonts w:ascii="Times New Roman" w:hAnsi="Times New Roman" w:cs="Times New Roman"/>
          <w:sz w:val="24"/>
          <w:szCs w:val="24"/>
        </w:rPr>
        <w:t>– kondygnacja budynku stanowiąca przestrzeń przeznaczoną na urządzenia techniczne, mająca wysokość w świetle nie mniej niż 2,0 m.</w:t>
      </w:r>
    </w:p>
    <w:p w14:paraId="3567AA0B"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4F326A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KONDYGNACJA ZAMKNIĘTA</w:t>
      </w:r>
      <w:r w:rsidRPr="00C51BE9">
        <w:rPr>
          <w:rFonts w:ascii="Times New Roman" w:hAnsi="Times New Roman" w:cs="Times New Roman"/>
          <w:sz w:val="24"/>
          <w:szCs w:val="24"/>
        </w:rPr>
        <w:t xml:space="preserve"> – kondygnacja budynku </w:t>
      </w:r>
      <w:proofErr w:type="spellStart"/>
      <w:r w:rsidRPr="00C51BE9">
        <w:rPr>
          <w:rFonts w:ascii="Times New Roman" w:hAnsi="Times New Roman" w:cs="Times New Roman"/>
          <w:sz w:val="24"/>
          <w:szCs w:val="24"/>
        </w:rPr>
        <w:t>przekryta</w:t>
      </w:r>
      <w:proofErr w:type="spellEnd"/>
      <w:r w:rsidRPr="00C51BE9">
        <w:rPr>
          <w:rFonts w:ascii="Times New Roman" w:hAnsi="Times New Roman" w:cs="Times New Roman"/>
          <w:sz w:val="24"/>
          <w:szCs w:val="24"/>
        </w:rPr>
        <w:t xml:space="preserve"> i ograniczona elementami zamykającymi, tj. ścianami pełnymi lub z zamykanymi otworami okiennymi i drzwiowymi.</w:t>
      </w:r>
    </w:p>
    <w:p w14:paraId="5F1E0F5C"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F401597"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888FB2C"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LISTWA PRZYPODŁOGOWA, LISTWA PRZYŚCIENNA </w:t>
      </w:r>
      <w:r w:rsidRPr="00C51BE9">
        <w:rPr>
          <w:rFonts w:ascii="Times New Roman" w:hAnsi="Times New Roman" w:cs="Times New Roman"/>
          <w:sz w:val="24"/>
          <w:szCs w:val="24"/>
        </w:rPr>
        <w:t>– listwa, stanowiąca wykończenie obrzeża podłogi i służąca do zasłonięcia szczeliny między krawędzią podłogi a płaszczyzną pionową lica ściany pomieszczenia lub ściany urządzeń wbudowanych we wnętrzu pomieszczenia.</w:t>
      </w:r>
    </w:p>
    <w:p w14:paraId="3A18C577"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35C3115"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LOGGIA </w:t>
      </w:r>
      <w:r w:rsidRPr="00C51BE9">
        <w:rPr>
          <w:rFonts w:ascii="Times New Roman" w:hAnsi="Times New Roman" w:cs="Times New Roman"/>
          <w:sz w:val="24"/>
          <w:szCs w:val="24"/>
        </w:rPr>
        <w:t>– wnęka w budynku utworzona przez cofnięcie ściany zewnętrznej lub jej części w głąb budynku, otwarta na zewnątrz, przystosowana do przebywania ludzi, dostępna z jednego lub kilku pomieszczeń.</w:t>
      </w:r>
    </w:p>
    <w:p w14:paraId="62D3DE1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4FB6ADF"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LOGGIOBALKON </w:t>
      </w:r>
      <w:r w:rsidRPr="00C51BE9">
        <w:rPr>
          <w:rFonts w:ascii="Times New Roman" w:hAnsi="Times New Roman" w:cs="Times New Roman"/>
          <w:sz w:val="24"/>
          <w:szCs w:val="24"/>
        </w:rPr>
        <w:t>– przedłużenie płyty stropowej, tworzącej loggię poza lico budynku w formie balkonu.</w:t>
      </w:r>
    </w:p>
    <w:p w14:paraId="6C3FE365"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A039997"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SAMODZIELNY LOKAL MIESZKALNY</w:t>
      </w:r>
      <w:r w:rsidRPr="00C51BE9">
        <w:rPr>
          <w:rFonts w:ascii="Times New Roman" w:hAnsi="Times New Roman" w:cs="Times New Roman"/>
          <w:sz w:val="24"/>
          <w:szCs w:val="24"/>
        </w:rPr>
        <w:t xml:space="preserve"> – wydzielone stałymi ścianami pomieszczenie lub zespół pomieszczeń, łącznie z pomieszczeniami pomocniczymi, w którym zamieszkanie nie wymaga korzystania z pomieszczeń pomocniczych znajdujących się w innym lokalu.</w:t>
      </w:r>
    </w:p>
    <w:p w14:paraId="27283875"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D0AAAFB"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LOKAL MIESZKALNY DWUPOZIOMOWY </w:t>
      </w:r>
      <w:r w:rsidRPr="00C51BE9">
        <w:rPr>
          <w:rFonts w:ascii="Times New Roman" w:hAnsi="Times New Roman" w:cs="Times New Roman"/>
          <w:sz w:val="24"/>
          <w:szCs w:val="24"/>
        </w:rPr>
        <w:t>– lokal mieszkalny składający się z pomieszczeń usytuowanych na dwóch kolejnych kondygnacjach ze schodami wewnętrznymi.</w:t>
      </w:r>
    </w:p>
    <w:p w14:paraId="2D4E4E27"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019086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LOKAL UŻYTKOWY </w:t>
      </w:r>
      <w:r w:rsidRPr="00C51BE9">
        <w:rPr>
          <w:rFonts w:ascii="Times New Roman" w:hAnsi="Times New Roman" w:cs="Times New Roman"/>
          <w:sz w:val="24"/>
          <w:szCs w:val="24"/>
        </w:rPr>
        <w:t>– pomieszczenie lub zespół pomieszczeń wydzielony stałymi przegrodami budowlanymi, niebędące mieszkaniem, pomieszczeniem technicznym albo pomieszczeniem gospodarczym.</w:t>
      </w:r>
    </w:p>
    <w:p w14:paraId="4B6365C0"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F4361E6"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LUKARNA </w:t>
      </w:r>
      <w:r w:rsidRPr="00C51BE9">
        <w:rPr>
          <w:rFonts w:ascii="Times New Roman" w:hAnsi="Times New Roman" w:cs="Times New Roman"/>
          <w:sz w:val="24"/>
          <w:szCs w:val="24"/>
        </w:rPr>
        <w:t>– element architektoniczny (okienko) umieszczony na/w dachu, doświetlający poddasze.</w:t>
      </w:r>
    </w:p>
    <w:p w14:paraId="170F84A8"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960DB2D"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MAPA EWIDENCYJNA</w:t>
      </w:r>
      <w:r w:rsidRPr="00C51BE9">
        <w:rPr>
          <w:rFonts w:ascii="Times New Roman" w:hAnsi="Times New Roman" w:cs="Times New Roman"/>
          <w:sz w:val="24"/>
          <w:szCs w:val="24"/>
        </w:rPr>
        <w:t xml:space="preserve"> – dokument kartograficzny, zawierający dane dotyczące gruntów, budynków i infrastruktury w danym obszarze, w tym takie dane jak numery najwyższych kondygnacji budynków czy dane o najniższych kondygnacjach budynków podziemnych. Zasady sporządzania map ewidencyjnych reguluje Rozporządzenie Ministra Rozwoju Pracy i Technologii z dnia 27 lipca 2021 r. w sprawie ewidencji gruntów i budynków</w:t>
      </w:r>
      <w:r w:rsidRPr="00C51BE9">
        <w:rPr>
          <w:rFonts w:ascii="Times New Roman" w:hAnsi="Times New Roman" w:cs="Times New Roman"/>
          <w:i/>
          <w:iCs/>
          <w:sz w:val="24"/>
          <w:szCs w:val="24"/>
        </w:rPr>
        <w:t xml:space="preserve"> </w:t>
      </w:r>
      <w:r w:rsidRPr="00C51BE9">
        <w:rPr>
          <w:rFonts w:ascii="Times New Roman" w:hAnsi="Times New Roman" w:cs="Times New Roman"/>
          <w:sz w:val="24"/>
          <w:szCs w:val="24"/>
        </w:rPr>
        <w:t xml:space="preserve">(Dz. U. z 2024 poz. 219). </w:t>
      </w:r>
    </w:p>
    <w:p w14:paraId="23C52564"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D383136"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MAPA ZASADNICZA </w:t>
      </w:r>
      <w:r w:rsidRPr="00C51BE9">
        <w:rPr>
          <w:rFonts w:ascii="Times New Roman" w:hAnsi="Times New Roman" w:cs="Times New Roman"/>
          <w:sz w:val="24"/>
          <w:szCs w:val="24"/>
        </w:rPr>
        <w:t>– wielkoskalowe opracowanie kartograficzne, zawierające informacje                        o przestrzennym usytuowaniu: punktów osnowy geodezyjnej, działek ewidencyjnych, budynków, konturów użytków gruntowych, konturów klasyfikacyjnych, sieci uzbrojenia terenu, budowli                             i urządzeń budowlanych oraz innych obiektów topograficznych, a także wybrane informacje opisowe, dotyczące tych obiektów.</w:t>
      </w:r>
    </w:p>
    <w:p w14:paraId="4FC4D42F"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D0CFAAC"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MARKIZA </w:t>
      </w:r>
      <w:r w:rsidRPr="00C51BE9">
        <w:rPr>
          <w:rFonts w:ascii="Times New Roman" w:hAnsi="Times New Roman" w:cs="Times New Roman"/>
          <w:sz w:val="24"/>
          <w:szCs w:val="24"/>
        </w:rPr>
        <w:t>– składana konstrukcja osłonowa mocowana do ściany zewnętrznej, z wypełnieniem zazwyczaj płóciennym lub z tworzywa sztucznego, opuszczana nad oknami, osłaniająca przed słońcem. Wg. normy ISO markizy są zaliczane do drugorzędnych elementów budynku, analogicznie do daszków, okapów dachowych i oświetlenia zewnętrznego i nie są uwzględniane przy obliczaniu wskaźników powierzchniowo-kubaturowych budynku.</w:t>
      </w:r>
    </w:p>
    <w:p w14:paraId="05F96C0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CB236B0"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NADBUDÓWKA </w:t>
      </w:r>
      <w:r w:rsidRPr="00C51BE9">
        <w:rPr>
          <w:rFonts w:ascii="Times New Roman" w:hAnsi="Times New Roman" w:cs="Times New Roman"/>
          <w:sz w:val="24"/>
          <w:szCs w:val="24"/>
        </w:rPr>
        <w:t>– pomieszczenie nad dachem budynku, takie jak: maszynownia dźwigu, centrala wentylacyjna, klimatyzacyjna lub kotłownia.</w:t>
      </w:r>
    </w:p>
    <w:p w14:paraId="6BE8D83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EBBFE30" w14:textId="1AB9842C"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NIERUCHOMOŚCI</w:t>
      </w:r>
      <w:r w:rsidRPr="00C51BE9">
        <w:rPr>
          <w:rFonts w:ascii="Times New Roman" w:hAnsi="Times New Roman" w:cs="Times New Roman"/>
          <w:sz w:val="24"/>
          <w:szCs w:val="24"/>
        </w:rPr>
        <w:t xml:space="preserve"> – części powierzchni ziemskiej, stanowiąca odrębny przedmiot własności (grunty), jak również budynki trwale z gruntem związane lub części takich budynków, jeżeli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na mocy przepisów szczególnych stanowią odmienny od gruntu przedmiot własności.</w:t>
      </w:r>
    </w:p>
    <w:p w14:paraId="6D135E76"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B1BCBB5"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lastRenderedPageBreak/>
        <w:t>NISZA</w:t>
      </w:r>
      <w:r w:rsidRPr="00C51BE9">
        <w:rPr>
          <w:rFonts w:ascii="Times New Roman" w:hAnsi="Times New Roman" w:cs="Times New Roman"/>
          <w:sz w:val="24"/>
          <w:szCs w:val="24"/>
        </w:rPr>
        <w:t xml:space="preserve"> – wgłębienie w ścianie budynku, przeznaczone w szczególności do celów dekoracyjnych lub kultowych.</w:t>
      </w:r>
    </w:p>
    <w:p w14:paraId="14629588"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50F2D6B"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OBIEKT BUDOWLANY </w:t>
      </w:r>
      <w:r w:rsidRPr="00C51BE9">
        <w:rPr>
          <w:rFonts w:ascii="Times New Roman" w:hAnsi="Times New Roman" w:cs="Times New Roman"/>
          <w:sz w:val="24"/>
          <w:szCs w:val="24"/>
        </w:rPr>
        <w:t>– wykonany z użyciem wyrobów budowlanych: budynek, budowla, obiekt małej architektury, wraz z instalacjami zapewniającymi możliwość użytkowania obiektu zgodnie z jego przeznaczeniem.</w:t>
      </w:r>
    </w:p>
    <w:p w14:paraId="524E1F6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A16F7AD"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 xml:space="preserve">OFICYNA </w:t>
      </w:r>
      <w:r w:rsidRPr="00C51BE9">
        <w:rPr>
          <w:rFonts w:ascii="Times New Roman" w:hAnsi="Times New Roman" w:cs="Times New Roman"/>
          <w:sz w:val="24"/>
          <w:szCs w:val="24"/>
        </w:rPr>
        <w:t>– element otoczenia dworu, budynek stojący z boku dworu, stanowiący zaplecze gospodarcze dla budynku głównego.</w:t>
      </w:r>
    </w:p>
    <w:p w14:paraId="7E28721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0AE298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OBIEKT MAŁEJ ARCHITEKTURY </w:t>
      </w:r>
      <w:r w:rsidRPr="00C51BE9">
        <w:rPr>
          <w:rFonts w:ascii="Times New Roman" w:hAnsi="Times New Roman" w:cs="Times New Roman"/>
          <w:sz w:val="24"/>
          <w:szCs w:val="24"/>
        </w:rPr>
        <w:t>– niewielki obiekt budowlany, a w szczególności: obiekt kultu religijnego (kapliczka, figura), posąd, wodotrysk, obiekt rekreacji codziennej (piaskownica, huśtawka, drabina, śmietnik).</w:t>
      </w:r>
    </w:p>
    <w:p w14:paraId="647B46F4"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85DD9AD"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OKAP DACHOWY</w:t>
      </w:r>
      <w:r w:rsidRPr="00C51BE9">
        <w:rPr>
          <w:rFonts w:ascii="Times New Roman" w:hAnsi="Times New Roman" w:cs="Times New Roman"/>
          <w:sz w:val="24"/>
          <w:szCs w:val="24"/>
        </w:rPr>
        <w:t xml:space="preserve"> – dolna część połaci dachowej, wystająca poza lico budynku.</w:t>
      </w:r>
    </w:p>
    <w:p w14:paraId="7374B64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F81F2B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PARTER</w:t>
      </w:r>
      <w:r w:rsidRPr="00C51BE9">
        <w:rPr>
          <w:rFonts w:ascii="Times New Roman" w:hAnsi="Times New Roman" w:cs="Times New Roman"/>
          <w:sz w:val="24"/>
          <w:szCs w:val="24"/>
        </w:rPr>
        <w:t xml:space="preserve"> – najniższa kondygnacja nadziemna budynku.</w:t>
      </w:r>
    </w:p>
    <w:p w14:paraId="1748915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5FBDDE4"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PATIO</w:t>
      </w:r>
      <w:r w:rsidRPr="00C51BE9">
        <w:rPr>
          <w:rFonts w:ascii="Times New Roman" w:hAnsi="Times New Roman" w:cs="Times New Roman"/>
          <w:sz w:val="24"/>
          <w:szCs w:val="24"/>
        </w:rPr>
        <w:t xml:space="preserve"> – wewnętrzny dziedziniec, najczęściej wyłożony płytkami, ozdobiony roślinami.</w:t>
      </w:r>
    </w:p>
    <w:p w14:paraId="3A7C4B45"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D606EEE"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PIERZEJA</w:t>
      </w:r>
      <w:r w:rsidRPr="00C51BE9">
        <w:rPr>
          <w:rFonts w:ascii="Times New Roman" w:hAnsi="Times New Roman" w:cs="Times New Roman"/>
          <w:sz w:val="24"/>
          <w:szCs w:val="24"/>
        </w:rPr>
        <w:t xml:space="preserve"> – frontowa ściana zabudowy ulicy bądź placu, czyli ciąg elewacji frontowych domów stojących w jednej linii.</w:t>
      </w:r>
    </w:p>
    <w:p w14:paraId="078C8AA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5AF5174" w14:textId="5A105BC8"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PILASTER</w:t>
      </w:r>
      <w:r w:rsidRPr="00C51BE9">
        <w:rPr>
          <w:rFonts w:ascii="Times New Roman" w:hAnsi="Times New Roman" w:cs="Times New Roman"/>
          <w:sz w:val="24"/>
          <w:szCs w:val="24"/>
        </w:rPr>
        <w:t xml:space="preserve"> – niewielkie, pionowe, jednostronne lub dwustronne pogrubienie ściany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o przeznaczeniu konstrukcyjnym lub dekoracyjnym.</w:t>
      </w:r>
    </w:p>
    <w:p w14:paraId="21D4987F"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3EB134E"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PION WENTYLACYJNY</w:t>
      </w:r>
      <w:r w:rsidRPr="00C51BE9">
        <w:rPr>
          <w:rFonts w:ascii="Times New Roman" w:hAnsi="Times New Roman" w:cs="Times New Roman"/>
          <w:sz w:val="24"/>
          <w:szCs w:val="24"/>
        </w:rPr>
        <w:t xml:space="preserve"> – pojedynczy lub zbiorczy, usytuowany pionowo, kanał lub przewód służący do wentylacji.</w:t>
      </w:r>
    </w:p>
    <w:p w14:paraId="1C508901"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8A4B3F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PIWNICA</w:t>
      </w:r>
      <w:r w:rsidRPr="00C51BE9">
        <w:rPr>
          <w:rFonts w:ascii="Times New Roman" w:hAnsi="Times New Roman" w:cs="Times New Roman"/>
          <w:sz w:val="24"/>
          <w:szCs w:val="24"/>
        </w:rPr>
        <w:t xml:space="preserve"> – kondygnacja podziemna lub najniższa nadziemna bądź ich część, w których poziom podłogi co najmniej z jednej strony budynku znajduje się poniżej poziomu terenu.</w:t>
      </w:r>
    </w:p>
    <w:p w14:paraId="41990B4F"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753A3DA"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POCHYLNIA </w:t>
      </w:r>
      <w:r w:rsidRPr="00C51BE9">
        <w:rPr>
          <w:rFonts w:ascii="Times New Roman" w:hAnsi="Times New Roman" w:cs="Times New Roman"/>
          <w:sz w:val="24"/>
          <w:szCs w:val="24"/>
        </w:rPr>
        <w:t>– odcinek nachylonej powierzchni umożliwiającej komunikację między dwoma poziomami.</w:t>
      </w:r>
    </w:p>
    <w:p w14:paraId="4EC1A6FB"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62FBB47"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PODDASZE</w:t>
      </w:r>
      <w:r w:rsidRPr="00C51BE9">
        <w:rPr>
          <w:rFonts w:ascii="Times New Roman" w:hAnsi="Times New Roman" w:cs="Times New Roman"/>
          <w:sz w:val="24"/>
          <w:szCs w:val="24"/>
        </w:rPr>
        <w:t xml:space="preserve"> – przestrzeń zawarta między najwyżej położonym stropem, a dachem ze spadkiem.</w:t>
      </w:r>
    </w:p>
    <w:p w14:paraId="203099AB"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0383E6CD"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PODDASZE NIEUŻYTKOWE</w:t>
      </w:r>
      <w:r w:rsidRPr="00C51BE9">
        <w:rPr>
          <w:rFonts w:ascii="Times New Roman" w:hAnsi="Times New Roman" w:cs="Times New Roman"/>
          <w:sz w:val="24"/>
          <w:szCs w:val="24"/>
        </w:rPr>
        <w:t xml:space="preserve"> – poddasze nieprzystosowane do stałego lub czasowego pobytu ludzi.</w:t>
      </w:r>
    </w:p>
    <w:p w14:paraId="763A0A5B"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BAC34A1"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PODDASZE UŻYTKOWE</w:t>
      </w:r>
      <w:r w:rsidRPr="00C51BE9">
        <w:rPr>
          <w:rFonts w:ascii="Times New Roman" w:hAnsi="Times New Roman" w:cs="Times New Roman"/>
          <w:sz w:val="24"/>
          <w:szCs w:val="24"/>
        </w:rPr>
        <w:t xml:space="preserve"> – poddasze lub jego część, przystosowane do stałego lub czasowego pobytu ludzi.</w:t>
      </w:r>
    </w:p>
    <w:p w14:paraId="086BC9CD"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A2971A0"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PODŁOGA</w:t>
      </w:r>
      <w:r w:rsidRPr="00C51BE9">
        <w:rPr>
          <w:rFonts w:ascii="Times New Roman" w:hAnsi="Times New Roman" w:cs="Times New Roman"/>
          <w:sz w:val="24"/>
          <w:szCs w:val="24"/>
        </w:rPr>
        <w:t xml:space="preserve"> – warstwowy element wykończenia poziomej przegrody budowlanej budynku nadający jej wymagane właściwości użytkowe oraz estetyczne.</w:t>
      </w:r>
    </w:p>
    <w:p w14:paraId="12F8CACA" w14:textId="77777777" w:rsidR="00A87C38" w:rsidRPr="00C51BE9" w:rsidRDefault="00A87C38" w:rsidP="00C51BE9">
      <w:pPr>
        <w:pStyle w:val="Akapitzlist"/>
        <w:spacing w:after="0" w:line="360" w:lineRule="auto"/>
        <w:ind w:left="709" w:hanging="425"/>
        <w:rPr>
          <w:rFonts w:ascii="Times New Roman" w:hAnsi="Times New Roman" w:cs="Times New Roman"/>
          <w:b/>
          <w:bCs/>
          <w:sz w:val="24"/>
          <w:szCs w:val="24"/>
        </w:rPr>
      </w:pPr>
    </w:p>
    <w:p w14:paraId="6D885BAE"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POKRYCIE DACHOWE </w:t>
      </w:r>
      <w:r w:rsidRPr="00C51BE9">
        <w:rPr>
          <w:rFonts w:ascii="Times New Roman" w:hAnsi="Times New Roman" w:cs="Times New Roman"/>
          <w:sz w:val="24"/>
          <w:szCs w:val="24"/>
        </w:rPr>
        <w:t>– zewnętrzna, wodoszczelna część dachu zabezpieczająca budynek,                a w szczególności konstrukcję nośną dachu, od opadów atmosferycznych, słońca i wiatru.</w:t>
      </w:r>
    </w:p>
    <w:p w14:paraId="23321A2C"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422DC7B"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POMIESZCZENIE </w:t>
      </w:r>
      <w:r w:rsidRPr="00C51BE9">
        <w:rPr>
          <w:rFonts w:ascii="Times New Roman" w:hAnsi="Times New Roman" w:cs="Times New Roman"/>
          <w:sz w:val="24"/>
          <w:szCs w:val="24"/>
        </w:rPr>
        <w:t>– część kondygnacji budynku, wydzielona przegrodami budowlanymi.</w:t>
      </w:r>
    </w:p>
    <w:p w14:paraId="587133FF"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09E4AB43"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POMIESZCZENIE GOSPODARCZE</w:t>
      </w:r>
      <w:r w:rsidRPr="00C51BE9">
        <w:rPr>
          <w:rFonts w:ascii="Times New Roman" w:hAnsi="Times New Roman" w:cs="Times New Roman"/>
          <w:sz w:val="24"/>
          <w:szCs w:val="24"/>
        </w:rPr>
        <w:t xml:space="preserve"> – pomieszczenie znajdujące się poza mieszkaniem lub lokalem użytkowym, służące do przechowywania przedmiotów lub produktów żywnościowych użytkowników budynku, materiałów lub sprzętu związanego z obsługą budynku, a także opału lub odpadów stałych. Np.: pralnie, suszarnie, komórki lokatorskie, pomieszczenia na wózki, rowery, komory zsypowe.</w:t>
      </w:r>
    </w:p>
    <w:p w14:paraId="248AD2DA"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CC7C0CB"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POMIESZCZENIE MIESZKALNE – </w:t>
      </w:r>
      <w:r w:rsidRPr="00C51BE9">
        <w:rPr>
          <w:rFonts w:ascii="Times New Roman" w:hAnsi="Times New Roman" w:cs="Times New Roman"/>
          <w:sz w:val="24"/>
          <w:szCs w:val="24"/>
        </w:rPr>
        <w:t>pokój w mieszkaniu, a także sypialnia i pomieszczenie do dziennego pobytu ludzi w budynku zamieszkania zbiorowego.</w:t>
      </w:r>
    </w:p>
    <w:p w14:paraId="163C3684"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F0428B7" w14:textId="409DF2A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POMIESZCZENIE POMOCNICZE –</w:t>
      </w:r>
      <w:r w:rsidRPr="00C51BE9">
        <w:rPr>
          <w:rFonts w:ascii="Times New Roman" w:hAnsi="Times New Roman" w:cs="Times New Roman"/>
          <w:sz w:val="24"/>
          <w:szCs w:val="24"/>
        </w:rPr>
        <w:t xml:space="preserve"> pomieszczenie znajdujące się w obrębie mieszkania lub lokalu użytkowego, służące do celów komunikacji wewnętrznej, higieniczno-sanitarnych, przygotowywania posiłków, z wyjątkiem kuchni zakładów żywienia zbiorowego, a także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do przechowywania ubrań, przedmiotów oraz żywności.</w:t>
      </w:r>
    </w:p>
    <w:p w14:paraId="7D9AC83F"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6011BF0"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POMIESZCZENIE PRZEZNACZONE NA STAŁY POBYT LUDZI</w:t>
      </w:r>
      <w:r w:rsidRPr="00C51BE9">
        <w:rPr>
          <w:rFonts w:ascii="Times New Roman" w:hAnsi="Times New Roman" w:cs="Times New Roman"/>
          <w:sz w:val="24"/>
          <w:szCs w:val="24"/>
        </w:rPr>
        <w:t xml:space="preserve"> – pomieszczenie przeznaczone na pobyt ludzi przez co najmniej 4 godziny w ciągu doby.</w:t>
      </w:r>
    </w:p>
    <w:p w14:paraId="63999430"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5D6D2A7"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lastRenderedPageBreak/>
        <w:t>POMIESZCZENIE USŁUGOWO-TECHNICZNE</w:t>
      </w:r>
      <w:r w:rsidRPr="00C51BE9">
        <w:rPr>
          <w:rFonts w:ascii="Times New Roman" w:hAnsi="Times New Roman" w:cs="Times New Roman"/>
          <w:sz w:val="24"/>
          <w:szCs w:val="24"/>
        </w:rPr>
        <w:t xml:space="preserve"> – pomieszczenie przeznaczone dla urządzeń służących do funkcjonowania i obsługi technicznej budynku lub jego części.</w:t>
      </w:r>
    </w:p>
    <w:p w14:paraId="6D5C02A5"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DDE53B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POMOST TECHNICZNY </w:t>
      </w:r>
      <w:r w:rsidRPr="00C51BE9">
        <w:rPr>
          <w:rFonts w:ascii="Times New Roman" w:hAnsi="Times New Roman" w:cs="Times New Roman"/>
          <w:sz w:val="24"/>
          <w:szCs w:val="24"/>
        </w:rPr>
        <w:t>– podniesiona, nieosłonięta i nieprzykryta platforma, umożliwiająca dostęp do urządzeń technicznych.</w:t>
      </w:r>
    </w:p>
    <w:p w14:paraId="553DD94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0C4B416" w14:textId="0672D932"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PORĘCZ </w:t>
      </w:r>
      <w:r w:rsidRPr="00C51BE9">
        <w:rPr>
          <w:rFonts w:ascii="Times New Roman" w:hAnsi="Times New Roman" w:cs="Times New Roman"/>
          <w:sz w:val="24"/>
          <w:szCs w:val="24"/>
        </w:rPr>
        <w:t xml:space="preserve">– element poziomy lub nachylony towarzyszący głównie biegom schodowym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i stanowiący oparcie dla ręki w celu bezpiecznego poruszania się, może on być przytwierdzony do wierzchu lub do boku balustrady albo przymocowany do ściany.</w:t>
      </w:r>
    </w:p>
    <w:p w14:paraId="553D742D"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19EC76D"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PORTFENETR – </w:t>
      </w:r>
      <w:r w:rsidRPr="00C51BE9">
        <w:rPr>
          <w:rFonts w:ascii="Times New Roman" w:hAnsi="Times New Roman" w:cs="Times New Roman"/>
          <w:sz w:val="24"/>
          <w:szCs w:val="24"/>
        </w:rPr>
        <w:t>wysokie okno sięgające od podłogi do sufitu, zabezpieczone zewnętrzną balustradą.</w:t>
      </w:r>
    </w:p>
    <w:p w14:paraId="33557BB6"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177CA2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POSADZKA –</w:t>
      </w:r>
      <w:r w:rsidRPr="00C51BE9">
        <w:rPr>
          <w:rFonts w:ascii="Times New Roman" w:hAnsi="Times New Roman" w:cs="Times New Roman"/>
          <w:sz w:val="24"/>
          <w:szCs w:val="24"/>
        </w:rPr>
        <w:t xml:space="preserve"> wierzchnia warstwa podłogi, stanowiąca zarazem jej zewnętrzne wykończenie.</w:t>
      </w:r>
    </w:p>
    <w:p w14:paraId="1B9366F5"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00E17364"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POWIERZCHNIA PRZYNALEŻNA DO LOKALU –</w:t>
      </w:r>
      <w:r w:rsidRPr="00C51BE9">
        <w:rPr>
          <w:rFonts w:ascii="Times New Roman" w:hAnsi="Times New Roman" w:cs="Times New Roman"/>
          <w:sz w:val="24"/>
          <w:szCs w:val="24"/>
        </w:rPr>
        <w:t xml:space="preserve"> pomieszczenie przynależne, z trwale wydzieloną przestrzenią o charakterze niemieszkalnym (np. piwnica, strych, garaż) prawnie                                i funkcjonalnie związane z samodzielnym lokalem mieszkalnym, nie musi znajdować się bezpośrednio przy lokalu.</w:t>
      </w:r>
    </w:p>
    <w:p w14:paraId="64146126"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CDFD3E1"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POWIERZCHNIA KONDYGNACJI OGRANICZONA ELEMENTAMI BUDOWLANYMI – </w:t>
      </w:r>
      <w:r w:rsidRPr="00C51BE9">
        <w:rPr>
          <w:rFonts w:ascii="Times New Roman" w:hAnsi="Times New Roman" w:cs="Times New Roman"/>
          <w:sz w:val="24"/>
          <w:szCs w:val="24"/>
        </w:rPr>
        <w:t>część powierzchni kondygnacji budynku, ograniczona wzdłuż zewnętrznych krawędzi niekonstrukcyjnymi elementami budowlanymi (np. balustradą, niską ścianą).</w:t>
      </w:r>
    </w:p>
    <w:p w14:paraId="31D06BAE"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3BFBF50"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POWIERZCHNIA PRZEKRYTA KONDYGNACJI – </w:t>
      </w:r>
      <w:r w:rsidRPr="00C51BE9">
        <w:rPr>
          <w:rFonts w:ascii="Times New Roman" w:hAnsi="Times New Roman" w:cs="Times New Roman"/>
          <w:sz w:val="24"/>
          <w:szCs w:val="24"/>
        </w:rPr>
        <w:t xml:space="preserve"> część lub cała powierzchnia kondygnacji budynku, </w:t>
      </w:r>
      <w:proofErr w:type="spellStart"/>
      <w:r w:rsidRPr="00C51BE9">
        <w:rPr>
          <w:rFonts w:ascii="Times New Roman" w:hAnsi="Times New Roman" w:cs="Times New Roman"/>
          <w:sz w:val="24"/>
          <w:szCs w:val="24"/>
        </w:rPr>
        <w:t>przekryta</w:t>
      </w:r>
      <w:proofErr w:type="spellEnd"/>
      <w:r w:rsidRPr="00C51BE9">
        <w:rPr>
          <w:rFonts w:ascii="Times New Roman" w:hAnsi="Times New Roman" w:cs="Times New Roman"/>
          <w:sz w:val="24"/>
          <w:szCs w:val="24"/>
        </w:rPr>
        <w:t xml:space="preserve"> i ograniczona stałymi przegrodami budowlanymi, tj. ścianami pełnymi lub ścianami z zamykanymi otworami okiennymi i drzwiowymi.</w:t>
      </w:r>
    </w:p>
    <w:p w14:paraId="0E1B3662"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5020AAB" w14:textId="7F03158C"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POWIERZCHNIA FUNDAMENTÓW –</w:t>
      </w:r>
      <w:r w:rsidRPr="00C51BE9">
        <w:rPr>
          <w:rFonts w:ascii="Times New Roman" w:hAnsi="Times New Roman" w:cs="Times New Roman"/>
          <w:sz w:val="24"/>
          <w:szCs w:val="24"/>
        </w:rPr>
        <w:t xml:space="preserve"> powierzchnia posadowienia budynku (w typowych przypadkach jest to pozioma powierzchnia płyty fundamentowej, stykającej się z gruntem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o wymiarach, zgodnych z obrysem zewnętrznym ścian fundamentowych).</w:t>
      </w:r>
    </w:p>
    <w:p w14:paraId="7A601D61"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4541B95"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lastRenderedPageBreak/>
        <w:t>POWIERZCHNIA ŚCIAN ZEWNĘTRZNYCH PONIŻEJ POZIOMU TERENU</w:t>
      </w:r>
      <w:r w:rsidRPr="00C51BE9">
        <w:rPr>
          <w:rFonts w:ascii="Times New Roman" w:hAnsi="Times New Roman" w:cs="Times New Roman"/>
          <w:sz w:val="24"/>
          <w:szCs w:val="24"/>
        </w:rPr>
        <w:t xml:space="preserve"> – powierzchnia ścian zewnętrznych liczona od poziomu terenu do poziomu wyznaczonego przez dolną powierzchnię konstrukcji nośnej podłogi najniższej kondygnacji podziemnej.</w:t>
      </w:r>
    </w:p>
    <w:p w14:paraId="39B2FB05"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254CB21"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POWIERZCHNIA ŚCIAN ZEWNĘTRZNYCH POWYŻEJ POZIOMU TERENU </w:t>
      </w:r>
      <w:r w:rsidRPr="00C51BE9">
        <w:rPr>
          <w:rFonts w:ascii="Times New Roman" w:hAnsi="Times New Roman" w:cs="Times New Roman"/>
          <w:sz w:val="24"/>
          <w:szCs w:val="24"/>
        </w:rPr>
        <w:t>– powierzchnia ścian zewnętrznych budynku, liczona do linii styku z dachem.</w:t>
      </w:r>
    </w:p>
    <w:p w14:paraId="2A018270"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6F5C72D"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POWIERZCHNIA DACHU </w:t>
      </w:r>
      <w:r w:rsidRPr="00C51BE9">
        <w:rPr>
          <w:rFonts w:ascii="Times New Roman" w:hAnsi="Times New Roman" w:cs="Times New Roman"/>
          <w:sz w:val="24"/>
          <w:szCs w:val="24"/>
        </w:rPr>
        <w:t>– powierzchnia wszystkich połaci dachowych, z pominięciem części dachu (okapów) wychodzących poza obrys ścian budynku.</w:t>
      </w:r>
    </w:p>
    <w:p w14:paraId="6DE6BD92"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8037B08"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POWIERZCHNIA WSPÓLNA</w:t>
      </w:r>
      <w:r w:rsidRPr="00C51BE9">
        <w:rPr>
          <w:rFonts w:ascii="Times New Roman" w:hAnsi="Times New Roman" w:cs="Times New Roman"/>
          <w:sz w:val="24"/>
          <w:szCs w:val="24"/>
        </w:rPr>
        <w:t xml:space="preserve"> </w:t>
      </w:r>
      <w:r w:rsidRPr="00C51BE9">
        <w:rPr>
          <w:rFonts w:ascii="Times New Roman" w:hAnsi="Times New Roman" w:cs="Times New Roman"/>
          <w:b/>
          <w:bCs/>
          <w:sz w:val="24"/>
          <w:szCs w:val="24"/>
        </w:rPr>
        <w:t>BUDYNKU</w:t>
      </w:r>
      <w:r w:rsidRPr="00C51BE9">
        <w:rPr>
          <w:rFonts w:ascii="Times New Roman" w:hAnsi="Times New Roman" w:cs="Times New Roman"/>
          <w:sz w:val="24"/>
          <w:szCs w:val="24"/>
        </w:rPr>
        <w:t xml:space="preserve"> – powierzchnia użytkowana wspólnie przez właścicieli i najemców lokali i należą do niej np. klatka schodowa, szyby windowe, korytarze, strych, wózkarnia, pralnia, suszarnia. Powierzchnię wspólną budynków oblicza się oddzielnie.</w:t>
      </w:r>
    </w:p>
    <w:p w14:paraId="4893B87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617E5BF"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PRÓG </w:t>
      </w:r>
      <w:r w:rsidRPr="00C51BE9">
        <w:rPr>
          <w:rFonts w:ascii="Times New Roman" w:hAnsi="Times New Roman" w:cs="Times New Roman"/>
          <w:sz w:val="24"/>
          <w:szCs w:val="24"/>
        </w:rPr>
        <w:t>–  listwa łącząca luz zasłaniająca w jednej płaszczyźnie styki posadzek sąsiednich pomieszczeń w przejściach drzwiowych, wystająca ponad poziom tych posadzek.</w:t>
      </w:r>
    </w:p>
    <w:p w14:paraId="3DD5C5A6"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D0C5569"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PRZEBUDOWA </w:t>
      </w:r>
      <w:r w:rsidRPr="00C51BE9">
        <w:rPr>
          <w:rFonts w:ascii="Times New Roman" w:hAnsi="Times New Roman" w:cs="Times New Roman"/>
          <w:sz w:val="24"/>
          <w:szCs w:val="24"/>
        </w:rPr>
        <w:t>–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p w14:paraId="6D356A65"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53F88F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PRZEDSIONEK</w:t>
      </w:r>
      <w:r w:rsidRPr="00C51BE9">
        <w:rPr>
          <w:rFonts w:ascii="Times New Roman" w:hAnsi="Times New Roman" w:cs="Times New Roman"/>
          <w:sz w:val="24"/>
          <w:szCs w:val="24"/>
        </w:rPr>
        <w:t xml:space="preserve"> – pomieszczenie pomiędzy wejściem, a wnętrzem (wiatrołap), jego zadaniem jest wyrównanie różnicy temperatur na zewnątrz i wewnątrz budynku.</w:t>
      </w:r>
    </w:p>
    <w:p w14:paraId="61758740"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4D28C3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PRZEGRODA BUDOWLANA</w:t>
      </w:r>
      <w:r w:rsidRPr="00C51BE9">
        <w:rPr>
          <w:rFonts w:ascii="Times New Roman" w:hAnsi="Times New Roman" w:cs="Times New Roman"/>
          <w:sz w:val="24"/>
          <w:szCs w:val="24"/>
        </w:rPr>
        <w:t xml:space="preserve"> – element budynku oddzielający wnętrze budynku od otoczenia lub wydzielający w nim pomieszczenia.</w:t>
      </w:r>
    </w:p>
    <w:p w14:paraId="4C59543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1A00E481"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PRZEJŚCIE DRZWIOWE</w:t>
      </w:r>
      <w:r w:rsidRPr="00C51BE9">
        <w:rPr>
          <w:rFonts w:ascii="Times New Roman" w:hAnsi="Times New Roman" w:cs="Times New Roman"/>
          <w:sz w:val="24"/>
          <w:szCs w:val="24"/>
        </w:rPr>
        <w:t xml:space="preserve"> – otwór w ścianie przewidziany do zamontowania drzwi.</w:t>
      </w:r>
    </w:p>
    <w:p w14:paraId="2F4ADB84"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5D428B3"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PRZEPIERZENIE</w:t>
      </w:r>
      <w:r w:rsidRPr="00C51BE9">
        <w:rPr>
          <w:rFonts w:ascii="Times New Roman" w:hAnsi="Times New Roman" w:cs="Times New Roman"/>
          <w:sz w:val="24"/>
          <w:szCs w:val="24"/>
        </w:rPr>
        <w:t xml:space="preserve"> – ściana działowa o małej grubości, spełniająca wyłącznie funkcję przegrody wzrokowej.</w:t>
      </w:r>
    </w:p>
    <w:p w14:paraId="172A3B6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A350F12"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lastRenderedPageBreak/>
        <w:t xml:space="preserve">PRZEŚWIT </w:t>
      </w:r>
      <w:r w:rsidRPr="00C51BE9">
        <w:rPr>
          <w:rFonts w:ascii="Times New Roman" w:hAnsi="Times New Roman" w:cs="Times New Roman"/>
          <w:sz w:val="24"/>
          <w:szCs w:val="24"/>
        </w:rPr>
        <w:t>– przejazd lub przejście przez budynek, usytuowane najczęściej prostopadle do linii elewacji budynku.</w:t>
      </w:r>
    </w:p>
    <w:p w14:paraId="708FF1AA"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D36F593"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 PRZEWÓD</w:t>
      </w:r>
      <w:r w:rsidRPr="00C51BE9">
        <w:rPr>
          <w:rFonts w:ascii="Times New Roman" w:hAnsi="Times New Roman" w:cs="Times New Roman"/>
          <w:sz w:val="24"/>
          <w:szCs w:val="24"/>
        </w:rPr>
        <w:t xml:space="preserve"> – element instalacji, w którym odbywa się zorganizowany przepływ mediów, nazywany także kanałem.</w:t>
      </w:r>
    </w:p>
    <w:p w14:paraId="2077FB1F"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35E98B43"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PRZYBUDÓWKA </w:t>
      </w:r>
      <w:r w:rsidRPr="00C51BE9">
        <w:rPr>
          <w:rFonts w:ascii="Times New Roman" w:hAnsi="Times New Roman" w:cs="Times New Roman"/>
          <w:sz w:val="24"/>
          <w:szCs w:val="24"/>
        </w:rPr>
        <w:t>– dobudowana do istniejącej budowli dodatkowa jej część, zazwyczaj w celu poprawienia funkcjonalności, np. przedsionek, pomieszczenia sanitarne, itp.</w:t>
      </w:r>
    </w:p>
    <w:p w14:paraId="5B904941"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9571A21"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RAMPA </w:t>
      </w:r>
      <w:r w:rsidRPr="00C51BE9">
        <w:rPr>
          <w:rFonts w:ascii="Times New Roman" w:hAnsi="Times New Roman" w:cs="Times New Roman"/>
          <w:sz w:val="24"/>
          <w:szCs w:val="24"/>
        </w:rPr>
        <w:t>– podwyższenie ułatwiające ładowanie towarów do samochodu lub wagonu towarowego, dzięki jednakowemu poziomowi powierzchni ładunkowych, rampa może być elementem budynku magazynowego lub samoistnym urządzeniem ładunkowym na stacji kolejowej.</w:t>
      </w:r>
    </w:p>
    <w:p w14:paraId="2D9243D3"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F40B557"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RYZALIT </w:t>
      </w:r>
      <w:r w:rsidRPr="00C51BE9">
        <w:rPr>
          <w:rFonts w:ascii="Times New Roman" w:hAnsi="Times New Roman" w:cs="Times New Roman"/>
          <w:sz w:val="24"/>
          <w:szCs w:val="24"/>
        </w:rPr>
        <w:t>– występ z lica elewacji budynku w jego części środkowej, bocznej lub narożnej, prowadzony od fundamentów po dach, ukształtowany ze względów funkcjonalnych lub dekoracyjnych.</w:t>
      </w:r>
    </w:p>
    <w:p w14:paraId="5079B394"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7EB20F6" w14:textId="77777777"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sz w:val="24"/>
          <w:szCs w:val="24"/>
        </w:rPr>
        <w:t>STROP</w:t>
      </w:r>
      <w:r w:rsidRPr="00C51BE9">
        <w:rPr>
          <w:rFonts w:ascii="Times New Roman" w:hAnsi="Times New Roman" w:cs="Times New Roman"/>
          <w:sz w:val="24"/>
          <w:szCs w:val="24"/>
        </w:rPr>
        <w:t xml:space="preserve"> – poziomy element konstrukcyjny, oddzielający kondygnacje budynku. Na górnej powierzchni stropu układana jest podłoga, a dolną powierzchnię najczęściej pokrywa się tynkiem, tworząc sufit.</w:t>
      </w:r>
    </w:p>
    <w:p w14:paraId="425C624C"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6D33CAC8" w14:textId="6CAB20C3" w:rsidR="00A87C38" w:rsidRPr="00C51BE9" w:rsidRDefault="00A87C38" w:rsidP="003D5BF0">
      <w:pPr>
        <w:pStyle w:val="Akapitzlist"/>
        <w:numPr>
          <w:ilvl w:val="0"/>
          <w:numId w:val="4"/>
        </w:numPr>
        <w:spacing w:after="0" w:line="360" w:lineRule="auto"/>
        <w:ind w:left="709" w:hanging="425"/>
        <w:rPr>
          <w:rFonts w:ascii="Times New Roman" w:hAnsi="Times New Roman" w:cs="Times New Roman"/>
          <w:sz w:val="24"/>
          <w:szCs w:val="24"/>
        </w:rPr>
      </w:pPr>
      <w:r w:rsidRPr="00C51BE9">
        <w:rPr>
          <w:rFonts w:ascii="Times New Roman" w:hAnsi="Times New Roman" w:cs="Times New Roman"/>
          <w:b/>
          <w:bCs/>
          <w:sz w:val="24"/>
          <w:szCs w:val="24"/>
        </w:rPr>
        <w:t xml:space="preserve">STROPODACH </w:t>
      </w:r>
      <w:r w:rsidRPr="00C51BE9">
        <w:rPr>
          <w:rFonts w:ascii="Times New Roman" w:hAnsi="Times New Roman" w:cs="Times New Roman"/>
          <w:sz w:val="24"/>
          <w:szCs w:val="24"/>
        </w:rPr>
        <w:t>– przegroda budowlana zewnętrzna ograniczająca budynek od góry i spełniająca jednocześnie rolę stropu oraz dachu pod względem konstrukcyjnym i funkcjonalnym, tzn. przenosząca obciążenia zewnętrzne oraz zabezpieczająca pomieszczenia przed opadami atmosferycznymi</w:t>
      </w:r>
      <w:r w:rsidR="00F52AA3" w:rsidRPr="00C51BE9">
        <w:rPr>
          <w:rFonts w:ascii="Times New Roman" w:hAnsi="Times New Roman" w:cs="Times New Roman"/>
          <w:sz w:val="24"/>
          <w:szCs w:val="24"/>
        </w:rPr>
        <w:t xml:space="preserve"> </w:t>
      </w:r>
      <w:r w:rsidRPr="00C51BE9">
        <w:rPr>
          <w:rFonts w:ascii="Times New Roman" w:hAnsi="Times New Roman" w:cs="Times New Roman"/>
          <w:sz w:val="24"/>
          <w:szCs w:val="24"/>
        </w:rPr>
        <w:t>i zmianami mikroklimatu w wyniku działania czynników zewnętrznych.</w:t>
      </w:r>
    </w:p>
    <w:p w14:paraId="46A94ED0" w14:textId="77777777" w:rsidR="00F52AA3" w:rsidRPr="00C51BE9" w:rsidRDefault="00F52AA3" w:rsidP="00C51BE9">
      <w:pPr>
        <w:pStyle w:val="Akapitzlist"/>
        <w:spacing w:after="0" w:line="360" w:lineRule="auto"/>
        <w:rPr>
          <w:rFonts w:ascii="Times New Roman" w:hAnsi="Times New Roman" w:cs="Times New Roman"/>
          <w:sz w:val="24"/>
          <w:szCs w:val="24"/>
        </w:rPr>
      </w:pPr>
    </w:p>
    <w:p w14:paraId="76F75E4D" w14:textId="345E9984"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SUTERENA</w:t>
      </w:r>
      <w:r w:rsidRPr="00C51BE9">
        <w:rPr>
          <w:rFonts w:ascii="Times New Roman" w:hAnsi="Times New Roman" w:cs="Times New Roman"/>
          <w:sz w:val="24"/>
          <w:szCs w:val="24"/>
        </w:rPr>
        <w:t xml:space="preserve"> – kondygnacja budynku lub jej część zawierająca pomieszczenia użytkowe,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w których poziom podłogi – w części lub w całości – znajduje się poniżej projektowanego lub urządzonego terenu, lecz co najmniej od strony jednej ściany z oknami poziom podłogi znajduje się nie więcej niż 0,9 m poniżej takiego terenu, przylegającego do tej strony budynku.</w:t>
      </w:r>
    </w:p>
    <w:p w14:paraId="0AE9B5B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42ED3686"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 xml:space="preserve"> SZYB DŹWIGOWY </w:t>
      </w:r>
      <w:r w:rsidRPr="00C51BE9">
        <w:rPr>
          <w:rFonts w:ascii="Times New Roman" w:hAnsi="Times New Roman" w:cs="Times New Roman"/>
          <w:sz w:val="24"/>
          <w:szCs w:val="24"/>
        </w:rPr>
        <w:t>– obudowana przestrzeń, w której kabina dźwigu porusza się pionowo oraz znajdują się w niej urządzenia prowadzące i sterownicze.</w:t>
      </w:r>
    </w:p>
    <w:p w14:paraId="215194FD"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1CD6D60"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lastRenderedPageBreak/>
        <w:t>ŚCIANA</w:t>
      </w:r>
      <w:r w:rsidRPr="00C51BE9">
        <w:rPr>
          <w:rFonts w:ascii="Times New Roman" w:hAnsi="Times New Roman" w:cs="Times New Roman"/>
          <w:sz w:val="24"/>
          <w:szCs w:val="24"/>
        </w:rPr>
        <w:t xml:space="preserve"> – przegroda budowlana, w zasadzie pionowa, która ogranicza pomieszczenie lub wydziela budynek z przestrzeni.</w:t>
      </w:r>
    </w:p>
    <w:p w14:paraId="50E9CFF2" w14:textId="77777777" w:rsidR="00A87C38" w:rsidRPr="00C51BE9" w:rsidRDefault="00A87C38" w:rsidP="00C51BE9">
      <w:pPr>
        <w:pStyle w:val="Akapitzlist"/>
        <w:spacing w:after="0" w:line="360" w:lineRule="auto"/>
        <w:ind w:left="851" w:hanging="567"/>
        <w:rPr>
          <w:rFonts w:ascii="Times New Roman" w:hAnsi="Times New Roman" w:cs="Times New Roman"/>
          <w:sz w:val="24"/>
          <w:szCs w:val="24"/>
        </w:rPr>
      </w:pPr>
    </w:p>
    <w:p w14:paraId="34DB491D" w14:textId="3C8ABE9C"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 xml:space="preserve">ŚCIANA DZIAŁOWA </w:t>
      </w:r>
      <w:r w:rsidRPr="00C51BE9">
        <w:rPr>
          <w:rFonts w:ascii="Times New Roman" w:hAnsi="Times New Roman" w:cs="Times New Roman"/>
          <w:sz w:val="24"/>
          <w:szCs w:val="24"/>
        </w:rPr>
        <w:t xml:space="preserve">– ściana wewnętrzna o małej grubości i małym ciężarze, rozdzielająca pomieszczenie, spełniająca głównie funkcje przegrody budowlanej wzrokowej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i przeciwdźwiękowej.</w:t>
      </w:r>
    </w:p>
    <w:p w14:paraId="5B909AFA"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5596408F"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ŚCIANA DZIAŁOWA PRZESTAWNA</w:t>
      </w:r>
      <w:r w:rsidRPr="00C51BE9">
        <w:rPr>
          <w:rFonts w:ascii="Times New Roman" w:hAnsi="Times New Roman" w:cs="Times New Roman"/>
          <w:sz w:val="24"/>
          <w:szCs w:val="24"/>
        </w:rPr>
        <w:t xml:space="preserve"> – ściana działowa przewidziana do przesunięcia lub do demontażu i ewentualnego montażu w innym miejscu.</w:t>
      </w:r>
    </w:p>
    <w:p w14:paraId="0037A2B1" w14:textId="77777777" w:rsidR="00A87C38" w:rsidRPr="00C51BE9" w:rsidRDefault="00A87C38" w:rsidP="00C51BE9">
      <w:pPr>
        <w:pStyle w:val="Akapitzlist"/>
        <w:spacing w:after="0" w:line="360" w:lineRule="auto"/>
        <w:ind w:left="851" w:hanging="567"/>
        <w:rPr>
          <w:rFonts w:ascii="Times New Roman" w:hAnsi="Times New Roman" w:cs="Times New Roman"/>
          <w:sz w:val="24"/>
          <w:szCs w:val="24"/>
        </w:rPr>
      </w:pPr>
    </w:p>
    <w:p w14:paraId="716913A0"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ŚCIANA DZIAŁOWA STAŁA</w:t>
      </w:r>
      <w:r w:rsidRPr="00C51BE9">
        <w:rPr>
          <w:rFonts w:ascii="Times New Roman" w:hAnsi="Times New Roman" w:cs="Times New Roman"/>
          <w:sz w:val="24"/>
          <w:szCs w:val="24"/>
        </w:rPr>
        <w:t xml:space="preserve"> – ściana działowa nie projektowana jako przesuwna ani nie przewidywana do demontażu i ewentualnego montażu w innym miejscu.</w:t>
      </w:r>
    </w:p>
    <w:p w14:paraId="6722CB39" w14:textId="77777777" w:rsidR="00A87C38" w:rsidRPr="00C51BE9" w:rsidRDefault="00A87C38" w:rsidP="00C51BE9">
      <w:pPr>
        <w:pStyle w:val="Akapitzlist"/>
        <w:spacing w:after="0" w:line="360" w:lineRule="auto"/>
        <w:ind w:left="851" w:hanging="567"/>
        <w:rPr>
          <w:rFonts w:ascii="Times New Roman" w:hAnsi="Times New Roman" w:cs="Times New Roman"/>
          <w:sz w:val="24"/>
          <w:szCs w:val="24"/>
        </w:rPr>
      </w:pPr>
    </w:p>
    <w:p w14:paraId="3CDB39BA"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 xml:space="preserve">ŚCIANA KOLANKOWA </w:t>
      </w:r>
      <w:r w:rsidRPr="00C51BE9">
        <w:rPr>
          <w:rFonts w:ascii="Times New Roman" w:hAnsi="Times New Roman" w:cs="Times New Roman"/>
          <w:sz w:val="24"/>
          <w:szCs w:val="24"/>
        </w:rPr>
        <w:t>– część ściany zewnętrznej między stropem najwyższej kondygnacji                    i dolną częścią połaci dachowej, powiększająca wysokość użytkową poddasza.</w:t>
      </w:r>
    </w:p>
    <w:p w14:paraId="41425D40" w14:textId="77777777" w:rsidR="00A87C38" w:rsidRPr="00C51BE9" w:rsidRDefault="00A87C38" w:rsidP="00C51BE9">
      <w:pPr>
        <w:pStyle w:val="Akapitzlist"/>
        <w:spacing w:after="0" w:line="360" w:lineRule="auto"/>
        <w:ind w:left="851" w:hanging="567"/>
        <w:rPr>
          <w:rFonts w:ascii="Times New Roman" w:hAnsi="Times New Roman" w:cs="Times New Roman"/>
          <w:sz w:val="24"/>
          <w:szCs w:val="24"/>
        </w:rPr>
      </w:pPr>
    </w:p>
    <w:p w14:paraId="2A00416F"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 xml:space="preserve">TARAS </w:t>
      </w:r>
      <w:r w:rsidRPr="00C51BE9">
        <w:rPr>
          <w:rFonts w:ascii="Times New Roman" w:hAnsi="Times New Roman" w:cs="Times New Roman"/>
          <w:sz w:val="24"/>
          <w:szCs w:val="24"/>
        </w:rPr>
        <w:t>– płaski dach budynku lub jego części przystosowany do przebywania ludzi, poziomy lub o niewielkich spadkach koniecznych do odprowadzenia wód opadowych.</w:t>
      </w:r>
    </w:p>
    <w:p w14:paraId="66DB095A" w14:textId="77777777" w:rsidR="00A87C38" w:rsidRPr="00C51BE9" w:rsidRDefault="00A87C38" w:rsidP="00C51BE9">
      <w:pPr>
        <w:pStyle w:val="Akapitzlist"/>
        <w:spacing w:after="0" w:line="360" w:lineRule="auto"/>
        <w:ind w:left="851" w:hanging="567"/>
        <w:rPr>
          <w:rFonts w:ascii="Times New Roman" w:hAnsi="Times New Roman" w:cs="Times New Roman"/>
          <w:sz w:val="24"/>
          <w:szCs w:val="24"/>
        </w:rPr>
      </w:pPr>
    </w:p>
    <w:p w14:paraId="7C02AD37" w14:textId="7D861FBE"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TEREN BIOLOGICZNIE CZYNNY</w:t>
      </w:r>
      <w:r w:rsidRPr="00C51BE9">
        <w:rPr>
          <w:rFonts w:ascii="Times New Roman" w:hAnsi="Times New Roman" w:cs="Times New Roman"/>
          <w:sz w:val="24"/>
          <w:szCs w:val="24"/>
        </w:rPr>
        <w:t xml:space="preserve"> – teren o nawierzchni urządzonej w sposób, zapewniający naturalną wegetację roślin i retencję wód opadowych, a także 50% powierzchni tarasów </w:t>
      </w:r>
      <w:r w:rsidR="00F52AA3" w:rsidRPr="00C51BE9">
        <w:rPr>
          <w:rFonts w:ascii="Times New Roman" w:hAnsi="Times New Roman" w:cs="Times New Roman"/>
          <w:sz w:val="24"/>
          <w:szCs w:val="24"/>
        </w:rPr>
        <w:br/>
      </w:r>
      <w:r w:rsidRPr="00C51BE9">
        <w:rPr>
          <w:rFonts w:ascii="Times New Roman" w:hAnsi="Times New Roman" w:cs="Times New Roman"/>
          <w:sz w:val="24"/>
          <w:szCs w:val="24"/>
        </w:rPr>
        <w:t>i stropodachów z taką nawierzchnią oraz innych powierzchni zapewniających naturalną wegetację roślin, o powierzchni nie mniejszej niż 10 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 oraz wodę powierzchniową na tym terenie.</w:t>
      </w:r>
    </w:p>
    <w:p w14:paraId="0DBC09ED" w14:textId="77777777" w:rsidR="00A87C38" w:rsidRPr="00C51BE9" w:rsidRDefault="00A87C38" w:rsidP="00C51BE9">
      <w:pPr>
        <w:pStyle w:val="Akapitzlist"/>
        <w:spacing w:after="0" w:line="360" w:lineRule="auto"/>
        <w:ind w:left="851" w:hanging="567"/>
        <w:rPr>
          <w:rFonts w:ascii="Times New Roman" w:hAnsi="Times New Roman" w:cs="Times New Roman"/>
          <w:sz w:val="24"/>
          <w:szCs w:val="24"/>
        </w:rPr>
      </w:pPr>
    </w:p>
    <w:p w14:paraId="01D56ECA"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sz w:val="24"/>
          <w:szCs w:val="24"/>
        </w:rPr>
        <w:t>URZĄDZENIA BUDOWLANE</w:t>
      </w:r>
      <w:r w:rsidRPr="00C51BE9">
        <w:rPr>
          <w:rFonts w:ascii="Times New Roman" w:hAnsi="Times New Roman" w:cs="Times New Roman"/>
          <w:sz w:val="24"/>
          <w:szCs w:val="24"/>
        </w:rPr>
        <w:t xml:space="preserve"> – urządzenia techniczne, związane z obiektem budowlanym, zapewniające możliwość użytkowania obiektu zgodnie z jego przeznaczeniem, jak przyłącza                              i urządzenia instalacyjne, tym do oczyszczania lub gromadzenia ścieków, przejazdy, ogrodzenia, place postojowe, place pod śmietniki.</w:t>
      </w:r>
    </w:p>
    <w:p w14:paraId="7407FCDE"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717CC769"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 xml:space="preserve">WIATA </w:t>
      </w:r>
      <w:r w:rsidRPr="00C51BE9">
        <w:rPr>
          <w:rFonts w:ascii="Times New Roman" w:hAnsi="Times New Roman" w:cs="Times New Roman"/>
          <w:sz w:val="24"/>
          <w:szCs w:val="24"/>
        </w:rPr>
        <w:t>– pomieszczenie naziemne, nie obudowane ścianami ze wszystkich stron lub pozbawione ścian.</w:t>
      </w:r>
    </w:p>
    <w:p w14:paraId="5AFAF42A" w14:textId="77777777" w:rsidR="00A87C38" w:rsidRPr="00C51BE9" w:rsidRDefault="00A87C38" w:rsidP="00C51BE9">
      <w:pPr>
        <w:pStyle w:val="Akapitzlist"/>
        <w:spacing w:after="0" w:line="360" w:lineRule="auto"/>
        <w:ind w:left="851" w:hanging="567"/>
        <w:rPr>
          <w:rFonts w:ascii="Times New Roman" w:hAnsi="Times New Roman" w:cs="Times New Roman"/>
          <w:sz w:val="24"/>
          <w:szCs w:val="24"/>
        </w:rPr>
      </w:pPr>
    </w:p>
    <w:p w14:paraId="6875D42F"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 xml:space="preserve">WNĘKA </w:t>
      </w:r>
      <w:r w:rsidRPr="00C51BE9">
        <w:rPr>
          <w:rFonts w:ascii="Times New Roman" w:hAnsi="Times New Roman" w:cs="Times New Roman"/>
          <w:sz w:val="24"/>
          <w:szCs w:val="24"/>
        </w:rPr>
        <w:t xml:space="preserve">– wgłębienie w ścianie o różnej głębokości i szerokości na całą wysokość kondygnacji,               o krawędziach prostych – bez ozdób lub dekoracyjnych </w:t>
      </w:r>
      <w:proofErr w:type="spellStart"/>
      <w:r w:rsidRPr="00C51BE9">
        <w:rPr>
          <w:rFonts w:ascii="Times New Roman" w:hAnsi="Times New Roman" w:cs="Times New Roman"/>
          <w:sz w:val="24"/>
          <w:szCs w:val="24"/>
        </w:rPr>
        <w:t>wykończeń</w:t>
      </w:r>
      <w:proofErr w:type="spellEnd"/>
      <w:r w:rsidRPr="00C51BE9">
        <w:rPr>
          <w:rFonts w:ascii="Times New Roman" w:hAnsi="Times New Roman" w:cs="Times New Roman"/>
          <w:sz w:val="24"/>
          <w:szCs w:val="24"/>
        </w:rPr>
        <w:t>.</w:t>
      </w:r>
    </w:p>
    <w:p w14:paraId="0B5A029E" w14:textId="77777777" w:rsidR="00A87C38" w:rsidRPr="00C51BE9" w:rsidRDefault="00A87C38" w:rsidP="00C51BE9">
      <w:pPr>
        <w:pStyle w:val="Akapitzlist"/>
        <w:spacing w:after="0" w:line="360" w:lineRule="auto"/>
        <w:ind w:left="851" w:hanging="567"/>
        <w:rPr>
          <w:rFonts w:ascii="Times New Roman" w:hAnsi="Times New Roman" w:cs="Times New Roman"/>
          <w:sz w:val="24"/>
          <w:szCs w:val="24"/>
        </w:rPr>
      </w:pPr>
    </w:p>
    <w:p w14:paraId="17231E53" w14:textId="77777777" w:rsidR="00A87C38" w:rsidRPr="00C51BE9"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 xml:space="preserve">WYKUSZ </w:t>
      </w:r>
      <w:r w:rsidRPr="00C51BE9">
        <w:rPr>
          <w:rFonts w:ascii="Times New Roman" w:hAnsi="Times New Roman" w:cs="Times New Roman"/>
          <w:sz w:val="24"/>
          <w:szCs w:val="24"/>
        </w:rPr>
        <w:t>– obudowana część budynku o wielobocznym, prostokątnym lub okrągłym rzucie poziomym, utworzona przez wysunięcie ścian zewnętrznych tej części z lica ściany zewnętrznej budynku, nadwieszona na wysokości jednej lub kilku kondygnacji powyżej parteru.</w:t>
      </w:r>
    </w:p>
    <w:p w14:paraId="394F0F19" w14:textId="77777777" w:rsidR="00A87C38" w:rsidRPr="00C51BE9" w:rsidRDefault="00A87C38" w:rsidP="00C51BE9">
      <w:pPr>
        <w:pStyle w:val="Akapitzlist"/>
        <w:spacing w:after="0" w:line="360" w:lineRule="auto"/>
        <w:ind w:left="709" w:hanging="425"/>
        <w:rPr>
          <w:rFonts w:ascii="Times New Roman" w:hAnsi="Times New Roman" w:cs="Times New Roman"/>
          <w:sz w:val="24"/>
          <w:szCs w:val="24"/>
        </w:rPr>
      </w:pPr>
    </w:p>
    <w:p w14:paraId="29030DB9" w14:textId="1D21FDDB" w:rsidR="00A87C38" w:rsidRDefault="00A87C38" w:rsidP="003D5BF0">
      <w:pPr>
        <w:pStyle w:val="Akapitzlist"/>
        <w:numPr>
          <w:ilvl w:val="0"/>
          <w:numId w:val="4"/>
        </w:numPr>
        <w:spacing w:after="0" w:line="360" w:lineRule="auto"/>
        <w:ind w:left="851" w:hanging="567"/>
        <w:rPr>
          <w:rFonts w:ascii="Times New Roman" w:hAnsi="Times New Roman" w:cs="Times New Roman"/>
          <w:sz w:val="24"/>
          <w:szCs w:val="24"/>
        </w:rPr>
      </w:pPr>
      <w:r w:rsidRPr="00C51BE9">
        <w:rPr>
          <w:rFonts w:ascii="Times New Roman" w:hAnsi="Times New Roman" w:cs="Times New Roman"/>
          <w:b/>
          <w:bCs/>
          <w:sz w:val="24"/>
          <w:szCs w:val="24"/>
        </w:rPr>
        <w:t>ZSYP NA ODPADY</w:t>
      </w:r>
      <w:r w:rsidRPr="00C51BE9">
        <w:rPr>
          <w:rFonts w:ascii="Times New Roman" w:hAnsi="Times New Roman" w:cs="Times New Roman"/>
          <w:sz w:val="24"/>
          <w:szCs w:val="24"/>
        </w:rPr>
        <w:t xml:space="preserve"> – zespół elementów przeznaczonych do grawitacyjnego usuwania odpadów gospodarczych w postaci stałej z poszczególnych kondygnacji budynku.</w:t>
      </w:r>
    </w:p>
    <w:p w14:paraId="50FC9C2C" w14:textId="77777777" w:rsidR="00C51BE9" w:rsidRPr="00C51BE9" w:rsidRDefault="00C51BE9" w:rsidP="00C51BE9">
      <w:pPr>
        <w:pStyle w:val="Akapitzlist"/>
        <w:rPr>
          <w:rFonts w:ascii="Times New Roman" w:hAnsi="Times New Roman" w:cs="Times New Roman"/>
          <w:sz w:val="24"/>
          <w:szCs w:val="24"/>
        </w:rPr>
      </w:pPr>
    </w:p>
    <w:p w14:paraId="3C148C75" w14:textId="77777777" w:rsidR="00C51BE9" w:rsidRPr="00C51BE9" w:rsidRDefault="00C51BE9" w:rsidP="00C51BE9">
      <w:pPr>
        <w:pStyle w:val="Akapitzlist"/>
        <w:spacing w:after="0" w:line="360" w:lineRule="auto"/>
        <w:ind w:left="851"/>
        <w:rPr>
          <w:rFonts w:ascii="Times New Roman" w:hAnsi="Times New Roman" w:cs="Times New Roman"/>
          <w:sz w:val="24"/>
          <w:szCs w:val="24"/>
        </w:rPr>
      </w:pPr>
    </w:p>
    <w:p w14:paraId="3D0E46F8" w14:textId="73A5DC33" w:rsidR="00CA5537" w:rsidRPr="00C51BE9" w:rsidRDefault="00CA5537" w:rsidP="00C51BE9">
      <w:pPr>
        <w:pStyle w:val="Nagwek1"/>
        <w:numPr>
          <w:ilvl w:val="0"/>
          <w:numId w:val="1"/>
        </w:numPr>
        <w:spacing w:before="0" w:line="360" w:lineRule="auto"/>
        <w:rPr>
          <w:rFonts w:ascii="Times New Roman" w:eastAsia="Times New Roman" w:hAnsi="Times New Roman" w:cs="Times New Roman"/>
          <w:szCs w:val="24"/>
        </w:rPr>
      </w:pPr>
      <w:bookmarkStart w:id="8" w:name="_Toc211871312"/>
      <w:r w:rsidRPr="00C51BE9">
        <w:rPr>
          <w:rFonts w:ascii="Times New Roman" w:eastAsia="Times New Roman" w:hAnsi="Times New Roman" w:cs="Times New Roman"/>
          <w:szCs w:val="24"/>
        </w:rPr>
        <w:t>zasady ogólne</w:t>
      </w:r>
      <w:bookmarkEnd w:id="8"/>
    </w:p>
    <w:p w14:paraId="75322B4D" w14:textId="77777777" w:rsidR="00A87C38" w:rsidRPr="00C51BE9" w:rsidRDefault="00A87C38" w:rsidP="00C51BE9">
      <w:pPr>
        <w:spacing w:after="0" w:line="360" w:lineRule="auto"/>
        <w:rPr>
          <w:rFonts w:ascii="Times New Roman" w:hAnsi="Times New Roman" w:cs="Times New Roman"/>
          <w:sz w:val="24"/>
          <w:szCs w:val="24"/>
        </w:rPr>
      </w:pPr>
    </w:p>
    <w:p w14:paraId="08340F1A" w14:textId="1B2D7533"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W celu wykonania w sposób prawidłowy operatu z inwentaryzacji, Wykonawca otrzymuje </w:t>
      </w:r>
      <w:r w:rsidR="00CA5537" w:rsidRPr="00C51BE9">
        <w:rPr>
          <w:rFonts w:ascii="Times New Roman" w:hAnsi="Times New Roman" w:cs="Times New Roman"/>
          <w:sz w:val="24"/>
          <w:szCs w:val="24"/>
        </w:rPr>
        <w:br/>
      </w:r>
      <w:r w:rsidRPr="00C51BE9">
        <w:rPr>
          <w:rFonts w:ascii="Times New Roman" w:hAnsi="Times New Roman" w:cs="Times New Roman"/>
          <w:sz w:val="24"/>
          <w:szCs w:val="24"/>
        </w:rPr>
        <w:t>od Zamawiającego następującą dokumentację:</w:t>
      </w:r>
    </w:p>
    <w:p w14:paraId="5033FE22" w14:textId="77777777" w:rsidR="00A87C38" w:rsidRPr="00C51BE9" w:rsidRDefault="00A87C38" w:rsidP="003D5BF0">
      <w:pPr>
        <w:pStyle w:val="Akapitzlist"/>
        <w:numPr>
          <w:ilvl w:val="0"/>
          <w:numId w:val="1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Kserokopię lub skan wypisu i wyrysu,</w:t>
      </w:r>
    </w:p>
    <w:p w14:paraId="75A94633" w14:textId="77777777" w:rsidR="00A87C38" w:rsidRPr="00C51BE9" w:rsidRDefault="00A87C38" w:rsidP="003D5BF0">
      <w:pPr>
        <w:pStyle w:val="Akapitzlist"/>
        <w:numPr>
          <w:ilvl w:val="0"/>
          <w:numId w:val="1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Kserokopię lub skan mapy zasadniczej,</w:t>
      </w:r>
    </w:p>
    <w:p w14:paraId="79F70949" w14:textId="77777777" w:rsidR="00A87C38" w:rsidRPr="00C51BE9" w:rsidRDefault="00A87C38" w:rsidP="003D5BF0">
      <w:pPr>
        <w:pStyle w:val="Akapitzlist"/>
        <w:numPr>
          <w:ilvl w:val="0"/>
          <w:numId w:val="1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Kserokopię lub skan mapy ewidencyjnej,</w:t>
      </w:r>
    </w:p>
    <w:p w14:paraId="152C31FA" w14:textId="77777777" w:rsidR="00A87C38" w:rsidRPr="00C51BE9" w:rsidRDefault="00A87C38" w:rsidP="003D5BF0">
      <w:pPr>
        <w:pStyle w:val="Akapitzlist"/>
        <w:numPr>
          <w:ilvl w:val="0"/>
          <w:numId w:val="1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Zbiór ogólnych danych o budynku, na podstawie dokumentów, posiadanych przez Właściciela lub Zarządcę nieruchomości,</w:t>
      </w:r>
    </w:p>
    <w:p w14:paraId="5B86126B" w14:textId="77777777" w:rsidR="00A87C38" w:rsidRPr="00C51BE9" w:rsidRDefault="00A87C38" w:rsidP="003D5BF0">
      <w:pPr>
        <w:pStyle w:val="Akapitzlist"/>
        <w:numPr>
          <w:ilvl w:val="0"/>
          <w:numId w:val="1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Informację o znajdujących się w zasobach operatach z inwentaryzacji, wraz z kserokopią lub skanem tejże dokumentacji,</w:t>
      </w:r>
    </w:p>
    <w:p w14:paraId="417D8177" w14:textId="0428581F" w:rsidR="00A87C38" w:rsidRPr="00C51BE9" w:rsidRDefault="00A87C38" w:rsidP="003D5BF0">
      <w:pPr>
        <w:pStyle w:val="Akapitzlist"/>
        <w:numPr>
          <w:ilvl w:val="0"/>
          <w:numId w:val="1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Zestawienie, zawierające powierzchnie lokali mieszkalnych i niemieszkalnych, znajdujących się</w:t>
      </w:r>
      <w:r w:rsidR="00A433A0">
        <w:rPr>
          <w:rFonts w:ascii="Times New Roman" w:hAnsi="Times New Roman" w:cs="Times New Roman"/>
          <w:sz w:val="24"/>
          <w:szCs w:val="24"/>
        </w:rPr>
        <w:t xml:space="preserve"> </w:t>
      </w:r>
      <w:r w:rsidRPr="00C51BE9">
        <w:rPr>
          <w:rFonts w:ascii="Times New Roman" w:hAnsi="Times New Roman" w:cs="Times New Roman"/>
          <w:sz w:val="24"/>
          <w:szCs w:val="24"/>
        </w:rPr>
        <w:t>w budynku wraz z informacją o powierzchniach przynależnych do tych lokali (jeżeli takie występują), obejmujące ponadto zestawienie lokali wg. ich numerów,</w:t>
      </w:r>
    </w:p>
    <w:p w14:paraId="06DC8FF8" w14:textId="77777777" w:rsidR="00A87C38" w:rsidRPr="00C51BE9" w:rsidRDefault="00A87C38" w:rsidP="003D5BF0">
      <w:pPr>
        <w:pStyle w:val="Akapitzlist"/>
        <w:numPr>
          <w:ilvl w:val="0"/>
          <w:numId w:val="1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Inne dokumenty, niezbędne do wykonania operatu z inwentaryzacji w sposób prawidłowy,                     np. uchwały wspólnoty mieszkaniowej.</w:t>
      </w:r>
    </w:p>
    <w:p w14:paraId="568BD97C" w14:textId="77777777" w:rsidR="00A87C38" w:rsidRPr="00C51BE9" w:rsidRDefault="00A87C38" w:rsidP="00C51BE9">
      <w:pPr>
        <w:spacing w:after="0" w:line="360" w:lineRule="auto"/>
        <w:ind w:left="425"/>
        <w:rPr>
          <w:rFonts w:ascii="Times New Roman" w:hAnsi="Times New Roman" w:cs="Times New Roman"/>
          <w:sz w:val="24"/>
          <w:szCs w:val="24"/>
        </w:rPr>
      </w:pPr>
    </w:p>
    <w:p w14:paraId="4E235352"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Każdorazowo, Wykonawca który otrzymał zlecenie wykonania operatu z inwentaryzacji budynku lub lokalu obowiązany jest uzgodnić termin oględzin przedmiotu zleconych prac z osobą, która przedmiotowy budynek lub lokal zajmuje lub nim zarządza, wraz ze wskazaniem z imienia i nazwiska osoby, odpowiedzialnej za wykonanie uzgodnionych prac.</w:t>
      </w:r>
    </w:p>
    <w:p w14:paraId="3C40527F" w14:textId="05A993B6"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Wykonawca ma obowiązek przestrzegać terminów pomiarów, wskazanych przez Zamawiającego.</w:t>
      </w:r>
    </w:p>
    <w:p w14:paraId="55945BF2" w14:textId="77777777" w:rsidR="00CA5537" w:rsidRPr="00C51BE9" w:rsidRDefault="00CA5537" w:rsidP="00C51BE9">
      <w:pPr>
        <w:spacing w:after="0" w:line="360" w:lineRule="auto"/>
        <w:ind w:left="425"/>
        <w:rPr>
          <w:rFonts w:ascii="Times New Roman" w:hAnsi="Times New Roman" w:cs="Times New Roman"/>
          <w:sz w:val="24"/>
          <w:szCs w:val="24"/>
        </w:rPr>
      </w:pPr>
    </w:p>
    <w:p w14:paraId="296870CE"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Wykonawca ma obowiązek posiadać identyfikator, na którym powinny znajdować się takie dane, jak: zdjęcie, imię i nazwisko, dane firmy.</w:t>
      </w:r>
    </w:p>
    <w:p w14:paraId="26BC5E09"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lastRenderedPageBreak/>
        <w:t>Wykonawca ma obowiązek dokonać pomiarów przedmiotu zlecenia i określić funkcję wszystkich budynków lub lokali, objętych zleceniem. Jednocześnie to na Wykonawcy spoczywa odpowiedzialność za udokumentowanie Zamawiającemu dokonania wszelkich starań, zmierzających do wykonania pomiarów przedmiotu zlecenia.</w:t>
      </w:r>
    </w:p>
    <w:p w14:paraId="237058E3" w14:textId="77777777" w:rsidR="00A87C38" w:rsidRPr="00C51BE9" w:rsidRDefault="00A87C38" w:rsidP="00C51BE9">
      <w:pPr>
        <w:spacing w:after="0" w:line="360" w:lineRule="auto"/>
        <w:ind w:left="426"/>
        <w:rPr>
          <w:rFonts w:ascii="Times New Roman" w:hAnsi="Times New Roman" w:cs="Times New Roman"/>
          <w:sz w:val="24"/>
          <w:szCs w:val="24"/>
        </w:rPr>
      </w:pPr>
    </w:p>
    <w:p w14:paraId="280EB93C" w14:textId="379840E9"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Pomiary powinny zostać wykonane przy użyciu narzędzi pomiarowych, takich jak dalmierze laserowe, skanery 3D, taśmy miernicze lub za pomocą innych narzędzi pomiarowych, umożliwiających wykonanie precyzyjnych pomiarów.</w:t>
      </w:r>
    </w:p>
    <w:p w14:paraId="66FEF6FF" w14:textId="77777777" w:rsidR="00CA5537" w:rsidRPr="00C51BE9" w:rsidRDefault="00CA5537" w:rsidP="00C51BE9">
      <w:pPr>
        <w:spacing w:after="0" w:line="360" w:lineRule="auto"/>
        <w:ind w:left="425"/>
        <w:rPr>
          <w:rFonts w:ascii="Times New Roman" w:hAnsi="Times New Roman" w:cs="Times New Roman"/>
          <w:sz w:val="24"/>
          <w:szCs w:val="24"/>
        </w:rPr>
      </w:pPr>
    </w:p>
    <w:p w14:paraId="052BE88B" w14:textId="7C19D266"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Z czynności pomiarowych, należy sporządzić szkic roboczy z oznaczeniem lokalu, pomieszczenia przynależnego, części wspólnych, itp. datą wykonania pomiaru i podpisem wykonawcy. Szkice inwentaryzacyjne z dokonanych pomiarów, stanowią podstawę wykonania operatu i pozostają </w:t>
      </w:r>
      <w:r w:rsidR="00CA5537" w:rsidRPr="00C51BE9">
        <w:rPr>
          <w:rFonts w:ascii="Times New Roman" w:hAnsi="Times New Roman" w:cs="Times New Roman"/>
          <w:sz w:val="24"/>
          <w:szCs w:val="24"/>
        </w:rPr>
        <w:br/>
      </w:r>
      <w:r w:rsidRPr="00C51BE9">
        <w:rPr>
          <w:rFonts w:ascii="Times New Roman" w:hAnsi="Times New Roman" w:cs="Times New Roman"/>
          <w:sz w:val="24"/>
          <w:szCs w:val="24"/>
        </w:rPr>
        <w:t>w archiwum Wykonawcy przez okres udzielonej przez niego gwarancji, określony przez Zamawiającego i na jego wezwanie do udostępnienia dokumentacji.</w:t>
      </w:r>
    </w:p>
    <w:p w14:paraId="0084CC74" w14:textId="5E5671FF"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W przypadku, gdy Zleceniodawca nie przekaże Wykonawcy kserokopii lub skanu dokumentacji geodezyjnej, to na Wykonawcy ciąży obowiązek pozyskania tej dokumentacji z </w:t>
      </w:r>
      <w:proofErr w:type="spellStart"/>
      <w:r w:rsidRPr="00C51BE9">
        <w:rPr>
          <w:rFonts w:ascii="Times New Roman" w:hAnsi="Times New Roman" w:cs="Times New Roman"/>
          <w:sz w:val="24"/>
          <w:szCs w:val="24"/>
        </w:rPr>
        <w:t>ZGiKM</w:t>
      </w:r>
      <w:proofErr w:type="spellEnd"/>
      <w:r w:rsidRPr="00C51BE9">
        <w:rPr>
          <w:rFonts w:ascii="Times New Roman" w:hAnsi="Times New Roman" w:cs="Times New Roman"/>
          <w:sz w:val="24"/>
          <w:szCs w:val="24"/>
        </w:rPr>
        <w:t xml:space="preserve"> GEOPOZ. Mapa zasadnicza powinna zostać sporządzona w kolorze, w skali 1:500.</w:t>
      </w:r>
    </w:p>
    <w:p w14:paraId="356029EA" w14:textId="77777777" w:rsidR="00CA5537" w:rsidRPr="00C51BE9" w:rsidRDefault="00CA5537" w:rsidP="00C51BE9">
      <w:pPr>
        <w:spacing w:after="0" w:line="360" w:lineRule="auto"/>
        <w:ind w:left="425"/>
        <w:rPr>
          <w:rFonts w:ascii="Times New Roman" w:hAnsi="Times New Roman" w:cs="Times New Roman"/>
          <w:sz w:val="24"/>
          <w:szCs w:val="24"/>
        </w:rPr>
      </w:pPr>
    </w:p>
    <w:p w14:paraId="14803B8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Operat z inwentaryzacji budynku, który jest podstawą do wykonania kartoteki, powinien zawierać poniższe stwierdzenia:</w:t>
      </w:r>
    </w:p>
    <w:p w14:paraId="1678256F" w14:textId="77777777" w:rsidR="00A87C38" w:rsidRPr="00C51BE9" w:rsidRDefault="00A87C38" w:rsidP="003D5BF0">
      <w:pPr>
        <w:pStyle w:val="Akapitzlist"/>
        <w:numPr>
          <w:ilvl w:val="0"/>
          <w:numId w:val="18"/>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Czy aktualny sposób zagospodarowania budynku jest zgodny z dokumentami planistycznymi, opracowanymi dla tego terenu,</w:t>
      </w:r>
    </w:p>
    <w:p w14:paraId="1A40E2CA" w14:textId="77777777" w:rsidR="00A87C38" w:rsidRPr="00C51BE9" w:rsidRDefault="00A87C38" w:rsidP="003D5BF0">
      <w:pPr>
        <w:pStyle w:val="Akapitzlist"/>
        <w:numPr>
          <w:ilvl w:val="0"/>
          <w:numId w:val="18"/>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Czy budynek został lub nie został przeznaczony do rozbiórki,</w:t>
      </w:r>
    </w:p>
    <w:p w14:paraId="464917D7" w14:textId="77777777" w:rsidR="00A87C38" w:rsidRPr="00C51BE9" w:rsidRDefault="00A87C38" w:rsidP="003D5BF0">
      <w:pPr>
        <w:pStyle w:val="Akapitzlist"/>
        <w:numPr>
          <w:ilvl w:val="0"/>
          <w:numId w:val="18"/>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Czy przewidziana jest zmiana funkcji budynku,</w:t>
      </w:r>
    </w:p>
    <w:p w14:paraId="7D247AFD" w14:textId="77777777" w:rsidR="00A87C38" w:rsidRPr="00C51BE9" w:rsidRDefault="00A87C38" w:rsidP="003D5BF0">
      <w:pPr>
        <w:pStyle w:val="Akapitzlist"/>
        <w:numPr>
          <w:ilvl w:val="0"/>
          <w:numId w:val="18"/>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Czy projektowany podział geodezyjny nieruchomości jest zgodny z dokumentami planistycznymi, opracowanymi dla tego terenu (jeżeli takie postępowanie jest prowadzone),</w:t>
      </w:r>
    </w:p>
    <w:p w14:paraId="7B8F495F" w14:textId="77777777" w:rsidR="00A87C38" w:rsidRPr="00C51BE9" w:rsidRDefault="00A87C38" w:rsidP="003D5BF0">
      <w:pPr>
        <w:pStyle w:val="Akapitzlist"/>
        <w:numPr>
          <w:ilvl w:val="0"/>
          <w:numId w:val="18"/>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Czy budynek został nie został wpisany do rejestru zabytków lub do gminnej ewidencji zabytków.</w:t>
      </w:r>
    </w:p>
    <w:p w14:paraId="42FEBF51" w14:textId="77777777" w:rsidR="00A87C38" w:rsidRPr="00C51BE9" w:rsidRDefault="00A87C38" w:rsidP="00C51BE9">
      <w:pPr>
        <w:spacing w:after="0" w:line="360" w:lineRule="auto"/>
        <w:ind w:left="425"/>
        <w:rPr>
          <w:rFonts w:ascii="Times New Roman" w:hAnsi="Times New Roman" w:cs="Times New Roman"/>
          <w:sz w:val="24"/>
          <w:szCs w:val="24"/>
        </w:rPr>
      </w:pPr>
    </w:p>
    <w:p w14:paraId="41FE5F5E" w14:textId="77777777" w:rsidR="00A87C38" w:rsidRPr="00C51BE9" w:rsidRDefault="00A87C38" w:rsidP="00C51BE9">
      <w:pPr>
        <w:spacing w:after="0" w:line="360" w:lineRule="auto"/>
        <w:ind w:left="425"/>
        <w:rPr>
          <w:rFonts w:ascii="Times New Roman" w:hAnsi="Times New Roman" w:cs="Times New Roman"/>
          <w:sz w:val="24"/>
          <w:szCs w:val="24"/>
        </w:rPr>
      </w:pPr>
      <w:r w:rsidRPr="00C51BE9">
        <w:rPr>
          <w:rFonts w:ascii="Times New Roman" w:hAnsi="Times New Roman" w:cs="Times New Roman"/>
          <w:sz w:val="24"/>
          <w:szCs w:val="24"/>
        </w:rPr>
        <w:t xml:space="preserve">Wykonawca ma obowiązek przedstawić w operacie z inwentaryzacji informację w zakresie niepomierzonych lokali, pomieszczeń przynależnych, itp., wskazując z jakich przyczyn powyższe nie nastąpiło, a także w jaki sposób dokonano ustalenia wielkości powierzchni, przyjętych w operacie. </w:t>
      </w:r>
    </w:p>
    <w:p w14:paraId="569D63ED" w14:textId="77777777" w:rsidR="00A87C38" w:rsidRPr="00C51BE9" w:rsidRDefault="00A87C38" w:rsidP="00C51BE9">
      <w:pPr>
        <w:spacing w:after="0" w:line="360" w:lineRule="auto"/>
        <w:ind w:left="425"/>
        <w:rPr>
          <w:rFonts w:ascii="Times New Roman" w:hAnsi="Times New Roman" w:cs="Times New Roman"/>
          <w:sz w:val="24"/>
          <w:szCs w:val="24"/>
        </w:rPr>
      </w:pPr>
    </w:p>
    <w:p w14:paraId="6F0F5F93"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lastRenderedPageBreak/>
        <w:t>W przypadku stwierdzonych rozbieżności, pomiędzy operatem z inwentaryzacji budynku, a inną dokumentacją, sporządzoną dla przedmiotu zlecenia i w sytuacji braku możliwości dokonania weryfikacji ww., przyjmuje się za wiążące zapisy, widniejące w innych dokumentach, sporządzonych dla przedmiotu zlecenia, mających charakter dokumentu, tj. akt notarialny, dokumentacja geodezyjna, kartoteka budynku.</w:t>
      </w:r>
    </w:p>
    <w:p w14:paraId="3BD27A7F" w14:textId="77777777" w:rsidR="00A87C38" w:rsidRPr="00C51BE9" w:rsidRDefault="00A87C38" w:rsidP="00C51BE9">
      <w:pPr>
        <w:spacing w:after="0" w:line="360" w:lineRule="auto"/>
        <w:ind w:left="426"/>
        <w:rPr>
          <w:rFonts w:ascii="Times New Roman" w:hAnsi="Times New Roman" w:cs="Times New Roman"/>
          <w:sz w:val="24"/>
          <w:szCs w:val="24"/>
        </w:rPr>
      </w:pPr>
    </w:p>
    <w:p w14:paraId="14B229CA"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Załączniki graficzne (rzuty) powinny zostać wykonane w skali 1:100.</w:t>
      </w:r>
    </w:p>
    <w:p w14:paraId="11F9E11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Załącznikami, które obligatoryjnie powinny zostać załączone do operatu z inwentaryzacji budynku są:</w:t>
      </w:r>
    </w:p>
    <w:p w14:paraId="3A3CAD09" w14:textId="77777777" w:rsidR="00A87C38" w:rsidRPr="00C51BE9" w:rsidRDefault="00A87C38" w:rsidP="003D5BF0">
      <w:pPr>
        <w:pStyle w:val="Akapitzlist"/>
        <w:numPr>
          <w:ilvl w:val="0"/>
          <w:numId w:val="19"/>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Rzuty wszystkich kondygnacji,</w:t>
      </w:r>
    </w:p>
    <w:p w14:paraId="44C6F3E8" w14:textId="77777777" w:rsidR="00A87C38" w:rsidRPr="00C51BE9" w:rsidRDefault="00A87C38" w:rsidP="003D5BF0">
      <w:pPr>
        <w:pStyle w:val="Akapitzlist"/>
        <w:numPr>
          <w:ilvl w:val="0"/>
          <w:numId w:val="19"/>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Przekrój pionowy budynku w miejscach charakterystycznych (klatki schodowe) i innych,                          w zależności od konstrukcji budynku,</w:t>
      </w:r>
    </w:p>
    <w:p w14:paraId="1F87E99E" w14:textId="77777777" w:rsidR="00A87C38" w:rsidRPr="00C51BE9" w:rsidRDefault="00A87C38" w:rsidP="003D5BF0">
      <w:pPr>
        <w:pStyle w:val="Akapitzlist"/>
        <w:numPr>
          <w:ilvl w:val="0"/>
          <w:numId w:val="19"/>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Rysunku elewacji budynku.</w:t>
      </w:r>
    </w:p>
    <w:p w14:paraId="3C1A202D"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Ponadto załącznikiem, który obligatoryjnie powinien zostać załączony do operatu z inwentaryzacji lokalu jest rzut pomieszczeń, które się w nim znajdują oraz rzut pomieszczeń przynależnych.</w:t>
      </w:r>
    </w:p>
    <w:p w14:paraId="515126A7" w14:textId="77777777" w:rsidR="00A87C38" w:rsidRPr="00C51BE9" w:rsidRDefault="00A87C38" w:rsidP="00C51BE9">
      <w:pPr>
        <w:spacing w:after="0" w:line="360" w:lineRule="auto"/>
        <w:ind w:left="425"/>
        <w:rPr>
          <w:rFonts w:ascii="Times New Roman" w:hAnsi="Times New Roman" w:cs="Times New Roman"/>
          <w:sz w:val="24"/>
          <w:szCs w:val="24"/>
        </w:rPr>
      </w:pPr>
    </w:p>
    <w:p w14:paraId="3144B95F" w14:textId="77777777" w:rsidR="00A87C38" w:rsidRPr="00C51BE9" w:rsidRDefault="00A87C38" w:rsidP="00C51BE9">
      <w:pPr>
        <w:spacing w:after="0" w:line="360" w:lineRule="auto"/>
        <w:ind w:left="425"/>
        <w:rPr>
          <w:rFonts w:ascii="Times New Roman" w:hAnsi="Times New Roman" w:cs="Times New Roman"/>
          <w:sz w:val="24"/>
          <w:szCs w:val="24"/>
        </w:rPr>
      </w:pPr>
      <w:r w:rsidRPr="00C51BE9">
        <w:rPr>
          <w:rFonts w:ascii="Times New Roman" w:hAnsi="Times New Roman" w:cs="Times New Roman"/>
          <w:sz w:val="24"/>
          <w:szCs w:val="24"/>
        </w:rPr>
        <w:t>W operacie z inwentaryzacji Wykonawca ma obowiązek zamieścić dokumentację fotograficzną poszczególnych elewacji budynku głównego (jedno zdjęcie – jedna elewacja) oraz pozostałej zabudowy nieruchomości, znajdującej się na działce i będącej przedmiotem zlecenia.</w:t>
      </w:r>
    </w:p>
    <w:p w14:paraId="34885026" w14:textId="77777777" w:rsidR="00A87C38" w:rsidRPr="00C51BE9" w:rsidRDefault="00A87C38" w:rsidP="00C51BE9">
      <w:pPr>
        <w:spacing w:after="0" w:line="360" w:lineRule="auto"/>
        <w:ind w:left="425"/>
        <w:rPr>
          <w:rFonts w:ascii="Times New Roman" w:hAnsi="Times New Roman" w:cs="Times New Roman"/>
          <w:sz w:val="24"/>
          <w:szCs w:val="24"/>
        </w:rPr>
      </w:pPr>
    </w:p>
    <w:p w14:paraId="6C778517"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Na rzutach kondygnacji należy zaznaczyć:</w:t>
      </w:r>
    </w:p>
    <w:p w14:paraId="4039A18A" w14:textId="77777777" w:rsidR="00A87C38" w:rsidRPr="00C51BE9" w:rsidRDefault="00A87C38" w:rsidP="003D5BF0">
      <w:pPr>
        <w:pStyle w:val="Akapitzlist"/>
        <w:numPr>
          <w:ilvl w:val="0"/>
          <w:numId w:val="2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Wyniki z pomiaru lokali,</w:t>
      </w:r>
    </w:p>
    <w:p w14:paraId="7DF71168" w14:textId="77777777" w:rsidR="00A87C38" w:rsidRPr="00C51BE9" w:rsidRDefault="00A87C38" w:rsidP="003D5BF0">
      <w:pPr>
        <w:pStyle w:val="Akapitzlist"/>
        <w:numPr>
          <w:ilvl w:val="0"/>
          <w:numId w:val="2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Piony wodno-kanalizacyjne, gazowe, centralnego ogrzewania, przewody wentylacyjne, spalinowe, dymowe,</w:t>
      </w:r>
    </w:p>
    <w:p w14:paraId="0A63C0AA" w14:textId="77777777" w:rsidR="00A87C38" w:rsidRPr="00C51BE9" w:rsidRDefault="00A87C38" w:rsidP="003D5BF0">
      <w:pPr>
        <w:pStyle w:val="Akapitzlist"/>
        <w:numPr>
          <w:ilvl w:val="0"/>
          <w:numId w:val="2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Otwory drzwiowe, okienne i podciągi,</w:t>
      </w:r>
    </w:p>
    <w:p w14:paraId="2FE2F33B" w14:textId="77777777" w:rsidR="00A87C38" w:rsidRPr="00C51BE9" w:rsidRDefault="00A87C38" w:rsidP="003D5BF0">
      <w:pPr>
        <w:pStyle w:val="Akapitzlist"/>
        <w:numPr>
          <w:ilvl w:val="0"/>
          <w:numId w:val="2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Skrzydła drzwi wejściowych do lokali i pomieszczeń przynależnych,</w:t>
      </w:r>
    </w:p>
    <w:p w14:paraId="3099DE20" w14:textId="77777777" w:rsidR="00A87C38" w:rsidRPr="00C51BE9" w:rsidRDefault="00A87C38" w:rsidP="003D5BF0">
      <w:pPr>
        <w:pStyle w:val="Akapitzlist"/>
        <w:numPr>
          <w:ilvl w:val="0"/>
          <w:numId w:val="2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Numerację oraz oznaczenie klatek schodowych i lokali,</w:t>
      </w:r>
    </w:p>
    <w:p w14:paraId="19EB343D" w14:textId="77777777" w:rsidR="00A87C38" w:rsidRPr="00C51BE9" w:rsidRDefault="00A87C38" w:rsidP="003D5BF0">
      <w:pPr>
        <w:pStyle w:val="Akapitzlist"/>
        <w:numPr>
          <w:ilvl w:val="0"/>
          <w:numId w:val="2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Oznaczenia piwnic wraz z przypisaniem ich do określonych lokali i innych pomieszczeń, znajdujących się na tej samej kondygnacji,</w:t>
      </w:r>
    </w:p>
    <w:p w14:paraId="6F3FCDFE" w14:textId="77777777" w:rsidR="00A87C38" w:rsidRPr="00C51BE9" w:rsidRDefault="00A87C38" w:rsidP="003D5BF0">
      <w:pPr>
        <w:pStyle w:val="Akapitzlist"/>
        <w:numPr>
          <w:ilvl w:val="0"/>
          <w:numId w:val="2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Powierzchnie lokali, pomieszczeń przynależnych do lokali, korytarzy, klatek schodowych, pomieszczeń gospodarczych, wspólnych, itp.,</w:t>
      </w:r>
    </w:p>
    <w:p w14:paraId="7DCE6E33" w14:textId="77777777" w:rsidR="00A87C38" w:rsidRPr="00C51BE9" w:rsidRDefault="00A87C38" w:rsidP="003D5BF0">
      <w:pPr>
        <w:pStyle w:val="Akapitzlist"/>
        <w:numPr>
          <w:ilvl w:val="0"/>
          <w:numId w:val="2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Powierzchnie budowli ochronnych, schronów i innych miejsc ukrycia, znajdujących się na danej nieruchomości.</w:t>
      </w:r>
    </w:p>
    <w:p w14:paraId="73668E24" w14:textId="77777777" w:rsidR="00A87C38" w:rsidRPr="00C51BE9" w:rsidRDefault="00A87C38" w:rsidP="00C51BE9">
      <w:pPr>
        <w:spacing w:after="0" w:line="360" w:lineRule="auto"/>
        <w:ind w:left="425"/>
        <w:rPr>
          <w:rFonts w:ascii="Times New Roman" w:hAnsi="Times New Roman" w:cs="Times New Roman"/>
          <w:sz w:val="24"/>
          <w:szCs w:val="24"/>
        </w:rPr>
      </w:pPr>
    </w:p>
    <w:p w14:paraId="4067DF68"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lastRenderedPageBreak/>
        <w:t>W operacie z inwentaryzacji pomieszczenia mieszkalne należy zdefiniować, zgodnie z poniższym nazewnictwem:</w:t>
      </w:r>
    </w:p>
    <w:p w14:paraId="6BF27B03"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Pokój,</w:t>
      </w:r>
    </w:p>
    <w:p w14:paraId="506600F3"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Pokój z aneksem kuchennym,</w:t>
      </w:r>
    </w:p>
    <w:p w14:paraId="743F429D"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Aneks kuchenny,</w:t>
      </w:r>
    </w:p>
    <w:p w14:paraId="39EB8728"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Kuchnia,</w:t>
      </w:r>
    </w:p>
    <w:p w14:paraId="1BACE8C5"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Łazienka,</w:t>
      </w:r>
    </w:p>
    <w:p w14:paraId="536A7BDF"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WC</w:t>
      </w:r>
    </w:p>
    <w:p w14:paraId="371EFD98"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 xml:space="preserve">Łazienka z </w:t>
      </w:r>
      <w:proofErr w:type="spellStart"/>
      <w:r w:rsidRPr="00C51BE9">
        <w:rPr>
          <w:rFonts w:ascii="Times New Roman" w:hAnsi="Times New Roman" w:cs="Times New Roman"/>
          <w:sz w:val="24"/>
          <w:szCs w:val="24"/>
        </w:rPr>
        <w:t>wc</w:t>
      </w:r>
      <w:proofErr w:type="spellEnd"/>
      <w:r w:rsidRPr="00C51BE9">
        <w:rPr>
          <w:rFonts w:ascii="Times New Roman" w:hAnsi="Times New Roman" w:cs="Times New Roman"/>
          <w:sz w:val="24"/>
          <w:szCs w:val="24"/>
        </w:rPr>
        <w:t>,</w:t>
      </w:r>
    </w:p>
    <w:p w14:paraId="3AF3730E"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Korytarz,</w:t>
      </w:r>
    </w:p>
    <w:p w14:paraId="2891BAD3"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Skrytka,</w:t>
      </w:r>
    </w:p>
    <w:p w14:paraId="79B90937" w14:textId="77777777" w:rsidR="00A87C38" w:rsidRPr="00C51BE9" w:rsidRDefault="00A87C38" w:rsidP="003D5BF0">
      <w:pPr>
        <w:pStyle w:val="Akapitzlist"/>
        <w:numPr>
          <w:ilvl w:val="0"/>
          <w:numId w:val="21"/>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Garderoba.</w:t>
      </w:r>
    </w:p>
    <w:p w14:paraId="4AA377A5" w14:textId="77777777" w:rsidR="00A87C38" w:rsidRPr="00C51BE9" w:rsidRDefault="00A87C38" w:rsidP="00C51BE9">
      <w:pPr>
        <w:spacing w:after="0" w:line="360" w:lineRule="auto"/>
        <w:ind w:left="425"/>
        <w:rPr>
          <w:rFonts w:ascii="Times New Roman" w:hAnsi="Times New Roman" w:cs="Times New Roman"/>
          <w:sz w:val="24"/>
          <w:szCs w:val="24"/>
        </w:rPr>
      </w:pPr>
    </w:p>
    <w:p w14:paraId="7C31C7BC"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W operacie należy zamieścić wzmiankę: </w:t>
      </w:r>
    </w:p>
    <w:p w14:paraId="1CC86C7D" w14:textId="77777777" w:rsidR="00A87C38" w:rsidRPr="00C51BE9" w:rsidRDefault="00A87C38" w:rsidP="00C51BE9">
      <w:pPr>
        <w:spacing w:after="0" w:line="360" w:lineRule="auto"/>
        <w:ind w:left="425"/>
        <w:rPr>
          <w:rFonts w:ascii="Times New Roman" w:hAnsi="Times New Roman" w:cs="Times New Roman"/>
          <w:sz w:val="24"/>
          <w:szCs w:val="24"/>
        </w:rPr>
      </w:pPr>
    </w:p>
    <w:p w14:paraId="4FF6AE2F" w14:textId="77777777" w:rsidR="00A87C38" w:rsidRPr="00C51BE9" w:rsidRDefault="00A87C38" w:rsidP="00C51BE9">
      <w:pPr>
        <w:spacing w:after="0" w:line="360" w:lineRule="auto"/>
        <w:ind w:left="426"/>
        <w:rPr>
          <w:rFonts w:ascii="Times New Roman" w:hAnsi="Times New Roman" w:cs="Times New Roman"/>
          <w:i/>
          <w:iCs/>
          <w:sz w:val="24"/>
          <w:szCs w:val="24"/>
        </w:rPr>
      </w:pPr>
      <w:r w:rsidRPr="00C51BE9">
        <w:rPr>
          <w:rFonts w:ascii="Times New Roman" w:hAnsi="Times New Roman" w:cs="Times New Roman"/>
          <w:i/>
          <w:iCs/>
          <w:sz w:val="24"/>
          <w:szCs w:val="24"/>
        </w:rPr>
        <w:t xml:space="preserve">Ocena stanu technicznego budynku nie jest jego ekspertyzą techniczną. </w:t>
      </w:r>
    </w:p>
    <w:p w14:paraId="45851272" w14:textId="77777777" w:rsidR="00A87C38" w:rsidRPr="00C51BE9" w:rsidRDefault="00A87C38" w:rsidP="00C51BE9">
      <w:pPr>
        <w:spacing w:after="0" w:line="360" w:lineRule="auto"/>
        <w:ind w:left="425"/>
        <w:rPr>
          <w:rFonts w:ascii="Times New Roman" w:hAnsi="Times New Roman" w:cs="Times New Roman"/>
          <w:i/>
          <w:iCs/>
          <w:sz w:val="24"/>
          <w:szCs w:val="24"/>
        </w:rPr>
      </w:pPr>
    </w:p>
    <w:p w14:paraId="1D21834C" w14:textId="77777777" w:rsidR="00A87C38" w:rsidRPr="00C51BE9" w:rsidRDefault="00A87C38" w:rsidP="00C51BE9">
      <w:pPr>
        <w:spacing w:after="0" w:line="360" w:lineRule="auto"/>
        <w:ind w:left="426"/>
        <w:rPr>
          <w:rFonts w:ascii="Times New Roman" w:hAnsi="Times New Roman" w:cs="Times New Roman"/>
          <w:i/>
          <w:iCs/>
          <w:sz w:val="24"/>
          <w:szCs w:val="24"/>
        </w:rPr>
      </w:pPr>
      <w:r w:rsidRPr="00C51BE9">
        <w:rPr>
          <w:rFonts w:ascii="Times New Roman" w:hAnsi="Times New Roman" w:cs="Times New Roman"/>
          <w:i/>
          <w:iCs/>
          <w:sz w:val="24"/>
          <w:szCs w:val="24"/>
        </w:rPr>
        <w:t>Pomiary powierzchni ustala się m.in. na potrzeby ustalenia wartości nieruchomości, określenia opłat czynszowych, ustalenia wysokości należności publiczno-prawnych, na potrzeby projektowania wnętrz lub na potrzeby transakcji kupna i sprzedaży nieruchomości.</w:t>
      </w:r>
    </w:p>
    <w:p w14:paraId="29B6B2F5" w14:textId="77777777" w:rsidR="00A87C38" w:rsidRPr="00C51BE9" w:rsidRDefault="00A87C38" w:rsidP="00C51BE9">
      <w:pPr>
        <w:spacing w:after="0" w:line="360" w:lineRule="auto"/>
        <w:ind w:left="425"/>
        <w:rPr>
          <w:rFonts w:ascii="Times New Roman" w:hAnsi="Times New Roman" w:cs="Times New Roman"/>
          <w:b/>
          <w:bCs/>
          <w:sz w:val="24"/>
          <w:szCs w:val="24"/>
        </w:rPr>
      </w:pPr>
    </w:p>
    <w:p w14:paraId="60FC2B42" w14:textId="06656D2C" w:rsidR="00A87C38" w:rsidRPr="00C51BE9" w:rsidRDefault="00A87C38" w:rsidP="00C51BE9">
      <w:pPr>
        <w:spacing w:after="0" w:line="360" w:lineRule="auto"/>
        <w:ind w:left="426"/>
        <w:rPr>
          <w:rFonts w:ascii="Times New Roman" w:hAnsi="Times New Roman" w:cs="Times New Roman"/>
          <w:i/>
          <w:iCs/>
          <w:sz w:val="24"/>
          <w:szCs w:val="24"/>
        </w:rPr>
      </w:pPr>
      <w:r w:rsidRPr="00C51BE9">
        <w:rPr>
          <w:rFonts w:ascii="Times New Roman" w:hAnsi="Times New Roman" w:cs="Times New Roman"/>
          <w:i/>
          <w:iCs/>
          <w:sz w:val="24"/>
          <w:szCs w:val="24"/>
        </w:rPr>
        <w:t xml:space="preserve">Wykonawca oświadcza, że operat z inwentaryzacji jest kompletny, został wykonany zgodnie z Zasadami wykonywania operatów z inwentaryzacji dla budynków, stanowiących własność Zarządu Komunalnych Zasobów Lokalowych sp. z o.o., budynków komunalnych Miasta Poznania oraz budynków wspólnot mieszkaniowych i współwłasności, z udziałem przysługującym Miastu Poznań </w:t>
      </w:r>
      <w:r w:rsidR="00CA5537" w:rsidRPr="00C51BE9">
        <w:rPr>
          <w:rFonts w:ascii="Times New Roman" w:hAnsi="Times New Roman" w:cs="Times New Roman"/>
          <w:i/>
          <w:iCs/>
          <w:sz w:val="24"/>
          <w:szCs w:val="24"/>
        </w:rPr>
        <w:br/>
      </w:r>
      <w:r w:rsidRPr="00C51BE9">
        <w:rPr>
          <w:rFonts w:ascii="Times New Roman" w:hAnsi="Times New Roman" w:cs="Times New Roman"/>
          <w:i/>
          <w:iCs/>
          <w:sz w:val="24"/>
          <w:szCs w:val="24"/>
        </w:rPr>
        <w:t>i zawiera …………… ponumerowanych stron.</w:t>
      </w:r>
    </w:p>
    <w:p w14:paraId="45145D0A" w14:textId="639BFB17" w:rsidR="00A87C38" w:rsidRPr="00C51BE9" w:rsidRDefault="00A87C38" w:rsidP="00C51BE9">
      <w:pPr>
        <w:spacing w:after="0" w:line="360" w:lineRule="auto"/>
        <w:ind w:left="426"/>
        <w:rPr>
          <w:rFonts w:ascii="Times New Roman" w:hAnsi="Times New Roman" w:cs="Times New Roman"/>
          <w:i/>
          <w:iCs/>
          <w:sz w:val="24"/>
          <w:szCs w:val="24"/>
        </w:rPr>
      </w:pPr>
      <w:r w:rsidRPr="00C51BE9">
        <w:rPr>
          <w:rFonts w:ascii="Times New Roman" w:hAnsi="Times New Roman" w:cs="Times New Roman"/>
          <w:i/>
          <w:iCs/>
          <w:sz w:val="24"/>
          <w:szCs w:val="24"/>
        </w:rPr>
        <w:t>Wykonawca oświadcza, że posiada niezbędne uprawnienia określone odrębnymi przepisami, wymagane do wykonywania operatów z inwentaryzacji budynków i lokali na ww. potrzeby.</w:t>
      </w:r>
    </w:p>
    <w:p w14:paraId="71FC8AA1" w14:textId="005F2433" w:rsidR="00C51BE9" w:rsidRPr="00C51BE9" w:rsidRDefault="00C51BE9" w:rsidP="00C51BE9">
      <w:pPr>
        <w:spacing w:after="0" w:line="360" w:lineRule="auto"/>
        <w:ind w:left="426"/>
        <w:rPr>
          <w:rFonts w:ascii="Times New Roman" w:hAnsi="Times New Roman" w:cs="Times New Roman"/>
          <w:i/>
          <w:iCs/>
          <w:sz w:val="24"/>
          <w:szCs w:val="24"/>
        </w:rPr>
      </w:pPr>
    </w:p>
    <w:p w14:paraId="49B35CEB" w14:textId="6207FB5D" w:rsidR="00C51BE9" w:rsidRDefault="00C51BE9" w:rsidP="00C51BE9">
      <w:pPr>
        <w:spacing w:after="0" w:line="360" w:lineRule="auto"/>
        <w:ind w:left="426"/>
        <w:rPr>
          <w:rFonts w:ascii="Times New Roman" w:hAnsi="Times New Roman" w:cs="Times New Roman"/>
          <w:b/>
          <w:bCs/>
          <w:sz w:val="24"/>
          <w:szCs w:val="24"/>
        </w:rPr>
      </w:pPr>
    </w:p>
    <w:p w14:paraId="67430609" w14:textId="114B6CA7" w:rsidR="00BE323C" w:rsidRDefault="00BE323C" w:rsidP="00C51BE9">
      <w:pPr>
        <w:spacing w:after="0" w:line="360" w:lineRule="auto"/>
        <w:ind w:left="426"/>
        <w:rPr>
          <w:rFonts w:ascii="Times New Roman" w:hAnsi="Times New Roman" w:cs="Times New Roman"/>
          <w:b/>
          <w:bCs/>
          <w:sz w:val="24"/>
          <w:szCs w:val="24"/>
        </w:rPr>
      </w:pPr>
    </w:p>
    <w:p w14:paraId="1593ECEE" w14:textId="66F52B05" w:rsidR="00BE323C" w:rsidRDefault="00BE323C" w:rsidP="00C51BE9">
      <w:pPr>
        <w:spacing w:after="0" w:line="360" w:lineRule="auto"/>
        <w:ind w:left="426"/>
        <w:rPr>
          <w:rFonts w:ascii="Times New Roman" w:hAnsi="Times New Roman" w:cs="Times New Roman"/>
          <w:b/>
          <w:bCs/>
          <w:sz w:val="24"/>
          <w:szCs w:val="24"/>
        </w:rPr>
      </w:pPr>
    </w:p>
    <w:p w14:paraId="6680405F" w14:textId="61326961" w:rsidR="00BE323C" w:rsidRDefault="00BE323C" w:rsidP="00C51BE9">
      <w:pPr>
        <w:spacing w:after="0" w:line="360" w:lineRule="auto"/>
        <w:ind w:left="426"/>
        <w:rPr>
          <w:rFonts w:ascii="Times New Roman" w:hAnsi="Times New Roman" w:cs="Times New Roman"/>
          <w:b/>
          <w:bCs/>
          <w:sz w:val="24"/>
          <w:szCs w:val="24"/>
        </w:rPr>
      </w:pPr>
    </w:p>
    <w:p w14:paraId="6601AB84" w14:textId="77777777" w:rsidR="00BE323C" w:rsidRPr="00C51BE9" w:rsidRDefault="00BE323C" w:rsidP="00C51BE9">
      <w:pPr>
        <w:spacing w:after="0" w:line="360" w:lineRule="auto"/>
        <w:ind w:left="426"/>
        <w:rPr>
          <w:rFonts w:ascii="Times New Roman" w:hAnsi="Times New Roman" w:cs="Times New Roman"/>
          <w:b/>
          <w:bCs/>
          <w:sz w:val="24"/>
          <w:szCs w:val="24"/>
        </w:rPr>
      </w:pPr>
    </w:p>
    <w:p w14:paraId="2BEE2162" w14:textId="1EDE61C2" w:rsidR="00CA5537" w:rsidRPr="00C51BE9" w:rsidRDefault="00C51BE9" w:rsidP="00A11AFE">
      <w:pPr>
        <w:pStyle w:val="Nagwek1"/>
        <w:numPr>
          <w:ilvl w:val="0"/>
          <w:numId w:val="1"/>
        </w:numPr>
        <w:spacing w:before="0" w:line="360" w:lineRule="auto"/>
        <w:rPr>
          <w:rFonts w:ascii="Times New Roman" w:eastAsia="Times New Roman" w:hAnsi="Times New Roman" w:cs="Times New Roman"/>
          <w:szCs w:val="24"/>
        </w:rPr>
      </w:pPr>
      <w:bookmarkStart w:id="9" w:name="_Toc211871313"/>
      <w:r w:rsidRPr="00C51BE9">
        <w:rPr>
          <w:rFonts w:ascii="Times New Roman" w:eastAsia="Times New Roman" w:hAnsi="Times New Roman" w:cs="Times New Roman"/>
          <w:szCs w:val="24"/>
        </w:rPr>
        <w:lastRenderedPageBreak/>
        <w:t>opracowanie operatu z inwentaryzacji dla budynków stanowiących własność</w:t>
      </w:r>
      <w:r w:rsidR="003734B5">
        <w:rPr>
          <w:rFonts w:ascii="Times New Roman" w:eastAsia="Times New Roman" w:hAnsi="Times New Roman" w:cs="Times New Roman"/>
          <w:szCs w:val="24"/>
        </w:rPr>
        <w:t xml:space="preserve"> </w:t>
      </w:r>
      <w:r w:rsidRPr="00C51BE9">
        <w:rPr>
          <w:rFonts w:ascii="Times New Roman" w:eastAsia="Times New Roman" w:hAnsi="Times New Roman" w:cs="Times New Roman"/>
          <w:szCs w:val="24"/>
        </w:rPr>
        <w:t>zarządu komunalnych zasobów lokalowych sp. z o.o</w:t>
      </w:r>
      <w:bookmarkEnd w:id="9"/>
    </w:p>
    <w:p w14:paraId="65CEB26F" w14:textId="77777777" w:rsidR="00A87C38" w:rsidRPr="00C51BE9" w:rsidRDefault="00A87C38" w:rsidP="00C51BE9">
      <w:pPr>
        <w:spacing w:after="0" w:line="360" w:lineRule="auto"/>
        <w:rPr>
          <w:rFonts w:ascii="Times New Roman" w:hAnsi="Times New Roman" w:cs="Times New Roman"/>
          <w:b/>
          <w:bCs/>
          <w:sz w:val="24"/>
          <w:szCs w:val="24"/>
        </w:rPr>
      </w:pPr>
    </w:p>
    <w:p w14:paraId="45A0275D" w14:textId="77777777" w:rsidR="00A87C38" w:rsidRPr="00C51BE9" w:rsidRDefault="00A87C38" w:rsidP="003D5BF0">
      <w:pPr>
        <w:pStyle w:val="Akapitzlist"/>
        <w:numPr>
          <w:ilvl w:val="0"/>
          <w:numId w:val="2"/>
        </w:numPr>
        <w:spacing w:after="0" w:line="360" w:lineRule="auto"/>
        <w:jc w:val="left"/>
        <w:rPr>
          <w:rFonts w:ascii="Times New Roman" w:hAnsi="Times New Roman" w:cs="Times New Roman"/>
          <w:vanish/>
          <w:sz w:val="24"/>
          <w:szCs w:val="24"/>
        </w:rPr>
      </w:pPr>
    </w:p>
    <w:p w14:paraId="2C12E8DD" w14:textId="77777777" w:rsidR="00A87C38" w:rsidRPr="00C51BE9" w:rsidRDefault="00A87C38" w:rsidP="003D5BF0">
      <w:pPr>
        <w:pStyle w:val="Akapitzlist"/>
        <w:numPr>
          <w:ilvl w:val="0"/>
          <w:numId w:val="2"/>
        </w:numPr>
        <w:spacing w:after="0" w:line="360" w:lineRule="auto"/>
        <w:jc w:val="left"/>
        <w:rPr>
          <w:rFonts w:ascii="Times New Roman" w:hAnsi="Times New Roman" w:cs="Times New Roman"/>
          <w:vanish/>
          <w:sz w:val="24"/>
          <w:szCs w:val="24"/>
        </w:rPr>
      </w:pPr>
    </w:p>
    <w:p w14:paraId="6C7C2419" w14:textId="77777777" w:rsidR="00A87C38" w:rsidRPr="00C51BE9" w:rsidRDefault="00A87C38" w:rsidP="003D5BF0">
      <w:pPr>
        <w:pStyle w:val="Akapitzlist"/>
        <w:numPr>
          <w:ilvl w:val="0"/>
          <w:numId w:val="2"/>
        </w:numPr>
        <w:spacing w:after="0" w:line="360" w:lineRule="auto"/>
        <w:jc w:val="left"/>
        <w:rPr>
          <w:rFonts w:ascii="Times New Roman" w:hAnsi="Times New Roman" w:cs="Times New Roman"/>
          <w:vanish/>
          <w:sz w:val="24"/>
          <w:szCs w:val="24"/>
        </w:rPr>
      </w:pPr>
    </w:p>
    <w:p w14:paraId="7181CDA9" w14:textId="77777777" w:rsidR="00A87C38" w:rsidRPr="00C51BE9" w:rsidRDefault="00A87C38" w:rsidP="003D5BF0">
      <w:pPr>
        <w:pStyle w:val="Akapitzlist"/>
        <w:numPr>
          <w:ilvl w:val="0"/>
          <w:numId w:val="2"/>
        </w:numPr>
        <w:spacing w:after="0" w:line="360" w:lineRule="auto"/>
        <w:jc w:val="left"/>
        <w:rPr>
          <w:rFonts w:ascii="Times New Roman" w:hAnsi="Times New Roman" w:cs="Times New Roman"/>
          <w:vanish/>
          <w:sz w:val="24"/>
          <w:szCs w:val="24"/>
        </w:rPr>
      </w:pPr>
    </w:p>
    <w:p w14:paraId="1BBBD2E5" w14:textId="77777777" w:rsidR="00A87C38" w:rsidRPr="00C51BE9" w:rsidRDefault="00A87C38" w:rsidP="003D5BF0">
      <w:pPr>
        <w:pStyle w:val="Akapitzlist"/>
        <w:numPr>
          <w:ilvl w:val="0"/>
          <w:numId w:val="2"/>
        </w:numPr>
        <w:spacing w:after="0" w:line="360" w:lineRule="auto"/>
        <w:jc w:val="left"/>
        <w:rPr>
          <w:rFonts w:ascii="Times New Roman" w:hAnsi="Times New Roman" w:cs="Times New Roman"/>
          <w:vanish/>
          <w:sz w:val="24"/>
          <w:szCs w:val="24"/>
        </w:rPr>
      </w:pPr>
    </w:p>
    <w:p w14:paraId="0F965078" w14:textId="77777777" w:rsidR="00A87C38" w:rsidRPr="00C51BE9" w:rsidRDefault="00A87C38" w:rsidP="003D5BF0">
      <w:pPr>
        <w:pStyle w:val="Akapitzlist"/>
        <w:numPr>
          <w:ilvl w:val="0"/>
          <w:numId w:val="2"/>
        </w:numPr>
        <w:spacing w:after="0" w:line="360" w:lineRule="auto"/>
        <w:jc w:val="left"/>
        <w:rPr>
          <w:rFonts w:ascii="Times New Roman" w:hAnsi="Times New Roman" w:cs="Times New Roman"/>
          <w:vanish/>
          <w:sz w:val="24"/>
          <w:szCs w:val="24"/>
        </w:rPr>
      </w:pPr>
    </w:p>
    <w:p w14:paraId="1499C4B1" w14:textId="77777777" w:rsidR="00A87C38" w:rsidRPr="00C51BE9" w:rsidRDefault="00A87C38" w:rsidP="003D5BF0">
      <w:pPr>
        <w:pStyle w:val="Akapitzlist"/>
        <w:numPr>
          <w:ilvl w:val="0"/>
          <w:numId w:val="2"/>
        </w:numPr>
        <w:spacing w:after="0" w:line="360" w:lineRule="auto"/>
        <w:jc w:val="left"/>
        <w:rPr>
          <w:rFonts w:ascii="Times New Roman" w:hAnsi="Times New Roman" w:cs="Times New Roman"/>
          <w:vanish/>
          <w:sz w:val="24"/>
          <w:szCs w:val="24"/>
        </w:rPr>
      </w:pPr>
    </w:p>
    <w:p w14:paraId="6A1B7D82" w14:textId="77777777" w:rsidR="00A87C38" w:rsidRPr="00C51BE9" w:rsidRDefault="00A87C38" w:rsidP="003D5BF0">
      <w:pPr>
        <w:pStyle w:val="Akapitzlist"/>
        <w:numPr>
          <w:ilvl w:val="1"/>
          <w:numId w:val="2"/>
        </w:numPr>
        <w:spacing w:after="0" w:line="360" w:lineRule="auto"/>
        <w:jc w:val="left"/>
        <w:rPr>
          <w:rFonts w:ascii="Times New Roman" w:hAnsi="Times New Roman" w:cs="Times New Roman"/>
          <w:vanish/>
          <w:sz w:val="24"/>
          <w:szCs w:val="24"/>
        </w:rPr>
      </w:pPr>
    </w:p>
    <w:p w14:paraId="3BAAE1CF" w14:textId="0A0FBAF5" w:rsidR="00A87C38" w:rsidRPr="00C51BE9" w:rsidRDefault="00A87C38" w:rsidP="00C51BE9">
      <w:pPr>
        <w:pStyle w:val="Nagwek2"/>
        <w:spacing w:before="0" w:line="360" w:lineRule="auto"/>
        <w:rPr>
          <w:rFonts w:ascii="Times New Roman" w:hAnsi="Times New Roman" w:cs="Times New Roman"/>
        </w:rPr>
      </w:pPr>
      <w:bookmarkStart w:id="10" w:name="_Toc211871314"/>
      <w:r w:rsidRPr="00C51BE9">
        <w:rPr>
          <w:rFonts w:ascii="Times New Roman" w:hAnsi="Times New Roman" w:cs="Times New Roman"/>
        </w:rPr>
        <w:t>4.1. Pod</w:t>
      </w:r>
      <w:r w:rsidR="00C51BE9" w:rsidRPr="00C51BE9">
        <w:rPr>
          <w:rFonts w:ascii="Times New Roman" w:hAnsi="Times New Roman" w:cs="Times New Roman"/>
        </w:rPr>
        <w:t>s</w:t>
      </w:r>
      <w:r w:rsidRPr="00C51BE9">
        <w:rPr>
          <w:rFonts w:ascii="Times New Roman" w:hAnsi="Times New Roman" w:cs="Times New Roman"/>
        </w:rPr>
        <w:t>tawa prawna</w:t>
      </w:r>
      <w:bookmarkEnd w:id="10"/>
    </w:p>
    <w:p w14:paraId="1FEB400D" w14:textId="77777777" w:rsidR="00C51BE9" w:rsidRPr="00C51BE9" w:rsidRDefault="00C51BE9" w:rsidP="00C51BE9">
      <w:pPr>
        <w:spacing w:after="0" w:line="360" w:lineRule="auto"/>
        <w:ind w:left="426"/>
        <w:rPr>
          <w:rFonts w:ascii="Times New Roman" w:hAnsi="Times New Roman" w:cs="Times New Roman"/>
          <w:sz w:val="24"/>
          <w:szCs w:val="24"/>
        </w:rPr>
      </w:pPr>
    </w:p>
    <w:p w14:paraId="5A18A311" w14:textId="316F8FC5"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W odniesieniu do nieruchomości, zabudowanych budynkami, stanowiącymi własność Zarządu Komunalnych Zasobów Lokalowych sp. z o.o., które powstały po wejściu w życie niniejszej uchwały, tj. po 1 stycznia 2026 r., </w:t>
      </w:r>
      <w:r w:rsidRPr="00C51BE9">
        <w:rPr>
          <w:rFonts w:ascii="Times New Roman" w:hAnsi="Times New Roman" w:cs="Times New Roman"/>
          <w:b/>
          <w:bCs/>
          <w:sz w:val="24"/>
          <w:szCs w:val="24"/>
        </w:rPr>
        <w:t>stosuje się</w:t>
      </w:r>
      <w:r w:rsidRPr="00C51BE9">
        <w:rPr>
          <w:rFonts w:ascii="Times New Roman" w:hAnsi="Times New Roman" w:cs="Times New Roman"/>
          <w:sz w:val="24"/>
          <w:szCs w:val="24"/>
        </w:rPr>
        <w:t xml:space="preserve"> </w:t>
      </w:r>
      <w:r w:rsidRPr="00C51BE9">
        <w:rPr>
          <w:rFonts w:ascii="Times New Roman" w:hAnsi="Times New Roman" w:cs="Times New Roman"/>
          <w:b/>
          <w:bCs/>
          <w:sz w:val="24"/>
          <w:szCs w:val="24"/>
        </w:rPr>
        <w:t xml:space="preserve">Normę PN-ISO 9836:2022-07. </w:t>
      </w:r>
      <w:r w:rsidRPr="00C51BE9">
        <w:rPr>
          <w:rFonts w:ascii="Times New Roman" w:hAnsi="Times New Roman" w:cs="Times New Roman"/>
          <w:sz w:val="24"/>
          <w:szCs w:val="24"/>
        </w:rPr>
        <w:t xml:space="preserve">Powyższe opracowanie przedstawia szczegółowe zasady, jakie należy stosować przy sporządzaniu operatów z inwentaryzacji budynków i lokali. </w:t>
      </w:r>
    </w:p>
    <w:p w14:paraId="45839C96" w14:textId="77777777" w:rsidR="00A87C38" w:rsidRPr="00C51BE9" w:rsidRDefault="00A87C38" w:rsidP="00C51BE9">
      <w:pPr>
        <w:pStyle w:val="Nagwek2"/>
        <w:spacing w:before="0" w:line="360" w:lineRule="auto"/>
        <w:rPr>
          <w:rFonts w:ascii="Times New Roman" w:hAnsi="Times New Roman" w:cs="Times New Roman"/>
        </w:rPr>
      </w:pPr>
      <w:bookmarkStart w:id="11" w:name="_Toc211871315"/>
      <w:r w:rsidRPr="00C51BE9">
        <w:rPr>
          <w:rFonts w:ascii="Times New Roman" w:hAnsi="Times New Roman" w:cs="Times New Roman"/>
        </w:rPr>
        <w:t>4.2. Definicje</w:t>
      </w:r>
      <w:bookmarkEnd w:id="11"/>
    </w:p>
    <w:p w14:paraId="651B111D" w14:textId="77777777" w:rsidR="00A87C38" w:rsidRPr="00C51BE9" w:rsidRDefault="00A87C38" w:rsidP="00C51BE9">
      <w:pPr>
        <w:spacing w:after="0" w:line="360" w:lineRule="auto"/>
        <w:jc w:val="center"/>
        <w:rPr>
          <w:rFonts w:ascii="Times New Roman" w:hAnsi="Times New Roman" w:cs="Times New Roman"/>
          <w:b/>
          <w:bCs/>
          <w:sz w:val="24"/>
          <w:szCs w:val="24"/>
        </w:rPr>
      </w:pPr>
    </w:p>
    <w:p w14:paraId="5A6C7195"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całkowita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c</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mierzona po obrysie zewnętrznym budynku, tj. po obrysie jego ścian zewnętrznych – w przypadku przestrzeni zamkniętych lub po obrysie zewnętrznych elementów ograniczających – w przypadku przestrzeni niezamkniętych, lecz ograniczonych innymi elementami budowlanymi (np. balustradami, osłonami zabezpieczającymi, poręczami). Powierzchnia całkowita budynku jest sumą powierzchni całkowitych wszystkich kondygnacji budynku.</w:t>
      </w:r>
    </w:p>
    <w:p w14:paraId="0D4E3820"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0CCBD2AF"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dostępna dla użytkowników (P</w:t>
      </w:r>
      <w:r w:rsidRPr="00C51BE9">
        <w:rPr>
          <w:rFonts w:ascii="Times New Roman" w:hAnsi="Times New Roman" w:cs="Times New Roman"/>
          <w:b/>
          <w:bCs/>
          <w:sz w:val="24"/>
          <w:szCs w:val="24"/>
          <w:vertAlign w:val="subscript"/>
        </w:rPr>
        <w:t>d</w:t>
      </w:r>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część powierzchni użytkowej lub powierzchni ruchu, której użytkowanie nie jest w żaden sposób ograniczone.</w:t>
      </w:r>
    </w:p>
    <w:p w14:paraId="025E39C0"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73DA3ABC"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konstrukcji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k</w:t>
      </w:r>
      <w:proofErr w:type="spellEnd"/>
      <w:r w:rsidRPr="00C51BE9">
        <w:rPr>
          <w:rFonts w:ascii="Times New Roman" w:hAnsi="Times New Roman" w:cs="Times New Roman"/>
          <w:b/>
          <w:bCs/>
          <w:sz w:val="24"/>
          <w:szCs w:val="24"/>
        </w:rPr>
        <w:t>) –</w:t>
      </w:r>
      <w:r w:rsidRPr="00C51BE9">
        <w:rPr>
          <w:rFonts w:ascii="Times New Roman" w:hAnsi="Times New Roman" w:cs="Times New Roman"/>
          <w:sz w:val="24"/>
          <w:szCs w:val="24"/>
        </w:rPr>
        <w:t xml:space="preserve"> powierzchnia przekroju poziomego konstrukcyjnych elementów pionowych budynku lub innych niekonstrukcyjnych, ale stałych elementów budowlanych, w tym elementów ograniczających przestrzenie niezamknięte.</w:t>
      </w:r>
    </w:p>
    <w:p w14:paraId="160C4326"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6F78D527"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netto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n</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ograniczona przez stałe elementy zamykające lub ograniczające.</w:t>
      </w:r>
    </w:p>
    <w:p w14:paraId="09963CE5"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Powierzchnia nieużyteczna – </w:t>
      </w:r>
      <w:r w:rsidRPr="00C51BE9">
        <w:rPr>
          <w:rFonts w:ascii="Times New Roman" w:hAnsi="Times New Roman" w:cs="Times New Roman"/>
          <w:sz w:val="24"/>
          <w:szCs w:val="24"/>
        </w:rPr>
        <w:t>właściwość lub element budynku powodujący, że część powierzchni budynku nie nadaje się do wykonywania tam niektórych czynności ani do jej umeblowania, wyposażenia lub ruszania się po niej.</w:t>
      </w:r>
    </w:p>
    <w:p w14:paraId="63AADD41"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2CF6EC11"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lastRenderedPageBreak/>
        <w:t>Powierzchnia nieużyteczna ze względów funkcjonalnych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f</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część powierzchni budynku niezajęta fizycznie przez jego elementy, jednak nie w pełni użyteczna z powodu braku możliwości wykonywania tam niektórych czynności lub jej umeblowania, wyposażenia lub poruszania się po niej ze względu na obecność powierzchni nieużytecznej budynku; powierzchnia nieużyteczna ze względów funkcjonalnych dotyczy tylko powierzchni użytkowej (P</w:t>
      </w:r>
      <w:r w:rsidRPr="00C51BE9">
        <w:rPr>
          <w:rFonts w:ascii="Times New Roman" w:hAnsi="Times New Roman" w:cs="Times New Roman"/>
          <w:sz w:val="24"/>
          <w:szCs w:val="24"/>
          <w:vertAlign w:val="subscript"/>
        </w:rPr>
        <w:t>u</w:t>
      </w:r>
      <w:r w:rsidRPr="00C51BE9">
        <w:rPr>
          <w:rFonts w:ascii="Times New Roman" w:hAnsi="Times New Roman" w:cs="Times New Roman"/>
          <w:sz w:val="24"/>
          <w:szCs w:val="24"/>
        </w:rPr>
        <w:t>) i powierzchni ruchu (P</w:t>
      </w:r>
      <w:r w:rsidRPr="00C51BE9">
        <w:rPr>
          <w:rFonts w:ascii="Times New Roman" w:hAnsi="Times New Roman" w:cs="Times New Roman"/>
          <w:sz w:val="24"/>
          <w:szCs w:val="24"/>
          <w:vertAlign w:val="subscript"/>
        </w:rPr>
        <w:t>r</w:t>
      </w:r>
      <w:r w:rsidRPr="00C51BE9">
        <w:rPr>
          <w:rFonts w:ascii="Times New Roman" w:hAnsi="Times New Roman" w:cs="Times New Roman"/>
          <w:sz w:val="24"/>
          <w:szCs w:val="24"/>
        </w:rPr>
        <w:t>).</w:t>
      </w:r>
    </w:p>
    <w:p w14:paraId="17CB1FC5"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668E8901"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nieużyteczna ze względów konstrukcyjnych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kk</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część powierzchni budynku, która nie nadaje się do wykonywania tam niektórych czynności, ani do jej umeblowania, wyposażenia lub poruszania się po niej, ponieważ jest obszarem zajętym fizycznie przez elementy budynku lub powinna pozostać wolna ze względu na wymagania przepisów techniczno-budowlanych lub warunków umów cywilnoprawnych; powierzchnia ta jest zarazem częścią powierzchni zaliczanej do powierzchni konstrukcji.</w:t>
      </w:r>
    </w:p>
    <w:p w14:paraId="052ACD4C"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56129F98"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obudowy budynku (P</w:t>
      </w:r>
      <w:r w:rsidRPr="00C51BE9">
        <w:rPr>
          <w:rFonts w:ascii="Times New Roman" w:hAnsi="Times New Roman" w:cs="Times New Roman"/>
          <w:b/>
          <w:bCs/>
          <w:sz w:val="24"/>
          <w:szCs w:val="24"/>
          <w:vertAlign w:val="subscript"/>
        </w:rPr>
        <w:t>o</w:t>
      </w:r>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zewnętrzna powierzchnia stałych przegród budowlanych (o dowolnym kształcie i dowolnie usytuowanych) zamykających budynek, znajdujących się powyżej i poniżej poziomu terenu.</w:t>
      </w:r>
    </w:p>
    <w:p w14:paraId="238172E5"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38218B84"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ruchu (P</w:t>
      </w:r>
      <w:r w:rsidRPr="00C51BE9">
        <w:rPr>
          <w:rFonts w:ascii="Times New Roman" w:hAnsi="Times New Roman" w:cs="Times New Roman"/>
          <w:b/>
          <w:bCs/>
          <w:sz w:val="24"/>
          <w:szCs w:val="24"/>
          <w:vertAlign w:val="subscript"/>
        </w:rPr>
        <w:t>r</w:t>
      </w:r>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przeznaczona na komunikację ogólną wewnątrz budynku.</w:t>
      </w:r>
    </w:p>
    <w:p w14:paraId="79F21600"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5742F00A"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ruchu nieużyteczna ze względów funkcjonalnych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rf</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ruchu (P</w:t>
      </w:r>
      <w:r w:rsidRPr="00C51BE9">
        <w:rPr>
          <w:rFonts w:ascii="Times New Roman" w:hAnsi="Times New Roman" w:cs="Times New Roman"/>
          <w:sz w:val="24"/>
          <w:szCs w:val="24"/>
          <w:vertAlign w:val="subscript"/>
        </w:rPr>
        <w:t>r</w:t>
      </w:r>
      <w:r w:rsidRPr="00C51BE9">
        <w:rPr>
          <w:rFonts w:ascii="Times New Roman" w:hAnsi="Times New Roman" w:cs="Times New Roman"/>
          <w:sz w:val="24"/>
          <w:szCs w:val="24"/>
        </w:rPr>
        <w:t>) niezajęta fizycznie przez elementy budynku, która nie jest jednak w pełni użyteczna w związku                 z brakiem możliwości wykonywania tam niektórych czynności lub jej umeblowania, wyposażenia, czy też poruszania się po niej.</w:t>
      </w:r>
    </w:p>
    <w:p w14:paraId="3DFF9B28"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11F01A1C"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usługowo-techniczna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g</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przeznaczona do zaspokajania potrzeb związanych z obsługą techniczno-gospodarczą budynku.</w:t>
      </w:r>
    </w:p>
    <w:p w14:paraId="43267013"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34A662D1" w14:textId="691DDBC4" w:rsidR="00A87C38" w:rsidRPr="00BE323C"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użytkowa (P</w:t>
      </w:r>
      <w:r w:rsidRPr="00C51BE9">
        <w:rPr>
          <w:rFonts w:ascii="Times New Roman" w:hAnsi="Times New Roman" w:cs="Times New Roman"/>
          <w:b/>
          <w:bCs/>
          <w:sz w:val="24"/>
          <w:szCs w:val="24"/>
          <w:vertAlign w:val="subscript"/>
        </w:rPr>
        <w:t>u</w:t>
      </w:r>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przeznaczona do zaspokajania potrzeb bezpośrednio związanych z użytkowaniem budynku.</w:t>
      </w:r>
    </w:p>
    <w:p w14:paraId="3984CEDD" w14:textId="77777777" w:rsidR="00BE323C" w:rsidRPr="00C51BE9" w:rsidRDefault="00BE323C" w:rsidP="00BE323C">
      <w:pPr>
        <w:pStyle w:val="Akapitzlist"/>
        <w:spacing w:after="0" w:line="360" w:lineRule="auto"/>
        <w:rPr>
          <w:rFonts w:ascii="Times New Roman" w:hAnsi="Times New Roman" w:cs="Times New Roman"/>
          <w:b/>
          <w:bCs/>
          <w:sz w:val="24"/>
          <w:szCs w:val="24"/>
        </w:rPr>
      </w:pPr>
    </w:p>
    <w:p w14:paraId="6E29C490"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dostępna dla użytkowników (P</w:t>
      </w:r>
      <w:r w:rsidRPr="00C51BE9">
        <w:rPr>
          <w:rFonts w:ascii="Times New Roman" w:hAnsi="Times New Roman" w:cs="Times New Roman"/>
          <w:b/>
          <w:bCs/>
          <w:sz w:val="24"/>
          <w:szCs w:val="24"/>
          <w:vertAlign w:val="subscript"/>
        </w:rPr>
        <w:t>ud</w:t>
      </w:r>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użytkowa (P</w:t>
      </w:r>
      <w:r w:rsidRPr="00C51BE9">
        <w:rPr>
          <w:rFonts w:ascii="Times New Roman" w:hAnsi="Times New Roman" w:cs="Times New Roman"/>
          <w:sz w:val="24"/>
          <w:szCs w:val="24"/>
          <w:vertAlign w:val="subscript"/>
        </w:rPr>
        <w:t>u</w:t>
      </w:r>
      <w:r w:rsidRPr="00C51BE9">
        <w:rPr>
          <w:rFonts w:ascii="Times New Roman" w:hAnsi="Times New Roman" w:cs="Times New Roman"/>
          <w:sz w:val="24"/>
          <w:szCs w:val="24"/>
        </w:rPr>
        <w:t>) i powierzchnia ruchu (P</w:t>
      </w:r>
      <w:r w:rsidRPr="00C51BE9">
        <w:rPr>
          <w:rFonts w:ascii="Times New Roman" w:hAnsi="Times New Roman" w:cs="Times New Roman"/>
          <w:sz w:val="24"/>
          <w:szCs w:val="24"/>
          <w:vertAlign w:val="subscript"/>
        </w:rPr>
        <w:t>r</w:t>
      </w:r>
      <w:r w:rsidRPr="00C51BE9">
        <w:rPr>
          <w:rFonts w:ascii="Times New Roman" w:hAnsi="Times New Roman" w:cs="Times New Roman"/>
          <w:sz w:val="24"/>
          <w:szCs w:val="24"/>
        </w:rPr>
        <w:t>) pomniejszone o powierzchnię (użytkową i ruchu) nieużyteczną ze względów funkcjonalnych.</w:t>
      </w:r>
    </w:p>
    <w:p w14:paraId="2877E9AA"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lastRenderedPageBreak/>
        <w:t>Powierzchnia użytkowa nieużyteczna ze względów funkcjonalnych (P</w:t>
      </w:r>
      <w:r w:rsidRPr="00C51BE9">
        <w:rPr>
          <w:rFonts w:ascii="Times New Roman" w:hAnsi="Times New Roman" w:cs="Times New Roman"/>
          <w:b/>
          <w:bCs/>
          <w:sz w:val="24"/>
          <w:szCs w:val="24"/>
          <w:vertAlign w:val="subscript"/>
        </w:rPr>
        <w:t>uf</w:t>
      </w:r>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użytkowa (P</w:t>
      </w:r>
      <w:r w:rsidRPr="00C51BE9">
        <w:rPr>
          <w:rFonts w:ascii="Times New Roman" w:hAnsi="Times New Roman" w:cs="Times New Roman"/>
          <w:sz w:val="24"/>
          <w:szCs w:val="24"/>
          <w:vertAlign w:val="subscript"/>
        </w:rPr>
        <w:t>u</w:t>
      </w:r>
      <w:r w:rsidRPr="00C51BE9">
        <w:rPr>
          <w:rFonts w:ascii="Times New Roman" w:hAnsi="Times New Roman" w:cs="Times New Roman"/>
          <w:sz w:val="24"/>
          <w:szCs w:val="24"/>
        </w:rPr>
        <w:t>) niezajęta fizycznie przez elementy budynku, która nie jest jednak w pełni użyteczna w związku z brakiem możliwości wykonywania tam niektórych czynności lub jej umeblowania, wyposażenia, czy też poruszania się po niej.</w:t>
      </w:r>
    </w:p>
    <w:p w14:paraId="1B4BF4EE"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4BFFFD97"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użytkowa podstawowa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u</w:t>
      </w:r>
      <w:r w:rsidRPr="00C51BE9">
        <w:rPr>
          <w:rFonts w:ascii="Times New Roman" w:hAnsi="Times New Roman" w:cs="Times New Roman"/>
          <w:b/>
          <w:bCs/>
          <w:sz w:val="24"/>
          <w:szCs w:val="24"/>
        </w:rPr>
        <w:t>,</w:t>
      </w:r>
      <w:r w:rsidRPr="00C51BE9">
        <w:rPr>
          <w:rFonts w:ascii="Times New Roman" w:hAnsi="Times New Roman" w:cs="Times New Roman"/>
          <w:b/>
          <w:bCs/>
          <w:sz w:val="24"/>
          <w:szCs w:val="24"/>
          <w:vertAlign w:val="subscript"/>
        </w:rPr>
        <w:t>pod</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użytkowa przeznaczona do zaspokajania potrzeb podstawowych, związanych z użytkowaniem budynku.</w:t>
      </w:r>
    </w:p>
    <w:p w14:paraId="36B06D5C"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296044A8" w14:textId="77777777" w:rsidR="00A87C38" w:rsidRPr="00C51BE9" w:rsidRDefault="00A87C38" w:rsidP="003D5BF0">
      <w:pPr>
        <w:pStyle w:val="Akapitzlist"/>
        <w:numPr>
          <w:ilvl w:val="0"/>
          <w:numId w:val="5"/>
        </w:numPr>
        <w:spacing w:after="0" w:line="360" w:lineRule="auto"/>
        <w:rPr>
          <w:rFonts w:ascii="Times New Roman" w:hAnsi="Times New Roman" w:cs="Times New Roman"/>
          <w:sz w:val="24"/>
          <w:szCs w:val="24"/>
        </w:rPr>
      </w:pPr>
      <w:r w:rsidRPr="00C51BE9">
        <w:rPr>
          <w:rFonts w:ascii="Times New Roman" w:hAnsi="Times New Roman" w:cs="Times New Roman"/>
          <w:b/>
          <w:bCs/>
          <w:sz w:val="24"/>
          <w:szCs w:val="24"/>
        </w:rPr>
        <w:t>Powierzchnia użytkowa pomocnicza (</w:t>
      </w:r>
      <w:proofErr w:type="spellStart"/>
      <w:r w:rsidRPr="00C51BE9">
        <w:rPr>
          <w:rFonts w:ascii="Times New Roman" w:hAnsi="Times New Roman" w:cs="Times New Roman"/>
          <w:b/>
          <w:bCs/>
          <w:sz w:val="24"/>
          <w:szCs w:val="24"/>
          <w:vertAlign w:val="subscript"/>
        </w:rPr>
        <w:t>Pu,pom</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użytkowa, przeznaczona                            do zaspokajania potrzeb pomocniczych, związanych z użytkowaniem, wynikających z funkcji budynku.</w:t>
      </w:r>
    </w:p>
    <w:p w14:paraId="6D369986" w14:textId="77777777" w:rsidR="00A87C38" w:rsidRPr="00C51BE9" w:rsidRDefault="00A87C38" w:rsidP="00C51BE9">
      <w:pPr>
        <w:pStyle w:val="Akapitzlist"/>
        <w:spacing w:after="0" w:line="360" w:lineRule="auto"/>
        <w:rPr>
          <w:rFonts w:ascii="Times New Roman" w:hAnsi="Times New Roman" w:cs="Times New Roman"/>
          <w:sz w:val="24"/>
          <w:szCs w:val="24"/>
        </w:rPr>
      </w:pPr>
    </w:p>
    <w:p w14:paraId="62ACA83B" w14:textId="77777777" w:rsidR="00A87C38" w:rsidRPr="00C51BE9" w:rsidRDefault="00A87C38" w:rsidP="003D5BF0">
      <w:pPr>
        <w:pStyle w:val="Akapitzlist"/>
        <w:numPr>
          <w:ilvl w:val="0"/>
          <w:numId w:val="5"/>
        </w:numPr>
        <w:spacing w:after="0" w:line="360" w:lineRule="auto"/>
        <w:rPr>
          <w:rFonts w:ascii="Times New Roman" w:hAnsi="Times New Roman" w:cs="Times New Roman"/>
          <w:sz w:val="24"/>
          <w:szCs w:val="24"/>
        </w:rPr>
      </w:pPr>
      <w:r w:rsidRPr="00C51BE9">
        <w:rPr>
          <w:rFonts w:ascii="Times New Roman" w:hAnsi="Times New Roman" w:cs="Times New Roman"/>
          <w:b/>
          <w:bCs/>
          <w:sz w:val="24"/>
          <w:szCs w:val="24"/>
        </w:rPr>
        <w:t>Powierzchnia wewnętrzna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w</w:t>
      </w:r>
      <w:proofErr w:type="spellEnd"/>
      <w:r w:rsidRPr="00C51BE9">
        <w:rPr>
          <w:rFonts w:ascii="Times New Roman" w:hAnsi="Times New Roman" w:cs="Times New Roman"/>
          <w:b/>
          <w:bCs/>
          <w:sz w:val="24"/>
          <w:szCs w:val="24"/>
        </w:rPr>
        <w:t>)</w:t>
      </w:r>
      <w:r w:rsidRPr="00C51BE9">
        <w:rPr>
          <w:rFonts w:ascii="Times New Roman" w:hAnsi="Times New Roman" w:cs="Times New Roman"/>
          <w:sz w:val="24"/>
          <w:szCs w:val="24"/>
        </w:rPr>
        <w:t xml:space="preserve"> – powierzchnia stanowiąca różnicę między powierzchnią całkowitą (</w:t>
      </w:r>
      <w:proofErr w:type="spellStart"/>
      <w:r w:rsidRPr="00C51BE9">
        <w:rPr>
          <w:rFonts w:ascii="Times New Roman" w:hAnsi="Times New Roman" w:cs="Times New Roman"/>
          <w:sz w:val="24"/>
          <w:szCs w:val="24"/>
        </w:rPr>
        <w:t>P</w:t>
      </w:r>
      <w:r w:rsidRPr="00C51BE9">
        <w:rPr>
          <w:rFonts w:ascii="Times New Roman" w:hAnsi="Times New Roman" w:cs="Times New Roman"/>
          <w:sz w:val="24"/>
          <w:szCs w:val="24"/>
          <w:vertAlign w:val="subscript"/>
        </w:rPr>
        <w:t>c</w:t>
      </w:r>
      <w:proofErr w:type="spellEnd"/>
      <w:r w:rsidRPr="00C51BE9">
        <w:rPr>
          <w:rFonts w:ascii="Times New Roman" w:hAnsi="Times New Roman" w:cs="Times New Roman"/>
          <w:sz w:val="24"/>
          <w:szCs w:val="24"/>
        </w:rPr>
        <w:t>), a powierzchnią konstrukcji zajętą przez ściany zewnętrzne (</w:t>
      </w:r>
      <w:proofErr w:type="spellStart"/>
      <w:r w:rsidRPr="00C51BE9">
        <w:rPr>
          <w:rFonts w:ascii="Times New Roman" w:hAnsi="Times New Roman" w:cs="Times New Roman"/>
          <w:sz w:val="24"/>
          <w:szCs w:val="24"/>
        </w:rPr>
        <w:t>P</w:t>
      </w:r>
      <w:r w:rsidRPr="00C51BE9">
        <w:rPr>
          <w:rFonts w:ascii="Times New Roman" w:hAnsi="Times New Roman" w:cs="Times New Roman"/>
          <w:sz w:val="24"/>
          <w:szCs w:val="24"/>
          <w:vertAlign w:val="subscript"/>
        </w:rPr>
        <w:t>kz</w:t>
      </w:r>
      <w:proofErr w:type="spellEnd"/>
      <w:r w:rsidRPr="00C51BE9">
        <w:rPr>
          <w:rFonts w:ascii="Times New Roman" w:hAnsi="Times New Roman" w:cs="Times New Roman"/>
          <w:sz w:val="24"/>
          <w:szCs w:val="24"/>
        </w:rPr>
        <w:t>); obliczana tylko dla części budynku zamkniętej ścianami zewnętrznymi).</w:t>
      </w:r>
    </w:p>
    <w:p w14:paraId="14BED7B2" w14:textId="77777777" w:rsidR="00A87C38" w:rsidRPr="00C51BE9" w:rsidRDefault="00A87C38" w:rsidP="00C51BE9">
      <w:pPr>
        <w:pStyle w:val="Akapitzlist"/>
        <w:spacing w:after="0" w:line="360" w:lineRule="auto"/>
        <w:rPr>
          <w:rFonts w:ascii="Times New Roman" w:hAnsi="Times New Roman" w:cs="Times New Roman"/>
          <w:sz w:val="24"/>
          <w:szCs w:val="24"/>
        </w:rPr>
      </w:pPr>
    </w:p>
    <w:p w14:paraId="78658F98" w14:textId="77777777" w:rsidR="00A87C38" w:rsidRPr="00C51BE9" w:rsidRDefault="00A87C38" w:rsidP="003D5BF0">
      <w:pPr>
        <w:pStyle w:val="Akapitzlist"/>
        <w:numPr>
          <w:ilvl w:val="0"/>
          <w:numId w:val="5"/>
        </w:numPr>
        <w:spacing w:after="0" w:line="360" w:lineRule="auto"/>
        <w:rPr>
          <w:rFonts w:ascii="Times New Roman" w:hAnsi="Times New Roman" w:cs="Times New Roman"/>
          <w:sz w:val="24"/>
          <w:szCs w:val="24"/>
        </w:rPr>
      </w:pPr>
      <w:r w:rsidRPr="00C51BE9">
        <w:rPr>
          <w:rFonts w:ascii="Times New Roman" w:hAnsi="Times New Roman" w:cs="Times New Roman"/>
          <w:b/>
          <w:bCs/>
          <w:sz w:val="24"/>
          <w:szCs w:val="24"/>
        </w:rPr>
        <w:t>Powierzchnia zabudowy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z</w:t>
      </w:r>
      <w:proofErr w:type="spellEnd"/>
      <w:r w:rsidRPr="00C51BE9">
        <w:rPr>
          <w:rFonts w:ascii="Times New Roman" w:hAnsi="Times New Roman" w:cs="Times New Roman"/>
          <w:b/>
          <w:bCs/>
          <w:sz w:val="24"/>
          <w:szCs w:val="24"/>
        </w:rPr>
        <w:t xml:space="preserve">) </w:t>
      </w:r>
      <w:r w:rsidRPr="00C51BE9">
        <w:rPr>
          <w:rFonts w:ascii="Times New Roman" w:hAnsi="Times New Roman" w:cs="Times New Roman"/>
          <w:sz w:val="24"/>
          <w:szCs w:val="24"/>
        </w:rPr>
        <w:t>– powierzchnia terenu zajęta przez budynek, wyznaczona przez rzutowanie pionowe zewnętrznego obrysu ścian zewnętrznych wszystkich kondygnacji nadziemnych tego budynku na powierzchnię terenu.</w:t>
      </w:r>
    </w:p>
    <w:p w14:paraId="6B42A271" w14:textId="77777777" w:rsidR="00A87C38" w:rsidRPr="00C51BE9" w:rsidRDefault="00A87C38" w:rsidP="00C51BE9">
      <w:pPr>
        <w:pStyle w:val="Akapitzlist"/>
        <w:spacing w:after="0" w:line="360" w:lineRule="auto"/>
        <w:rPr>
          <w:rFonts w:ascii="Times New Roman" w:hAnsi="Times New Roman" w:cs="Times New Roman"/>
          <w:sz w:val="24"/>
          <w:szCs w:val="24"/>
        </w:rPr>
      </w:pPr>
    </w:p>
    <w:p w14:paraId="765EBC5D"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konstrukcji zajęta przez ściany zewnętrzne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kz</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przekroju poziomego ścian zewnętrznych budynku.</w:t>
      </w:r>
    </w:p>
    <w:p w14:paraId="2B6D2A9B"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160848AA"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konstrukcji zajęta przez ściany wewnętrzne, słupy, stałe ściany działowe, itp.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kw</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przekroju poziomego ścian wewnętrznych, słupów, stałych ścian działowych lub innych stałych elementów budowlanych, w tym elementów ograniczających przestrzenie niezamknięte lub zamknięte (np. kanały).</w:t>
      </w:r>
    </w:p>
    <w:p w14:paraId="56D858C1"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44D1CA64"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3F4E35D8"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Wskaźniki powierzchniowe – </w:t>
      </w:r>
      <w:r w:rsidRPr="00C51BE9">
        <w:rPr>
          <w:rFonts w:ascii="Times New Roman" w:hAnsi="Times New Roman" w:cs="Times New Roman"/>
          <w:sz w:val="24"/>
          <w:szCs w:val="24"/>
        </w:rPr>
        <w:t>wielkości poszczególnych rodzajów powierzchni (np. powierzchnia użytkowa) oraz zależności między nimi (np. powierzchnia konstrukcji/ powierzchnia użytkowa).</w:t>
      </w:r>
    </w:p>
    <w:p w14:paraId="36747F4E"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2E449307"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Przestrzeń (powierzchnia) ograniczona elementami budowlanymi – </w:t>
      </w:r>
      <w:proofErr w:type="spellStart"/>
      <w:r w:rsidRPr="00C51BE9">
        <w:rPr>
          <w:rFonts w:ascii="Times New Roman" w:hAnsi="Times New Roman" w:cs="Times New Roman"/>
          <w:sz w:val="24"/>
          <w:szCs w:val="24"/>
        </w:rPr>
        <w:t>przekryta</w:t>
      </w:r>
      <w:proofErr w:type="spellEnd"/>
      <w:r w:rsidRPr="00C51BE9">
        <w:rPr>
          <w:rFonts w:ascii="Times New Roman" w:hAnsi="Times New Roman" w:cs="Times New Roman"/>
          <w:sz w:val="24"/>
          <w:szCs w:val="24"/>
        </w:rPr>
        <w:t xml:space="preserve"> część kondygnacji budynku, która w części nieprzylegającej do ścian wyższej części kondygnacji </w:t>
      </w:r>
      <w:r w:rsidRPr="00C51BE9">
        <w:rPr>
          <w:rFonts w:ascii="Times New Roman" w:hAnsi="Times New Roman" w:cs="Times New Roman"/>
          <w:sz w:val="24"/>
          <w:szCs w:val="24"/>
        </w:rPr>
        <w:lastRenderedPageBreak/>
        <w:t>ograniczona jest niekonstrukcyjnymi elementami budowlanymi, np. balustradą, ścianą o niepełnej wysokości.</w:t>
      </w:r>
    </w:p>
    <w:p w14:paraId="17C93628"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1D2F625E"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Przestrzeń (powierzchnia) </w:t>
      </w:r>
      <w:proofErr w:type="spellStart"/>
      <w:r w:rsidRPr="00C51BE9">
        <w:rPr>
          <w:rFonts w:ascii="Times New Roman" w:hAnsi="Times New Roman" w:cs="Times New Roman"/>
          <w:b/>
          <w:bCs/>
          <w:sz w:val="24"/>
          <w:szCs w:val="24"/>
        </w:rPr>
        <w:t>przekryta</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 xml:space="preserve">część lub cała kondygnacja budynku </w:t>
      </w:r>
      <w:proofErr w:type="spellStart"/>
      <w:r w:rsidRPr="00C51BE9">
        <w:rPr>
          <w:rFonts w:ascii="Times New Roman" w:hAnsi="Times New Roman" w:cs="Times New Roman"/>
          <w:sz w:val="24"/>
          <w:szCs w:val="24"/>
        </w:rPr>
        <w:t>przekryta</w:t>
      </w:r>
      <w:proofErr w:type="spellEnd"/>
      <w:r w:rsidRPr="00C51BE9">
        <w:rPr>
          <w:rFonts w:ascii="Times New Roman" w:hAnsi="Times New Roman" w:cs="Times New Roman"/>
          <w:sz w:val="24"/>
          <w:szCs w:val="24"/>
        </w:rPr>
        <w:t xml:space="preserve">                              i ograniczona elementami zamykającymi, tj. ścianami pełnymi lub ścianami z zamykanymi otworami okiennymi i drzwiowymi.</w:t>
      </w:r>
    </w:p>
    <w:p w14:paraId="3DDD6EB7"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72ED2FA7"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Przestrzeń (powierzchnia) zamknięta – </w:t>
      </w:r>
      <w:r w:rsidRPr="00C51BE9">
        <w:rPr>
          <w:rFonts w:ascii="Times New Roman" w:hAnsi="Times New Roman" w:cs="Times New Roman"/>
          <w:sz w:val="24"/>
          <w:szCs w:val="24"/>
        </w:rPr>
        <w:t xml:space="preserve">część lub cała kondygnacja budynku </w:t>
      </w:r>
      <w:proofErr w:type="spellStart"/>
      <w:r w:rsidRPr="00C51BE9">
        <w:rPr>
          <w:rFonts w:ascii="Times New Roman" w:hAnsi="Times New Roman" w:cs="Times New Roman"/>
          <w:sz w:val="24"/>
          <w:szCs w:val="24"/>
        </w:rPr>
        <w:t>przekryta</w:t>
      </w:r>
      <w:proofErr w:type="spellEnd"/>
      <w:r w:rsidRPr="00C51BE9">
        <w:rPr>
          <w:rFonts w:ascii="Times New Roman" w:hAnsi="Times New Roman" w:cs="Times New Roman"/>
          <w:sz w:val="24"/>
          <w:szCs w:val="24"/>
        </w:rPr>
        <w:t xml:space="preserve">                       i ograniczona elementami zamykającymi, tj. ścianami pełnymi lub ścianami z zamykanymi otworami okiennymi i drzwiowymi.</w:t>
      </w:r>
    </w:p>
    <w:p w14:paraId="104A1D52"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06538BD0"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Kubatura brutto – </w:t>
      </w:r>
      <w:r w:rsidRPr="00C51BE9">
        <w:rPr>
          <w:rFonts w:ascii="Times New Roman" w:hAnsi="Times New Roman" w:cs="Times New Roman"/>
          <w:sz w:val="24"/>
          <w:szCs w:val="24"/>
        </w:rPr>
        <w:t>kubatura budynku, jako całości i może być to:</w:t>
      </w:r>
    </w:p>
    <w:p w14:paraId="4E2766CE" w14:textId="77777777" w:rsidR="00A87C38" w:rsidRPr="00C51BE9" w:rsidRDefault="00A87C38" w:rsidP="003D5BF0">
      <w:pPr>
        <w:pStyle w:val="Akapitzlist"/>
        <w:numPr>
          <w:ilvl w:val="0"/>
          <w:numId w:val="11"/>
        </w:numPr>
        <w:spacing w:after="0" w:line="360" w:lineRule="auto"/>
        <w:ind w:left="1134" w:hanging="425"/>
        <w:rPr>
          <w:rFonts w:ascii="Times New Roman" w:hAnsi="Times New Roman" w:cs="Times New Roman"/>
          <w:b/>
          <w:bCs/>
          <w:sz w:val="24"/>
          <w:szCs w:val="24"/>
        </w:rPr>
      </w:pPr>
      <w:r w:rsidRPr="00C51BE9">
        <w:rPr>
          <w:rFonts w:ascii="Times New Roman" w:hAnsi="Times New Roman" w:cs="Times New Roman"/>
          <w:sz w:val="24"/>
          <w:szCs w:val="24"/>
        </w:rPr>
        <w:t xml:space="preserve">Kubatura brutto budynku lub części budynku zamkniętej ze wszystkich stron stałymi przegrodami budowlanymi i </w:t>
      </w:r>
      <w:proofErr w:type="spellStart"/>
      <w:r w:rsidRPr="00C51BE9">
        <w:rPr>
          <w:rFonts w:ascii="Times New Roman" w:hAnsi="Times New Roman" w:cs="Times New Roman"/>
          <w:sz w:val="24"/>
          <w:szCs w:val="24"/>
        </w:rPr>
        <w:t>przekrytej</w:t>
      </w:r>
      <w:proofErr w:type="spellEnd"/>
      <w:r w:rsidRPr="00C51BE9">
        <w:rPr>
          <w:rFonts w:ascii="Times New Roman" w:hAnsi="Times New Roman" w:cs="Times New Roman"/>
          <w:sz w:val="24"/>
          <w:szCs w:val="24"/>
        </w:rPr>
        <w:t>;</w:t>
      </w:r>
    </w:p>
    <w:p w14:paraId="589FC82C" w14:textId="77777777" w:rsidR="00A87C38" w:rsidRPr="00C51BE9" w:rsidRDefault="00A87C38" w:rsidP="003D5BF0">
      <w:pPr>
        <w:pStyle w:val="Akapitzlist"/>
        <w:numPr>
          <w:ilvl w:val="0"/>
          <w:numId w:val="11"/>
        </w:numPr>
        <w:spacing w:after="0" w:line="360" w:lineRule="auto"/>
        <w:ind w:left="1134" w:hanging="425"/>
        <w:rPr>
          <w:rFonts w:ascii="Times New Roman" w:hAnsi="Times New Roman" w:cs="Times New Roman"/>
          <w:b/>
          <w:bCs/>
          <w:sz w:val="24"/>
          <w:szCs w:val="24"/>
        </w:rPr>
      </w:pPr>
      <w:r w:rsidRPr="00C51BE9">
        <w:rPr>
          <w:rFonts w:ascii="Times New Roman" w:hAnsi="Times New Roman" w:cs="Times New Roman"/>
          <w:sz w:val="24"/>
          <w:szCs w:val="24"/>
        </w:rPr>
        <w:t xml:space="preserve">Kubatura brutto budynku lub części budynku niezamkniętej do pełnej wysokości                             ze wszystkich stron stałymi przegrodami budowlanymi, lecz </w:t>
      </w:r>
      <w:proofErr w:type="spellStart"/>
      <w:r w:rsidRPr="00C51BE9">
        <w:rPr>
          <w:rFonts w:ascii="Times New Roman" w:hAnsi="Times New Roman" w:cs="Times New Roman"/>
          <w:sz w:val="24"/>
          <w:szCs w:val="24"/>
        </w:rPr>
        <w:t>przekrytej</w:t>
      </w:r>
      <w:proofErr w:type="spellEnd"/>
      <w:r w:rsidRPr="00C51BE9">
        <w:rPr>
          <w:rFonts w:ascii="Times New Roman" w:hAnsi="Times New Roman" w:cs="Times New Roman"/>
          <w:sz w:val="24"/>
          <w:szCs w:val="24"/>
        </w:rPr>
        <w:t xml:space="preserve"> np. loggia;</w:t>
      </w:r>
    </w:p>
    <w:p w14:paraId="04CF29F0" w14:textId="77777777" w:rsidR="00A87C38" w:rsidRPr="00C51BE9" w:rsidRDefault="00A87C38" w:rsidP="003D5BF0">
      <w:pPr>
        <w:pStyle w:val="Akapitzlist"/>
        <w:numPr>
          <w:ilvl w:val="0"/>
          <w:numId w:val="11"/>
        </w:numPr>
        <w:spacing w:after="0" w:line="360" w:lineRule="auto"/>
        <w:ind w:left="1134" w:hanging="425"/>
        <w:rPr>
          <w:rFonts w:ascii="Times New Roman" w:hAnsi="Times New Roman" w:cs="Times New Roman"/>
          <w:b/>
          <w:bCs/>
          <w:sz w:val="24"/>
          <w:szCs w:val="24"/>
        </w:rPr>
      </w:pPr>
      <w:r w:rsidRPr="00C51BE9">
        <w:rPr>
          <w:rFonts w:ascii="Times New Roman" w:hAnsi="Times New Roman" w:cs="Times New Roman"/>
          <w:sz w:val="24"/>
          <w:szCs w:val="24"/>
        </w:rPr>
        <w:t xml:space="preserve">Kubatura brutto budynku lub części budynku ograniczona przez elementy budowlane, takie jak: balustrady, poręcze, deski czołowe okapu, lecz </w:t>
      </w:r>
      <w:proofErr w:type="spellStart"/>
      <w:r w:rsidRPr="00C51BE9">
        <w:rPr>
          <w:rFonts w:ascii="Times New Roman" w:hAnsi="Times New Roman" w:cs="Times New Roman"/>
          <w:sz w:val="24"/>
          <w:szCs w:val="24"/>
        </w:rPr>
        <w:t>nieprzekrytej</w:t>
      </w:r>
      <w:proofErr w:type="spellEnd"/>
      <w:r w:rsidRPr="00C51BE9">
        <w:rPr>
          <w:rFonts w:ascii="Times New Roman" w:hAnsi="Times New Roman" w:cs="Times New Roman"/>
          <w:sz w:val="24"/>
          <w:szCs w:val="24"/>
        </w:rPr>
        <w:t>.</w:t>
      </w:r>
    </w:p>
    <w:p w14:paraId="1A888986"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0310890A"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Kubatura netto – </w:t>
      </w:r>
      <w:r w:rsidRPr="00C51BE9">
        <w:rPr>
          <w:rFonts w:ascii="Times New Roman" w:hAnsi="Times New Roman" w:cs="Times New Roman"/>
          <w:sz w:val="24"/>
          <w:szCs w:val="24"/>
        </w:rPr>
        <w:t>kubatura wszystkich przestrzeni wydzielonych przez wewnętrzne powierzchnie elementów ograniczających poszczególne przestrzenie, rodzaje kubatur netto:</w:t>
      </w:r>
    </w:p>
    <w:p w14:paraId="2C65F051" w14:textId="77777777" w:rsidR="00A87C38" w:rsidRPr="00C51BE9" w:rsidRDefault="00A87C38" w:rsidP="003D5BF0">
      <w:pPr>
        <w:pStyle w:val="Akapitzlist"/>
        <w:numPr>
          <w:ilvl w:val="0"/>
          <w:numId w:val="12"/>
        </w:numPr>
        <w:spacing w:after="0" w:line="360" w:lineRule="auto"/>
        <w:ind w:left="1134" w:hanging="425"/>
        <w:rPr>
          <w:rFonts w:ascii="Times New Roman" w:hAnsi="Times New Roman" w:cs="Times New Roman"/>
          <w:b/>
          <w:bCs/>
          <w:sz w:val="24"/>
          <w:szCs w:val="24"/>
        </w:rPr>
      </w:pPr>
      <w:r w:rsidRPr="00C51BE9">
        <w:rPr>
          <w:rFonts w:ascii="Times New Roman" w:hAnsi="Times New Roman" w:cs="Times New Roman"/>
          <w:sz w:val="24"/>
          <w:szCs w:val="24"/>
        </w:rPr>
        <w:t>w zależności od rodzaju i położenia kondygnacji w budynku:</w:t>
      </w:r>
    </w:p>
    <w:p w14:paraId="5DC1294B" w14:textId="77777777" w:rsidR="00A87C38" w:rsidRPr="00C51BE9" w:rsidRDefault="00A87C38" w:rsidP="00A433A0">
      <w:pPr>
        <w:pStyle w:val="Akapitzlist"/>
        <w:spacing w:after="0" w:line="360" w:lineRule="auto"/>
        <w:ind w:left="1560" w:hanging="426"/>
        <w:rPr>
          <w:rFonts w:ascii="Times New Roman" w:hAnsi="Times New Roman" w:cs="Times New Roman"/>
          <w:sz w:val="24"/>
          <w:szCs w:val="24"/>
        </w:rPr>
      </w:pPr>
      <w:r w:rsidRPr="00C51BE9">
        <w:rPr>
          <w:rFonts w:ascii="Times New Roman" w:hAnsi="Times New Roman" w:cs="Times New Roman"/>
          <w:sz w:val="24"/>
          <w:szCs w:val="24"/>
        </w:rPr>
        <w:t xml:space="preserve">- kubatura typowych kondygnacji nadziemnych, </w:t>
      </w:r>
    </w:p>
    <w:p w14:paraId="565A193B" w14:textId="77777777" w:rsidR="00A87C38" w:rsidRPr="00C51BE9" w:rsidRDefault="00A87C38" w:rsidP="00A433A0">
      <w:pPr>
        <w:pStyle w:val="Akapitzlist"/>
        <w:spacing w:after="0" w:line="360" w:lineRule="auto"/>
        <w:ind w:left="1560" w:hanging="426"/>
        <w:rPr>
          <w:rFonts w:ascii="Times New Roman" w:hAnsi="Times New Roman" w:cs="Times New Roman"/>
          <w:sz w:val="24"/>
          <w:szCs w:val="24"/>
        </w:rPr>
      </w:pPr>
      <w:r w:rsidRPr="00C51BE9">
        <w:rPr>
          <w:rFonts w:ascii="Times New Roman" w:hAnsi="Times New Roman" w:cs="Times New Roman"/>
          <w:sz w:val="24"/>
          <w:szCs w:val="24"/>
        </w:rPr>
        <w:t xml:space="preserve">- kubatura kondygnacji podziemnych, </w:t>
      </w:r>
    </w:p>
    <w:p w14:paraId="5986D75B" w14:textId="77777777" w:rsidR="00A87C38" w:rsidRPr="00C51BE9" w:rsidRDefault="00A87C38" w:rsidP="00A433A0">
      <w:pPr>
        <w:pStyle w:val="Akapitzlist"/>
        <w:spacing w:after="0" w:line="360" w:lineRule="auto"/>
        <w:ind w:left="1560" w:hanging="426"/>
        <w:rPr>
          <w:rFonts w:ascii="Times New Roman" w:hAnsi="Times New Roman" w:cs="Times New Roman"/>
          <w:sz w:val="24"/>
          <w:szCs w:val="24"/>
        </w:rPr>
      </w:pPr>
      <w:r w:rsidRPr="00C51BE9">
        <w:rPr>
          <w:rFonts w:ascii="Times New Roman" w:hAnsi="Times New Roman" w:cs="Times New Roman"/>
          <w:sz w:val="24"/>
          <w:szCs w:val="24"/>
        </w:rPr>
        <w:t>- kubatura nietypowych kondygnacji nadziemnych;</w:t>
      </w:r>
    </w:p>
    <w:p w14:paraId="25009F9E" w14:textId="77777777" w:rsidR="00A87C38" w:rsidRPr="00C51BE9" w:rsidRDefault="00A87C38" w:rsidP="003D5BF0">
      <w:pPr>
        <w:pStyle w:val="Akapitzlist"/>
        <w:numPr>
          <w:ilvl w:val="0"/>
          <w:numId w:val="12"/>
        </w:numPr>
        <w:spacing w:after="0" w:line="360" w:lineRule="auto"/>
        <w:ind w:left="1134" w:hanging="425"/>
        <w:rPr>
          <w:rFonts w:ascii="Times New Roman" w:hAnsi="Times New Roman" w:cs="Times New Roman"/>
          <w:b/>
          <w:bCs/>
          <w:sz w:val="24"/>
          <w:szCs w:val="24"/>
        </w:rPr>
      </w:pPr>
      <w:r w:rsidRPr="00C51BE9">
        <w:rPr>
          <w:rFonts w:ascii="Times New Roman" w:hAnsi="Times New Roman" w:cs="Times New Roman"/>
          <w:sz w:val="24"/>
          <w:szCs w:val="24"/>
        </w:rPr>
        <w:t>w zależności od przeznaczenia powierzchni:</w:t>
      </w:r>
    </w:p>
    <w:p w14:paraId="23F836E8" w14:textId="77777777" w:rsidR="00A87C38" w:rsidRPr="00C51BE9" w:rsidRDefault="00A87C38" w:rsidP="00A433A0">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wewnętrzna,</w:t>
      </w:r>
    </w:p>
    <w:p w14:paraId="045F3934" w14:textId="77777777" w:rsidR="00A87C38" w:rsidRPr="00C51BE9" w:rsidRDefault="00A87C38" w:rsidP="00A433A0">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użytkowa,</w:t>
      </w:r>
    </w:p>
    <w:p w14:paraId="542227FA" w14:textId="77777777" w:rsidR="00A87C38" w:rsidRPr="00C51BE9" w:rsidRDefault="00A87C38" w:rsidP="00A433A0">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ruchu,</w:t>
      </w:r>
    </w:p>
    <w:p w14:paraId="3D64827A" w14:textId="1F04F124" w:rsidR="00A87C38" w:rsidRPr="00C51BE9" w:rsidRDefault="00A87C38" w:rsidP="00A433A0">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usługowo-techniczna.</w:t>
      </w:r>
    </w:p>
    <w:p w14:paraId="1BA3B152" w14:textId="77777777" w:rsidR="00C51BE9" w:rsidRPr="00C51BE9" w:rsidRDefault="00C51BE9" w:rsidP="00C51BE9">
      <w:pPr>
        <w:pStyle w:val="Akapitzlist"/>
        <w:spacing w:after="0" w:line="360" w:lineRule="auto"/>
        <w:ind w:left="1440"/>
        <w:rPr>
          <w:rFonts w:ascii="Times New Roman" w:hAnsi="Times New Roman" w:cs="Times New Roman"/>
          <w:sz w:val="24"/>
          <w:szCs w:val="24"/>
        </w:rPr>
      </w:pPr>
    </w:p>
    <w:p w14:paraId="7C240D9D" w14:textId="77777777" w:rsidR="00A87C38" w:rsidRPr="00C51BE9" w:rsidRDefault="00A87C38" w:rsidP="003D5BF0">
      <w:pPr>
        <w:pStyle w:val="Akapitzlist"/>
        <w:numPr>
          <w:ilvl w:val="0"/>
          <w:numId w:val="5"/>
        </w:numPr>
        <w:spacing w:after="0" w:line="360" w:lineRule="auto"/>
        <w:ind w:left="714" w:hanging="357"/>
        <w:rPr>
          <w:rFonts w:ascii="Times New Roman" w:hAnsi="Times New Roman" w:cs="Times New Roman"/>
          <w:b/>
          <w:bCs/>
          <w:sz w:val="24"/>
          <w:szCs w:val="24"/>
        </w:rPr>
      </w:pPr>
      <w:r w:rsidRPr="00C51BE9">
        <w:rPr>
          <w:rFonts w:ascii="Times New Roman" w:hAnsi="Times New Roman" w:cs="Times New Roman"/>
          <w:b/>
          <w:bCs/>
          <w:sz w:val="24"/>
          <w:szCs w:val="24"/>
        </w:rPr>
        <w:t xml:space="preserve">Powierzchnie przeznaczone na instalacje – </w:t>
      </w:r>
      <w:r w:rsidRPr="00C51BE9">
        <w:rPr>
          <w:rFonts w:ascii="Times New Roman" w:hAnsi="Times New Roman" w:cs="Times New Roman"/>
          <w:sz w:val="24"/>
          <w:szCs w:val="24"/>
        </w:rPr>
        <w:t>powierzchnie przeznaczone do instalowania urządzeń, służących do obsługi budynku (nie są to natomiast powierzchnie w lokalach przeznaczone na instalacje wymagane do użytkowania lokali zgodnie z przeznaczeniem).</w:t>
      </w:r>
    </w:p>
    <w:p w14:paraId="0E2B305B"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29EAD153"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Powierzchnie przeznaczone na instalacje ogrzewania i ciepłej wody – </w:t>
      </w:r>
      <w:r w:rsidRPr="00C51BE9">
        <w:rPr>
          <w:rFonts w:ascii="Times New Roman" w:hAnsi="Times New Roman" w:cs="Times New Roman"/>
          <w:sz w:val="24"/>
          <w:szCs w:val="24"/>
        </w:rPr>
        <w:t>powierzchnie kotłowni, węzłów cieplnych, rozdzielni, wymiennikowni ciepła, bez względu na rodzaj czynnika grzejnego.</w:t>
      </w:r>
    </w:p>
    <w:p w14:paraId="306D34D2"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689023B2"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Powierzchnie przeznaczone na prądnice – </w:t>
      </w:r>
      <w:r w:rsidRPr="00C51BE9">
        <w:rPr>
          <w:rFonts w:ascii="Times New Roman" w:hAnsi="Times New Roman" w:cs="Times New Roman"/>
          <w:sz w:val="24"/>
          <w:szCs w:val="24"/>
        </w:rPr>
        <w:t>powierzchnie pomieszczeń, w których zamontowano agregaty prądotwórcze.</w:t>
      </w:r>
    </w:p>
    <w:p w14:paraId="7CB64179"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76FAA8AE" w14:textId="77777777" w:rsidR="00A87C38" w:rsidRPr="00C51BE9" w:rsidRDefault="00A87C38" w:rsidP="003D5BF0">
      <w:pPr>
        <w:pStyle w:val="Akapitzlist"/>
        <w:numPr>
          <w:ilvl w:val="0"/>
          <w:numId w:val="5"/>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 xml:space="preserve">Powierzchnie przeznaczone na kanały o dużych rozmiarach – </w:t>
      </w:r>
      <w:r w:rsidRPr="00C51BE9">
        <w:rPr>
          <w:rFonts w:ascii="Times New Roman" w:hAnsi="Times New Roman" w:cs="Times New Roman"/>
          <w:sz w:val="24"/>
          <w:szCs w:val="24"/>
        </w:rPr>
        <w:t xml:space="preserve">powierzchnie przeznaczone na piony instalacyjne, nie są to natomiast kanał wentylacyjne, dymowe i spalinowe oraz klimatyzacyjne, obudowane lub prowadzone w ścianach, które zalicza się do powierzchni konstrukcji. </w:t>
      </w:r>
    </w:p>
    <w:p w14:paraId="09260071" w14:textId="77777777" w:rsidR="00A87C38" w:rsidRPr="00C51BE9" w:rsidRDefault="00A87C38" w:rsidP="00C51BE9">
      <w:pPr>
        <w:spacing w:after="0" w:line="360" w:lineRule="auto"/>
        <w:rPr>
          <w:rFonts w:ascii="Times New Roman" w:hAnsi="Times New Roman" w:cs="Times New Roman"/>
          <w:b/>
          <w:bCs/>
          <w:sz w:val="24"/>
          <w:szCs w:val="24"/>
        </w:rPr>
      </w:pPr>
    </w:p>
    <w:p w14:paraId="11EBB1D1" w14:textId="77777777" w:rsidR="00A87C38" w:rsidRPr="00C51BE9" w:rsidRDefault="00A87C38" w:rsidP="00C51BE9">
      <w:pPr>
        <w:pStyle w:val="Nagwek2"/>
        <w:spacing w:before="0" w:line="360" w:lineRule="auto"/>
        <w:rPr>
          <w:rFonts w:ascii="Times New Roman" w:hAnsi="Times New Roman" w:cs="Times New Roman"/>
        </w:rPr>
      </w:pPr>
      <w:bookmarkStart w:id="12" w:name="_Toc211871316"/>
      <w:r w:rsidRPr="00C51BE9">
        <w:rPr>
          <w:rFonts w:ascii="Times New Roman" w:hAnsi="Times New Roman" w:cs="Times New Roman"/>
        </w:rPr>
        <w:t>4.3. Zasady opracowywania operatów z inwentaryzacji</w:t>
      </w:r>
      <w:bookmarkEnd w:id="12"/>
    </w:p>
    <w:p w14:paraId="1A114C56" w14:textId="77777777" w:rsidR="00A87C38" w:rsidRPr="00C51BE9" w:rsidRDefault="00A87C38" w:rsidP="00C51BE9">
      <w:pPr>
        <w:spacing w:after="0" w:line="360" w:lineRule="auto"/>
        <w:rPr>
          <w:rFonts w:ascii="Times New Roman" w:hAnsi="Times New Roman" w:cs="Times New Roman"/>
          <w:b/>
          <w:bCs/>
          <w:sz w:val="24"/>
          <w:szCs w:val="24"/>
        </w:rPr>
      </w:pPr>
    </w:p>
    <w:p w14:paraId="24AA3591"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całkowita</w:t>
      </w:r>
    </w:p>
    <w:p w14:paraId="30D5C99A"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Powierzchnia całkowita każdej kondygnacji, poniżej i powyżej poziomu terenu, mierzona jest na poziomie posadzki, po obrysie zewnętrznym. Uwzględnia się tynki, okładziny i balustrady. </w:t>
      </w:r>
    </w:p>
    <w:p w14:paraId="14A3EF31"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Wnęk i pilastrów wynikających z uwarunkowań konstrukcyjnych lub estetycznych oraz wyprofilowania innego typu nie wlicza się, jeżeli nie zmieniają one powierzchni netto kondygnacji. </w:t>
      </w:r>
    </w:p>
    <w:p w14:paraId="701BE0E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Kondygnacje </w:t>
      </w:r>
      <w:proofErr w:type="spellStart"/>
      <w:r w:rsidRPr="00C51BE9">
        <w:rPr>
          <w:rFonts w:ascii="Times New Roman" w:hAnsi="Times New Roman" w:cs="Times New Roman"/>
          <w:sz w:val="24"/>
          <w:szCs w:val="24"/>
        </w:rPr>
        <w:t>przekryte</w:t>
      </w:r>
      <w:proofErr w:type="spellEnd"/>
      <w:r w:rsidRPr="00C51BE9">
        <w:rPr>
          <w:rFonts w:ascii="Times New Roman" w:hAnsi="Times New Roman" w:cs="Times New Roman"/>
          <w:sz w:val="24"/>
          <w:szCs w:val="24"/>
        </w:rPr>
        <w:t xml:space="preserve">, które nie są zamknięte stałymi przegrodami budowlanymi lub są jedynie częściowo zamknięte oblicza się z obrysu rzutu </w:t>
      </w:r>
      <w:proofErr w:type="spellStart"/>
      <w:r w:rsidRPr="00C51BE9">
        <w:rPr>
          <w:rFonts w:ascii="Times New Roman" w:hAnsi="Times New Roman" w:cs="Times New Roman"/>
          <w:sz w:val="24"/>
          <w:szCs w:val="24"/>
        </w:rPr>
        <w:t>przekrycia</w:t>
      </w:r>
      <w:proofErr w:type="spellEnd"/>
      <w:r w:rsidRPr="00C51BE9">
        <w:rPr>
          <w:rFonts w:ascii="Times New Roman" w:hAnsi="Times New Roman" w:cs="Times New Roman"/>
          <w:sz w:val="24"/>
          <w:szCs w:val="24"/>
        </w:rPr>
        <w:t>.</w:t>
      </w:r>
    </w:p>
    <w:p w14:paraId="788FB6EF"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Powierzchnie w obrębie kondygnacji o zróżnicowanej wysokości (np. duże hole, audytoria) także oblicza się oddzielnie.</w:t>
      </w:r>
    </w:p>
    <w:p w14:paraId="3C69F7DE"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Powierzchnia całkowita składa się z powierzchni netto i powierzchni zajętej przez konstrukcję.</w:t>
      </w:r>
    </w:p>
    <w:p w14:paraId="4856E207"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Za powierzchnię całkowitą uznaje się powierzchnię zamkniętą ścianami zewnętrznymi, nie wlicza się                          do niej powierzchni balkonów, loggii, tarasów.</w:t>
      </w:r>
    </w:p>
    <w:p w14:paraId="482A1357"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Powierzchnię całkowitą oblicza się oddzielnie dla trzech typów powierzchni, które mogą występować                      w budynku, a mianowicie:</w:t>
      </w:r>
    </w:p>
    <w:p w14:paraId="1134C08F" w14:textId="77777777" w:rsidR="00A87C38" w:rsidRPr="00C51BE9" w:rsidRDefault="00A87C38" w:rsidP="003D5BF0">
      <w:pPr>
        <w:pStyle w:val="Akapitzlist"/>
        <w:numPr>
          <w:ilvl w:val="0"/>
          <w:numId w:val="12"/>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 xml:space="preserve">powierzchnie całkowicie zamknięte ze wszystkich stron i </w:t>
      </w:r>
      <w:proofErr w:type="spellStart"/>
      <w:r w:rsidRPr="00C51BE9">
        <w:rPr>
          <w:rFonts w:ascii="Times New Roman" w:hAnsi="Times New Roman" w:cs="Times New Roman"/>
          <w:sz w:val="24"/>
          <w:szCs w:val="24"/>
        </w:rPr>
        <w:t>przekryte</w:t>
      </w:r>
      <w:proofErr w:type="spellEnd"/>
      <w:r w:rsidRPr="00C51BE9">
        <w:rPr>
          <w:rFonts w:ascii="Times New Roman" w:hAnsi="Times New Roman" w:cs="Times New Roman"/>
          <w:sz w:val="24"/>
          <w:szCs w:val="24"/>
        </w:rPr>
        <w:t>,</w:t>
      </w:r>
    </w:p>
    <w:p w14:paraId="2FCBDA29" w14:textId="77777777" w:rsidR="00A87C38" w:rsidRPr="00C51BE9" w:rsidRDefault="00A87C38" w:rsidP="003D5BF0">
      <w:pPr>
        <w:pStyle w:val="Akapitzlist"/>
        <w:numPr>
          <w:ilvl w:val="0"/>
          <w:numId w:val="12"/>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 xml:space="preserve">powierzchnie nie zamknięte ze wszystkich stron do ich pełnej wysokości i które są </w:t>
      </w:r>
      <w:proofErr w:type="spellStart"/>
      <w:r w:rsidRPr="00C51BE9">
        <w:rPr>
          <w:rFonts w:ascii="Times New Roman" w:hAnsi="Times New Roman" w:cs="Times New Roman"/>
          <w:sz w:val="24"/>
          <w:szCs w:val="24"/>
        </w:rPr>
        <w:t>przekryte</w:t>
      </w:r>
      <w:proofErr w:type="spellEnd"/>
      <w:r w:rsidRPr="00C51BE9">
        <w:rPr>
          <w:rFonts w:ascii="Times New Roman" w:hAnsi="Times New Roman" w:cs="Times New Roman"/>
          <w:sz w:val="24"/>
          <w:szCs w:val="24"/>
        </w:rPr>
        <w:t>,                   np. loggie,</w:t>
      </w:r>
    </w:p>
    <w:p w14:paraId="3A7D10D1" w14:textId="77777777" w:rsidR="00A87C38" w:rsidRPr="00C51BE9" w:rsidRDefault="00A87C38" w:rsidP="003D5BF0">
      <w:pPr>
        <w:pStyle w:val="Akapitzlist"/>
        <w:numPr>
          <w:ilvl w:val="0"/>
          <w:numId w:val="12"/>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 xml:space="preserve">powierzchnie ograniczone elementami budowlanymi (np. balustradami, osłonami zabezpieczającymi, poręczami), lecz nie </w:t>
      </w:r>
      <w:proofErr w:type="spellStart"/>
      <w:r w:rsidRPr="00C51BE9">
        <w:rPr>
          <w:rFonts w:ascii="Times New Roman" w:hAnsi="Times New Roman" w:cs="Times New Roman"/>
          <w:sz w:val="24"/>
          <w:szCs w:val="24"/>
        </w:rPr>
        <w:t>przekryte</w:t>
      </w:r>
      <w:proofErr w:type="spellEnd"/>
      <w:r w:rsidRPr="00C51BE9">
        <w:rPr>
          <w:rFonts w:ascii="Times New Roman" w:hAnsi="Times New Roman" w:cs="Times New Roman"/>
          <w:sz w:val="24"/>
          <w:szCs w:val="24"/>
        </w:rPr>
        <w:t>, np. balkony i tarasy.</w:t>
      </w:r>
    </w:p>
    <w:p w14:paraId="6AFAE50F" w14:textId="26454104"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lastRenderedPageBreak/>
        <w:t xml:space="preserve">Przy obliczaniu powierzchni całkowitej może wystąpić sytuacja, gdy mierzone pomieszczenia mają różne wysokości w obrębie kondygnacji lub całego budynku. Zgodnie z normą PN-ISO powierzchnię całkowitą oblicza się oddzielnie dla każdej kondygnacji. Powierzchnię w obrębie kondygnacji </w:t>
      </w:r>
      <w:r w:rsidR="00BE323C">
        <w:rPr>
          <w:rFonts w:ascii="Times New Roman" w:hAnsi="Times New Roman" w:cs="Times New Roman"/>
          <w:sz w:val="24"/>
          <w:szCs w:val="24"/>
        </w:rPr>
        <w:br/>
      </w:r>
      <w:r w:rsidRPr="00C51BE9">
        <w:rPr>
          <w:rFonts w:ascii="Times New Roman" w:hAnsi="Times New Roman" w:cs="Times New Roman"/>
          <w:sz w:val="24"/>
          <w:szCs w:val="24"/>
        </w:rPr>
        <w:t xml:space="preserve">o zróżnicowanej wysokości (np. duże hole, audytoria) także oblicza się oddzielnie. </w:t>
      </w:r>
    </w:p>
    <w:p w14:paraId="36326710" w14:textId="19FF83B5"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W sytuacji, gdy cała kondygnacja lub jej część posiada zróżnicowane wysokości pomieszczeń </w:t>
      </w:r>
      <w:r w:rsidR="00BE323C">
        <w:rPr>
          <w:rFonts w:ascii="Times New Roman" w:hAnsi="Times New Roman" w:cs="Times New Roman"/>
          <w:sz w:val="24"/>
          <w:szCs w:val="24"/>
        </w:rPr>
        <w:br/>
      </w:r>
      <w:r w:rsidRPr="00C51BE9">
        <w:rPr>
          <w:rFonts w:ascii="Times New Roman" w:hAnsi="Times New Roman" w:cs="Times New Roman"/>
          <w:sz w:val="24"/>
          <w:szCs w:val="24"/>
        </w:rPr>
        <w:t xml:space="preserve">to wówczas stosuje się zasady, określone w </w:t>
      </w:r>
      <w:r w:rsidRPr="00C51BE9">
        <w:rPr>
          <w:rFonts w:ascii="Times New Roman" w:hAnsi="Times New Roman" w:cs="Times New Roman"/>
          <w:i/>
          <w:iCs/>
          <w:sz w:val="24"/>
          <w:szCs w:val="24"/>
        </w:rPr>
        <w:t xml:space="preserve">Rozporządzeniu w sprawie warunków technicznych, jakim powinny odpowiadać budynki i ich usytuowanie, </w:t>
      </w:r>
      <w:r w:rsidRPr="00C51BE9">
        <w:rPr>
          <w:rFonts w:ascii="Times New Roman" w:hAnsi="Times New Roman" w:cs="Times New Roman"/>
          <w:sz w:val="24"/>
          <w:szCs w:val="24"/>
        </w:rPr>
        <w:t xml:space="preserve">gdzie m.in. określono wysokość pomieszczeń przeznaczonych na pobyt ludzi. Rozporządzenie to umożliwia projektowanie np. pomieszczeń </w:t>
      </w:r>
      <w:r w:rsidR="00BE323C">
        <w:rPr>
          <w:rFonts w:ascii="Times New Roman" w:hAnsi="Times New Roman" w:cs="Times New Roman"/>
          <w:sz w:val="24"/>
          <w:szCs w:val="24"/>
        </w:rPr>
        <w:br/>
      </w:r>
      <w:r w:rsidRPr="00C51BE9">
        <w:rPr>
          <w:rFonts w:ascii="Times New Roman" w:hAnsi="Times New Roman" w:cs="Times New Roman"/>
          <w:sz w:val="24"/>
          <w:szCs w:val="24"/>
        </w:rPr>
        <w:t xml:space="preserve">w budynkach mieszkalnych ze stropami pochyłymi pod warunkiem, że średnia wysokość w świetle będzie nie mniejsza niż 2,5 m, a najniższa wysokość przyjmowana przy obliczaniu średniej wysokości będzie wynosić co najmniej 1,9 m. Oznacza to, że część pomieszczenia o mniejszej wysokości nie jest wliczana jako odpowiadająca przeznaczeniu tego pomieszczenia. </w:t>
      </w:r>
    </w:p>
    <w:p w14:paraId="46A898F8"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powierzchni całkowitej budynku nie wlicza się powierzchni następujących przestrzeni:</w:t>
      </w:r>
    </w:p>
    <w:p w14:paraId="4D0138DC" w14:textId="77777777" w:rsidR="00A87C38" w:rsidRPr="00C51BE9" w:rsidRDefault="00A87C38" w:rsidP="003D5BF0">
      <w:pPr>
        <w:pStyle w:val="Akapitzlist"/>
        <w:numPr>
          <w:ilvl w:val="0"/>
          <w:numId w:val="13"/>
        </w:numPr>
        <w:spacing w:after="0" w:line="360" w:lineRule="auto"/>
        <w:ind w:left="993" w:hanging="284"/>
        <w:rPr>
          <w:rFonts w:ascii="Times New Roman" w:hAnsi="Times New Roman" w:cs="Times New Roman"/>
          <w:sz w:val="24"/>
          <w:szCs w:val="24"/>
        </w:rPr>
      </w:pPr>
      <w:r w:rsidRPr="00C51BE9">
        <w:rPr>
          <w:rFonts w:ascii="Times New Roman" w:hAnsi="Times New Roman" w:cs="Times New Roman"/>
          <w:sz w:val="24"/>
          <w:szCs w:val="24"/>
        </w:rPr>
        <w:t>pustej przestrzeni pomiędzy powierzchnią terenu a dolną częścią budynku (np. gdy zamiast podłogi na gruncie zastosowano strop nad przestrzenią wentylowaną),</w:t>
      </w:r>
    </w:p>
    <w:p w14:paraId="42EF36CC" w14:textId="77777777" w:rsidR="00A87C38" w:rsidRPr="00C51BE9" w:rsidRDefault="00A87C38" w:rsidP="003D5BF0">
      <w:pPr>
        <w:pStyle w:val="Akapitzlist"/>
        <w:numPr>
          <w:ilvl w:val="0"/>
          <w:numId w:val="13"/>
        </w:numPr>
        <w:spacing w:after="0" w:line="360" w:lineRule="auto"/>
        <w:ind w:left="993" w:hanging="284"/>
        <w:rPr>
          <w:rFonts w:ascii="Times New Roman" w:hAnsi="Times New Roman" w:cs="Times New Roman"/>
          <w:sz w:val="24"/>
          <w:szCs w:val="24"/>
        </w:rPr>
      </w:pPr>
      <w:r w:rsidRPr="00C51BE9">
        <w:rPr>
          <w:rFonts w:ascii="Times New Roman" w:hAnsi="Times New Roman" w:cs="Times New Roman"/>
          <w:sz w:val="24"/>
          <w:szCs w:val="24"/>
        </w:rPr>
        <w:t>przestrzeni wewnętrznej stropodachów wentylowanych,</w:t>
      </w:r>
    </w:p>
    <w:p w14:paraId="6E161902" w14:textId="77777777" w:rsidR="00A87C38" w:rsidRPr="00C51BE9" w:rsidRDefault="00A87C38" w:rsidP="003D5BF0">
      <w:pPr>
        <w:pStyle w:val="Akapitzlist"/>
        <w:numPr>
          <w:ilvl w:val="0"/>
          <w:numId w:val="13"/>
        </w:numPr>
        <w:spacing w:after="0" w:line="360" w:lineRule="auto"/>
        <w:ind w:left="993" w:hanging="284"/>
        <w:rPr>
          <w:rFonts w:ascii="Times New Roman" w:hAnsi="Times New Roman" w:cs="Times New Roman"/>
          <w:sz w:val="24"/>
          <w:szCs w:val="24"/>
        </w:rPr>
      </w:pPr>
      <w:r w:rsidRPr="00C51BE9">
        <w:rPr>
          <w:rFonts w:ascii="Times New Roman" w:hAnsi="Times New Roman" w:cs="Times New Roman"/>
          <w:sz w:val="24"/>
          <w:szCs w:val="24"/>
        </w:rPr>
        <w:t>poddasza nieprzystosowanego do poruszania się innego, niż wynikającego jedynie z konieczności utrzymania, konserwacji i napraw, tj. służącego jako przejście do prac konserwacyjnych, a nie do ruchu.</w:t>
      </w:r>
    </w:p>
    <w:p w14:paraId="60CA46F4" w14:textId="7F3CC616"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 przypadku ustalania powierzchni całkowitej dla dwóch budynków, mających wspólną ścianę nośną, granicą wydzielającą powierzchnie całkowite dla sąsiadujących budynków jest płaszczyzna usytuowana  w osi wspólnej ściany.</w:t>
      </w:r>
    </w:p>
    <w:p w14:paraId="4B10E7C4" w14:textId="77777777" w:rsidR="00A87C38" w:rsidRPr="00C51BE9" w:rsidRDefault="00A87C38" w:rsidP="00C51BE9">
      <w:pPr>
        <w:spacing w:after="0" w:line="360" w:lineRule="auto"/>
        <w:jc w:val="center"/>
        <w:rPr>
          <w:rFonts w:ascii="Times New Roman" w:hAnsi="Times New Roman" w:cs="Times New Roman"/>
          <w:i/>
          <w:iCs/>
          <w:sz w:val="24"/>
          <w:szCs w:val="24"/>
          <w:vertAlign w:val="subscript"/>
        </w:rPr>
      </w:pPr>
      <w:proofErr w:type="spellStart"/>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c</w:t>
      </w:r>
      <w:proofErr w:type="spellEnd"/>
      <w:r w:rsidRPr="00C51BE9">
        <w:rPr>
          <w:rFonts w:ascii="Times New Roman" w:hAnsi="Times New Roman" w:cs="Times New Roman"/>
          <w:i/>
          <w:iCs/>
          <w:sz w:val="24"/>
          <w:szCs w:val="24"/>
        </w:rPr>
        <w:t xml:space="preserve"> = </w:t>
      </w:r>
      <w:proofErr w:type="spellStart"/>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n</w:t>
      </w:r>
      <w:proofErr w:type="spellEnd"/>
      <w:r w:rsidRPr="00C51BE9">
        <w:rPr>
          <w:rFonts w:ascii="Times New Roman" w:hAnsi="Times New Roman" w:cs="Times New Roman"/>
          <w:i/>
          <w:iCs/>
          <w:sz w:val="24"/>
          <w:szCs w:val="24"/>
        </w:rPr>
        <w:t xml:space="preserve"> + </w:t>
      </w:r>
      <w:proofErr w:type="spellStart"/>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k</w:t>
      </w:r>
      <w:proofErr w:type="spellEnd"/>
    </w:p>
    <w:p w14:paraId="62981DF9" w14:textId="77777777" w:rsidR="00A87C38" w:rsidRPr="00C51BE9" w:rsidRDefault="00A87C38" w:rsidP="00C51BE9">
      <w:pPr>
        <w:spacing w:after="0" w:line="360" w:lineRule="auto"/>
        <w:rPr>
          <w:rFonts w:ascii="Times New Roman" w:hAnsi="Times New Roman" w:cs="Times New Roman"/>
          <w:sz w:val="24"/>
          <w:szCs w:val="24"/>
        </w:rPr>
      </w:pPr>
    </w:p>
    <w:p w14:paraId="00C2B626"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konstrukcji</w:t>
      </w:r>
    </w:p>
    <w:p w14:paraId="48D2775E"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Powierzchnia konstrukcji to powierzchnia przekroju poziomego, mierzona na poziomie posadzki, takich elementów budynku, jak:</w:t>
      </w:r>
    </w:p>
    <w:p w14:paraId="4D3A2764" w14:textId="77777777" w:rsidR="00A87C38" w:rsidRPr="00C51BE9" w:rsidRDefault="00A87C38" w:rsidP="003D5BF0">
      <w:pPr>
        <w:pStyle w:val="Akapitzlist"/>
        <w:numPr>
          <w:ilvl w:val="0"/>
          <w:numId w:val="6"/>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Ściany zewnętrzne konstrukcyjne i niekonstrukcyjne,</w:t>
      </w:r>
    </w:p>
    <w:p w14:paraId="4B060F41" w14:textId="77777777" w:rsidR="00A87C38" w:rsidRPr="00C51BE9" w:rsidRDefault="00A87C38" w:rsidP="003D5BF0">
      <w:pPr>
        <w:pStyle w:val="Akapitzlist"/>
        <w:numPr>
          <w:ilvl w:val="0"/>
          <w:numId w:val="6"/>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Ściany wewnętrzne konstrukcyjne,</w:t>
      </w:r>
    </w:p>
    <w:p w14:paraId="428407FB" w14:textId="77777777" w:rsidR="00A87C38" w:rsidRPr="00C51BE9" w:rsidRDefault="00A87C38" w:rsidP="003D5BF0">
      <w:pPr>
        <w:pStyle w:val="Akapitzlist"/>
        <w:numPr>
          <w:ilvl w:val="0"/>
          <w:numId w:val="6"/>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Ściany działowe stałe (których wykonanie wymaga prowadzenia robót budowlanych, ściany te nie są przewidziane do demontażu i przestawiania), w przeciwieństwie do ścian mających charakter przepierzenia, czyli projektowanych do ewentualnego demontażu i przestawiania,</w:t>
      </w:r>
    </w:p>
    <w:p w14:paraId="5E32FA14" w14:textId="77777777" w:rsidR="00A87C38" w:rsidRPr="00C51BE9" w:rsidRDefault="00A87C38" w:rsidP="003D5BF0">
      <w:pPr>
        <w:pStyle w:val="Akapitzlist"/>
        <w:numPr>
          <w:ilvl w:val="0"/>
          <w:numId w:val="6"/>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Słupów,</w:t>
      </w:r>
    </w:p>
    <w:p w14:paraId="64B0BF8F" w14:textId="77777777" w:rsidR="00A87C38" w:rsidRPr="00C51BE9" w:rsidRDefault="00A87C38" w:rsidP="003D5BF0">
      <w:pPr>
        <w:pStyle w:val="Akapitzlist"/>
        <w:numPr>
          <w:ilvl w:val="0"/>
          <w:numId w:val="6"/>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Elementów ograniczających,</w:t>
      </w:r>
    </w:p>
    <w:p w14:paraId="6BB1B92C" w14:textId="77777777" w:rsidR="00A87C38" w:rsidRPr="00C51BE9" w:rsidRDefault="00A87C38" w:rsidP="003D5BF0">
      <w:pPr>
        <w:pStyle w:val="Akapitzlist"/>
        <w:numPr>
          <w:ilvl w:val="0"/>
          <w:numId w:val="6"/>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lastRenderedPageBreak/>
        <w:t>Kominów i pionów wentylacyjnych,</w:t>
      </w:r>
    </w:p>
    <w:p w14:paraId="1C19C03A" w14:textId="77777777" w:rsidR="00A87C38" w:rsidRPr="00C51BE9" w:rsidRDefault="00A87C38" w:rsidP="003D5BF0">
      <w:pPr>
        <w:pStyle w:val="Akapitzlist"/>
        <w:numPr>
          <w:ilvl w:val="0"/>
          <w:numId w:val="6"/>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Innych powierzchni budynku, opisanych w normie jako powierzchnie niedostępne.</w:t>
      </w:r>
    </w:p>
    <w:p w14:paraId="22F032A2" w14:textId="5194831F"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Powierzchnię konstrukcji określa się oddzielnie dla każdej kondygnacji, jest ona obliczana dla budy</w:t>
      </w:r>
      <w:r w:rsidR="005622BB">
        <w:rPr>
          <w:rFonts w:ascii="Times New Roman" w:hAnsi="Times New Roman" w:cs="Times New Roman"/>
          <w:sz w:val="24"/>
          <w:szCs w:val="24"/>
        </w:rPr>
        <w:t xml:space="preserve">nków </w:t>
      </w:r>
      <w:r w:rsidRPr="00C51BE9">
        <w:rPr>
          <w:rFonts w:ascii="Times New Roman" w:hAnsi="Times New Roman" w:cs="Times New Roman"/>
          <w:sz w:val="24"/>
          <w:szCs w:val="24"/>
        </w:rPr>
        <w:t>w stanie wykończonym, na poziomie posadzki, z wyłączeniem powierzchni listew przypodłogowych, progów, cokołów, itp.</w:t>
      </w:r>
    </w:p>
    <w:p w14:paraId="73D34837"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Jako powierzchnię konstrukcji przyjmuje się wyłącznie powierzchnię zajętą przez ściany zewnętrzne, wydzielające część budynku </w:t>
      </w:r>
      <w:proofErr w:type="spellStart"/>
      <w:r w:rsidRPr="00C51BE9">
        <w:rPr>
          <w:rFonts w:ascii="Times New Roman" w:hAnsi="Times New Roman" w:cs="Times New Roman"/>
          <w:sz w:val="24"/>
          <w:szCs w:val="24"/>
        </w:rPr>
        <w:t>przekrytą</w:t>
      </w:r>
      <w:proofErr w:type="spellEnd"/>
      <w:r w:rsidRPr="00C51BE9">
        <w:rPr>
          <w:rFonts w:ascii="Times New Roman" w:hAnsi="Times New Roman" w:cs="Times New Roman"/>
          <w:sz w:val="24"/>
          <w:szCs w:val="24"/>
        </w:rPr>
        <w:t xml:space="preserve"> i zamkniętą ze wszystkich stron.</w:t>
      </w:r>
    </w:p>
    <w:p w14:paraId="0B865E3E" w14:textId="7A6C68CE"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Do powierzchni konstrukcji wlicza się także powierzchnie przejść drzwiowych, wnęk i nisz w stałych przegrodach budowlanych. Zaleca się nie wliczać do powierzchni konstrukcji wnęk o powierzchni </w:t>
      </w:r>
      <w:r w:rsidR="00BE323C">
        <w:rPr>
          <w:rFonts w:ascii="Times New Roman" w:hAnsi="Times New Roman" w:cs="Times New Roman"/>
          <w:sz w:val="24"/>
          <w:szCs w:val="24"/>
        </w:rPr>
        <w:br/>
      </w:r>
      <w:r w:rsidRPr="00C51BE9">
        <w:rPr>
          <w:rFonts w:ascii="Times New Roman" w:hAnsi="Times New Roman" w:cs="Times New Roman"/>
          <w:sz w:val="24"/>
          <w:szCs w:val="24"/>
        </w:rPr>
        <w:t>w rzucie przekraczającej 0,1 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 Natomiast pilastry o powierzchni w rzucie przekraczającej 0,1 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 xml:space="preserve"> należy wliczać do powierzchni konstrukcji.</w:t>
      </w:r>
    </w:p>
    <w:p w14:paraId="3CDA3888" w14:textId="2BFD8D90"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Do powierzchni konstrukcji nie wlicza się powierzchni przekroju poziomego ścian działowych, stanowiących element tymczasowy, typu przepierzenie, z góry przeznaczone do ewentualnego demontażu i montażu w innym miejscu, listew przypodłogowych, progów, itp., oraz cokołów </w:t>
      </w:r>
      <w:r w:rsidR="00BE323C">
        <w:rPr>
          <w:rFonts w:ascii="Times New Roman" w:hAnsi="Times New Roman" w:cs="Times New Roman"/>
          <w:sz w:val="24"/>
          <w:szCs w:val="24"/>
        </w:rPr>
        <w:br/>
      </w:r>
      <w:r w:rsidRPr="00C51BE9">
        <w:rPr>
          <w:rFonts w:ascii="Times New Roman" w:hAnsi="Times New Roman" w:cs="Times New Roman"/>
          <w:sz w:val="24"/>
          <w:szCs w:val="24"/>
        </w:rPr>
        <w:t>o niewielkich wymiarach (np. poniżej 30 cm).</w:t>
      </w:r>
    </w:p>
    <w:p w14:paraId="1AB7823D"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powierzchni konstrukcji wlicza się powierzchnie zajmowane przez piece kaflowe, trzony kuchenne (elementy niedostępne, trwale wyłączone z użytkowania).</w:t>
      </w:r>
    </w:p>
    <w:p w14:paraId="0D0C26EB" w14:textId="392CA85A"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W przypadku balkonów z poręczami o konstrukcji metalowej i płytami osłonowymi (ze szkła hartowanego) tworzącymi balustradę przymocowanymi do czoła płyty balkonowej, a więc znajdującymi się całkowicie poza płytą balkonową, całą powierzchnię płyty balkonowej wlicza się </w:t>
      </w:r>
      <w:r w:rsidR="00BE323C">
        <w:rPr>
          <w:rFonts w:ascii="Times New Roman" w:hAnsi="Times New Roman" w:cs="Times New Roman"/>
          <w:sz w:val="24"/>
          <w:szCs w:val="24"/>
        </w:rPr>
        <w:br/>
      </w:r>
      <w:r w:rsidRPr="00C51BE9">
        <w:rPr>
          <w:rFonts w:ascii="Times New Roman" w:hAnsi="Times New Roman" w:cs="Times New Roman"/>
          <w:sz w:val="24"/>
          <w:szCs w:val="24"/>
        </w:rPr>
        <w:t>do powierzchni netto; powierzchnię rzutu balustrady pomija się w obliczeniach (nie wlicza się jej również do powierzchni konstrukcji).</w:t>
      </w:r>
    </w:p>
    <w:p w14:paraId="263DC729"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Powierzchnię konstrukcji można obliczać także jako różnicę powierzchni całkowitej i powierzchni netto.</w:t>
      </w:r>
    </w:p>
    <w:p w14:paraId="2B0E35CE" w14:textId="77777777" w:rsidR="00A87C38" w:rsidRPr="00C51BE9" w:rsidRDefault="00A87C38" w:rsidP="00C51BE9">
      <w:pPr>
        <w:spacing w:after="0" w:line="360" w:lineRule="auto"/>
        <w:ind w:left="426"/>
        <w:rPr>
          <w:rFonts w:ascii="Times New Roman" w:hAnsi="Times New Roman" w:cs="Times New Roman"/>
          <w:sz w:val="24"/>
          <w:szCs w:val="24"/>
        </w:rPr>
      </w:pPr>
    </w:p>
    <w:p w14:paraId="5B32E55E"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netto</w:t>
      </w:r>
    </w:p>
    <w:p w14:paraId="4A963691"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powierzchni netto wliczane są elementy możliwe do zdemontowania, takie jak: ściany działowe typu przepierzenia, rury, przewody.</w:t>
      </w:r>
    </w:p>
    <w:p w14:paraId="7FB8365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Powierzchnię netto oblicza się oddzielnie dla każdej kondygnacji, jest ona obliczana z wymiarów budynku w stanie wykończonym, na poziomie posadzki, z wyłączeniem powierzchni listew przypodłogowych, progów, itp. Powierzchnia netto dzieli się na: powierzchnię użytkową, powierzchnię usługową, powierzchnię ruchu.</w:t>
      </w:r>
    </w:p>
    <w:p w14:paraId="59095D07" w14:textId="014352C6"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lastRenderedPageBreak/>
        <w:t xml:space="preserve">Powierzchnia netto jest obliczana dla wymiarów elementów budynków w stanie wykończonym, </w:t>
      </w:r>
      <w:r w:rsidR="00BE323C">
        <w:rPr>
          <w:rFonts w:ascii="Times New Roman" w:hAnsi="Times New Roman" w:cs="Times New Roman"/>
          <w:sz w:val="24"/>
          <w:szCs w:val="24"/>
        </w:rPr>
        <w:br/>
      </w:r>
      <w:r w:rsidRPr="00C51BE9">
        <w:rPr>
          <w:rFonts w:ascii="Times New Roman" w:hAnsi="Times New Roman" w:cs="Times New Roman"/>
          <w:sz w:val="24"/>
          <w:szCs w:val="24"/>
        </w:rPr>
        <w:t xml:space="preserve">na poziomie posadzki, nie licząc listew przypodłogowych, progów, itp., oraz cokołów o niewielkich wymiarach. </w:t>
      </w:r>
    </w:p>
    <w:p w14:paraId="5742C303"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 netto nie oblicza się dla:</w:t>
      </w:r>
    </w:p>
    <w:p w14:paraId="37403264" w14:textId="77777777" w:rsidR="00A87C38" w:rsidRPr="00C51BE9" w:rsidRDefault="00A87C38" w:rsidP="003D5BF0">
      <w:pPr>
        <w:pStyle w:val="Akapitzlist"/>
        <w:numPr>
          <w:ilvl w:val="0"/>
          <w:numId w:val="14"/>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Pustej przestrzeni pomiędzy powierzchnią terenu, a dolną częścią budynku, np. kanały przełazowe,</w:t>
      </w:r>
    </w:p>
    <w:p w14:paraId="34D9FA2D" w14:textId="77777777" w:rsidR="00A87C38" w:rsidRPr="00C51BE9" w:rsidRDefault="00A87C38" w:rsidP="003D5BF0">
      <w:pPr>
        <w:pStyle w:val="Akapitzlist"/>
        <w:numPr>
          <w:ilvl w:val="0"/>
          <w:numId w:val="14"/>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Przestrzeni wewnętrznej stropodachów wentylowanych,</w:t>
      </w:r>
    </w:p>
    <w:p w14:paraId="295F4DA4" w14:textId="002FFF86" w:rsidR="00A87C38" w:rsidRPr="00C51BE9" w:rsidRDefault="00A87C38" w:rsidP="003D5BF0">
      <w:pPr>
        <w:pStyle w:val="Akapitzlist"/>
        <w:numPr>
          <w:ilvl w:val="0"/>
          <w:numId w:val="14"/>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 xml:space="preserve">Poddasza nieprzystosowanego do poruszania się innego niż wynikającego jedynie </w:t>
      </w:r>
      <w:r w:rsidR="005622BB">
        <w:rPr>
          <w:rFonts w:ascii="Times New Roman" w:hAnsi="Times New Roman" w:cs="Times New Roman"/>
          <w:sz w:val="24"/>
          <w:szCs w:val="24"/>
        </w:rPr>
        <w:br/>
      </w:r>
      <w:r w:rsidRPr="00C51BE9">
        <w:rPr>
          <w:rFonts w:ascii="Times New Roman" w:hAnsi="Times New Roman" w:cs="Times New Roman"/>
          <w:sz w:val="24"/>
          <w:szCs w:val="24"/>
        </w:rPr>
        <w:t>z konieczności utrzymania konserwacji i napraw, co w praktyce oznacza poddasza służące jako przejście do prowadzenia prac konserwacyjnych.</w:t>
      </w:r>
    </w:p>
    <w:p w14:paraId="48325662" w14:textId="77777777" w:rsidR="00A87C38" w:rsidRPr="00C51BE9" w:rsidRDefault="00A87C38" w:rsidP="00C51BE9">
      <w:pPr>
        <w:spacing w:after="0" w:line="360" w:lineRule="auto"/>
        <w:jc w:val="center"/>
        <w:rPr>
          <w:rFonts w:ascii="Times New Roman" w:hAnsi="Times New Roman" w:cs="Times New Roman"/>
          <w:i/>
          <w:iCs/>
          <w:sz w:val="24"/>
          <w:szCs w:val="24"/>
        </w:rPr>
      </w:pPr>
      <w:proofErr w:type="spellStart"/>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n</w:t>
      </w:r>
      <w:proofErr w:type="spellEnd"/>
      <w:r w:rsidRPr="00C51BE9">
        <w:rPr>
          <w:rFonts w:ascii="Times New Roman" w:hAnsi="Times New Roman" w:cs="Times New Roman"/>
          <w:i/>
          <w:iCs/>
          <w:sz w:val="24"/>
          <w:szCs w:val="24"/>
          <w:vertAlign w:val="subscript"/>
        </w:rPr>
        <w:t xml:space="preserve"> </w:t>
      </w:r>
      <w:r w:rsidRPr="00C51BE9">
        <w:rPr>
          <w:rFonts w:ascii="Times New Roman" w:hAnsi="Times New Roman" w:cs="Times New Roman"/>
          <w:i/>
          <w:iCs/>
          <w:sz w:val="24"/>
          <w:szCs w:val="24"/>
        </w:rPr>
        <w:t>= P</w:t>
      </w:r>
      <w:r w:rsidRPr="00C51BE9">
        <w:rPr>
          <w:rFonts w:ascii="Times New Roman" w:hAnsi="Times New Roman" w:cs="Times New Roman"/>
          <w:i/>
          <w:iCs/>
          <w:sz w:val="24"/>
          <w:szCs w:val="24"/>
          <w:vertAlign w:val="subscript"/>
        </w:rPr>
        <w:t>u</w:t>
      </w:r>
      <w:r w:rsidRPr="00C51BE9">
        <w:rPr>
          <w:rFonts w:ascii="Times New Roman" w:hAnsi="Times New Roman" w:cs="Times New Roman"/>
          <w:i/>
          <w:iCs/>
          <w:sz w:val="24"/>
          <w:szCs w:val="24"/>
        </w:rPr>
        <w:t xml:space="preserve"> + </w:t>
      </w:r>
      <w:proofErr w:type="spellStart"/>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g</w:t>
      </w:r>
      <w:proofErr w:type="spellEnd"/>
      <w:r w:rsidRPr="00C51BE9">
        <w:rPr>
          <w:rFonts w:ascii="Times New Roman" w:hAnsi="Times New Roman" w:cs="Times New Roman"/>
          <w:i/>
          <w:iCs/>
          <w:sz w:val="24"/>
          <w:szCs w:val="24"/>
        </w:rPr>
        <w:t xml:space="preserve"> + P</w:t>
      </w:r>
      <w:r w:rsidRPr="00C51BE9">
        <w:rPr>
          <w:rFonts w:ascii="Times New Roman" w:hAnsi="Times New Roman" w:cs="Times New Roman"/>
          <w:i/>
          <w:iCs/>
          <w:sz w:val="24"/>
          <w:szCs w:val="24"/>
          <w:vertAlign w:val="subscript"/>
        </w:rPr>
        <w:t>r</w:t>
      </w:r>
    </w:p>
    <w:p w14:paraId="4E28C438" w14:textId="77777777" w:rsidR="00A87C38" w:rsidRPr="00C51BE9" w:rsidRDefault="00A87C38" w:rsidP="00C51BE9">
      <w:pPr>
        <w:spacing w:after="0" w:line="360" w:lineRule="auto"/>
        <w:rPr>
          <w:rFonts w:ascii="Times New Roman" w:hAnsi="Times New Roman" w:cs="Times New Roman"/>
          <w:sz w:val="24"/>
          <w:szCs w:val="24"/>
        </w:rPr>
      </w:pPr>
    </w:p>
    <w:p w14:paraId="0CFC7149"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ruchu</w:t>
      </w:r>
    </w:p>
    <w:p w14:paraId="4B92C84C"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Powierzchnia ruchu obejmuje pomieszczenia wydzielone (np. klatki schodowe), części pomieszczeń (np. duże hole), części kondygnacji (np. galerie), przeznaczone na ogólną komunikację wewnątrz budynku i jest określana oddzielnie na każdej kondygnacji, z ewentualnym dodatkowym podziałem tej powierzchni.</w:t>
      </w:r>
    </w:p>
    <w:p w14:paraId="591AF016"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Powierzchnie ruchu w pomieszczeniach o wysokości zmieniającej się należy określać dla każdej wysokości oddzielnie.</w:t>
      </w:r>
    </w:p>
    <w:p w14:paraId="79796C1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powierzchni ruchu wlicza się także powierzchnię szybów dźwigowych i powierzchnię, zajętą przez urządzenia wbudowane, np. schody ruchome.</w:t>
      </w:r>
    </w:p>
    <w:p w14:paraId="423457A4"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Powierzchnia klatki schodowej na każdej kondygnacji równa jest powierzchni ograniczonej obrysem wewnętrznym ścian klatki schodowej.</w:t>
      </w:r>
    </w:p>
    <w:p w14:paraId="6D130BB6"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Powierzchnię ruchu dla szybu dźwigowego oblicza się na każdej kondygnacji jako wewnętrzną powierzchnię poziomego przekroju tego szybu.</w:t>
      </w:r>
    </w:p>
    <w:p w14:paraId="0EB53CDB" w14:textId="77777777" w:rsidR="00A87C38" w:rsidRPr="00C51BE9" w:rsidRDefault="00A87C38" w:rsidP="00C51BE9">
      <w:pPr>
        <w:spacing w:after="0" w:line="360" w:lineRule="auto"/>
        <w:ind w:left="426"/>
        <w:rPr>
          <w:rFonts w:ascii="Times New Roman" w:hAnsi="Times New Roman" w:cs="Times New Roman"/>
          <w:sz w:val="24"/>
          <w:szCs w:val="24"/>
          <w:u w:val="single"/>
        </w:rPr>
      </w:pPr>
    </w:p>
    <w:p w14:paraId="59EC5B39"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użytkowa</w:t>
      </w:r>
    </w:p>
    <w:p w14:paraId="5B74865A"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Powierzchnia użytkowa budynku jest sumą powierzchni użytkowych wszystkich kondygnacji,                                 z ewentualnym dodatkowym jej podziałem, w zależności od zamknięcia, </w:t>
      </w:r>
      <w:proofErr w:type="spellStart"/>
      <w:r w:rsidRPr="00C51BE9">
        <w:rPr>
          <w:rFonts w:ascii="Times New Roman" w:hAnsi="Times New Roman" w:cs="Times New Roman"/>
          <w:sz w:val="24"/>
          <w:szCs w:val="24"/>
        </w:rPr>
        <w:t>przekrycia</w:t>
      </w:r>
      <w:proofErr w:type="spellEnd"/>
      <w:r w:rsidRPr="00C51BE9">
        <w:rPr>
          <w:rFonts w:ascii="Times New Roman" w:hAnsi="Times New Roman" w:cs="Times New Roman"/>
          <w:sz w:val="24"/>
          <w:szCs w:val="24"/>
        </w:rPr>
        <w:t xml:space="preserve"> i ograniczenia przestrzeni budynku.</w:t>
      </w:r>
    </w:p>
    <w:p w14:paraId="20531313"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Określana jest oddzielnie dla każdej kondygnacji. Dzieli się je zazwyczaj na powierzchnie użytkowe podstawowe i pomocnicze.</w:t>
      </w:r>
    </w:p>
    <w:p w14:paraId="2E0F745B"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powierzchni użytkowej pomocniczej wlicza się wlicza się powierzchnię zajmowaną przez schody wewnątrzlokalowe.</w:t>
      </w:r>
    </w:p>
    <w:p w14:paraId="21EF803B"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lastRenderedPageBreak/>
        <w:t xml:space="preserve">Do powierzchni użytkowej nie wlicza się powierzchni wnęk przeznaczonych na grzejniki c.o., natomiast w przypadku grzejników c.o. mocowanych do ściany bez wnęk, powierzchnię pod grzejnikiem wlicza się do powierzchni użytkowej pomieszczenia. </w:t>
      </w:r>
    </w:p>
    <w:p w14:paraId="7C17219C"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 przypadku wyposażenia pomieszczenia higieniczno-sanitarnego w podtynkowy zestaw WC (na stelażu) powierzchnię użytkową tego pomieszczenia oblicza się z pominięciem konstrukcji tego urządzenia oraz jego obudowy (osłony).</w:t>
      </w:r>
    </w:p>
    <w:p w14:paraId="1E715722" w14:textId="52CBFB48"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 dwupoziomowych budynkach mieszkalnych jednorodzinnych, a także w lokalach dwupoziomowych</w:t>
      </w:r>
      <w:r w:rsidR="00BE323C">
        <w:rPr>
          <w:rFonts w:ascii="Times New Roman" w:hAnsi="Times New Roman" w:cs="Times New Roman"/>
          <w:sz w:val="24"/>
          <w:szCs w:val="24"/>
        </w:rPr>
        <w:t xml:space="preserve"> </w:t>
      </w:r>
      <w:r w:rsidRPr="00C51BE9">
        <w:rPr>
          <w:rFonts w:ascii="Times New Roman" w:hAnsi="Times New Roman" w:cs="Times New Roman"/>
          <w:sz w:val="24"/>
          <w:szCs w:val="24"/>
        </w:rPr>
        <w:t xml:space="preserve">w budynkach wielorodzinnych, powierzchnia użytkowa jest równa powierzchni netto odpowiednio całego budynku lub lokalu. </w:t>
      </w:r>
    </w:p>
    <w:p w14:paraId="7D2877C2"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Powierzchnia użytkowa podstawowa to np. pokoje, natomiast powierzchnia pomocnicza to np. łazienki.</w:t>
      </w:r>
    </w:p>
    <w:p w14:paraId="14874776" w14:textId="77777777" w:rsidR="00A87C38" w:rsidRPr="00C51BE9" w:rsidRDefault="00A87C38" w:rsidP="00C51BE9">
      <w:pPr>
        <w:spacing w:after="0" w:line="360" w:lineRule="auto"/>
        <w:jc w:val="center"/>
        <w:rPr>
          <w:rFonts w:ascii="Times New Roman" w:hAnsi="Times New Roman" w:cs="Times New Roman"/>
          <w:i/>
          <w:iCs/>
          <w:sz w:val="24"/>
          <w:szCs w:val="24"/>
          <w:vertAlign w:val="subscript"/>
        </w:rPr>
      </w:pPr>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u</w:t>
      </w:r>
      <w:r w:rsidRPr="00C51BE9">
        <w:rPr>
          <w:rFonts w:ascii="Times New Roman" w:hAnsi="Times New Roman" w:cs="Times New Roman"/>
          <w:i/>
          <w:iCs/>
          <w:sz w:val="24"/>
          <w:szCs w:val="24"/>
        </w:rPr>
        <w:t xml:space="preserve"> = P</w:t>
      </w:r>
      <w:r w:rsidRPr="00C51BE9">
        <w:rPr>
          <w:rFonts w:ascii="Times New Roman" w:hAnsi="Times New Roman" w:cs="Times New Roman"/>
          <w:i/>
          <w:iCs/>
          <w:sz w:val="24"/>
          <w:szCs w:val="24"/>
          <w:vertAlign w:val="subscript"/>
        </w:rPr>
        <w:t xml:space="preserve">u, pod </w:t>
      </w:r>
      <w:r w:rsidRPr="00C51BE9">
        <w:rPr>
          <w:rFonts w:ascii="Times New Roman" w:hAnsi="Times New Roman" w:cs="Times New Roman"/>
          <w:i/>
          <w:iCs/>
          <w:sz w:val="24"/>
          <w:szCs w:val="24"/>
        </w:rPr>
        <w:t>+ P</w:t>
      </w:r>
      <w:r w:rsidRPr="00C51BE9">
        <w:rPr>
          <w:rFonts w:ascii="Times New Roman" w:hAnsi="Times New Roman" w:cs="Times New Roman"/>
          <w:i/>
          <w:iCs/>
          <w:sz w:val="24"/>
          <w:szCs w:val="24"/>
          <w:vertAlign w:val="subscript"/>
        </w:rPr>
        <w:t>u, pom</w:t>
      </w:r>
    </w:p>
    <w:p w14:paraId="24CD489E" w14:textId="77777777" w:rsidR="00A87C38" w:rsidRPr="00C51BE9" w:rsidRDefault="00A87C38" w:rsidP="00C51BE9">
      <w:pPr>
        <w:spacing w:after="0" w:line="360" w:lineRule="auto"/>
        <w:jc w:val="center"/>
        <w:rPr>
          <w:rFonts w:ascii="Times New Roman" w:hAnsi="Times New Roman" w:cs="Times New Roman"/>
          <w:i/>
          <w:iCs/>
          <w:sz w:val="24"/>
          <w:szCs w:val="24"/>
          <w:vertAlign w:val="subscript"/>
        </w:rPr>
      </w:pPr>
    </w:p>
    <w:p w14:paraId="7267AB90"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usługowo-techniczna</w:t>
      </w:r>
    </w:p>
    <w:p w14:paraId="0E2DAF2C"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To część powierzchni przeznaczona na instalacje i urządzenia techniczne, takie jak:</w:t>
      </w:r>
    </w:p>
    <w:p w14:paraId="09A5E834" w14:textId="77777777" w:rsidR="00A87C38" w:rsidRPr="00C51BE9" w:rsidRDefault="00A87C38" w:rsidP="003D5BF0">
      <w:pPr>
        <w:pStyle w:val="Akapitzlist"/>
        <w:numPr>
          <w:ilvl w:val="0"/>
          <w:numId w:val="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Instalacje kanalizacyjne,</w:t>
      </w:r>
    </w:p>
    <w:p w14:paraId="3CC9D5BA" w14:textId="77777777" w:rsidR="00A87C38" w:rsidRPr="00C51BE9" w:rsidRDefault="00A87C38" w:rsidP="003D5BF0">
      <w:pPr>
        <w:pStyle w:val="Akapitzlist"/>
        <w:numPr>
          <w:ilvl w:val="0"/>
          <w:numId w:val="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Instalacje zimnej wody,</w:t>
      </w:r>
    </w:p>
    <w:p w14:paraId="26191B4F" w14:textId="77777777" w:rsidR="00A87C38" w:rsidRPr="00C51BE9" w:rsidRDefault="00A87C38" w:rsidP="003D5BF0">
      <w:pPr>
        <w:pStyle w:val="Akapitzlist"/>
        <w:numPr>
          <w:ilvl w:val="0"/>
          <w:numId w:val="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Instalacje ogrzewcze i ciepłej wody,</w:t>
      </w:r>
    </w:p>
    <w:p w14:paraId="2C397E44" w14:textId="77777777" w:rsidR="00A87C38" w:rsidRPr="00C51BE9" w:rsidRDefault="00A87C38" w:rsidP="003D5BF0">
      <w:pPr>
        <w:pStyle w:val="Akapitzlist"/>
        <w:numPr>
          <w:ilvl w:val="0"/>
          <w:numId w:val="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Instalacje gazowe i na paliwa płynne,</w:t>
      </w:r>
    </w:p>
    <w:p w14:paraId="34ADC501" w14:textId="77777777" w:rsidR="00A87C38" w:rsidRPr="00C51BE9" w:rsidRDefault="00A87C38" w:rsidP="003D5BF0">
      <w:pPr>
        <w:pStyle w:val="Akapitzlist"/>
        <w:numPr>
          <w:ilvl w:val="0"/>
          <w:numId w:val="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Instalacje elektryczne, prądnice,</w:t>
      </w:r>
    </w:p>
    <w:p w14:paraId="096B8A16" w14:textId="77777777" w:rsidR="00A87C38" w:rsidRPr="00C51BE9" w:rsidRDefault="00A87C38" w:rsidP="003D5BF0">
      <w:pPr>
        <w:pStyle w:val="Akapitzlist"/>
        <w:numPr>
          <w:ilvl w:val="0"/>
          <w:numId w:val="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Instalacje wentylacyjne, klimatyzacyjne i systemów chłodniczych,</w:t>
      </w:r>
    </w:p>
    <w:p w14:paraId="7D9D35D8" w14:textId="77777777" w:rsidR="00A87C38" w:rsidRPr="00C51BE9" w:rsidRDefault="00A87C38" w:rsidP="003D5BF0">
      <w:pPr>
        <w:pStyle w:val="Akapitzlist"/>
        <w:numPr>
          <w:ilvl w:val="0"/>
          <w:numId w:val="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Instalacje telekomunikacyjne,</w:t>
      </w:r>
    </w:p>
    <w:p w14:paraId="1327A718" w14:textId="77777777" w:rsidR="00A87C38" w:rsidRPr="00C51BE9" w:rsidRDefault="00A87C38" w:rsidP="003D5BF0">
      <w:pPr>
        <w:pStyle w:val="Akapitzlist"/>
        <w:numPr>
          <w:ilvl w:val="0"/>
          <w:numId w:val="7"/>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Dźwigi, schody ruchome i przenośniki.</w:t>
      </w:r>
    </w:p>
    <w:p w14:paraId="7341EE80"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Powierzchnię usługowo-techniczną oblicza się oddzielnie dla każdej kondygnacji. Wlicza się do niej także powierzchnie pomieszczeń przeznaczonych na podstawowe instalacje techniczne, kanały, przewody zasilające dużych rozmiarów i pomosty techniczne.</w:t>
      </w:r>
    </w:p>
    <w:p w14:paraId="436799D6"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powierzchni usługowo-technicznej wlicza się również powierzchnie kanałów przełazowych oraz powierzchnie szybów, jeżeli zostały one wliczone do powierzchni całkowitej, a nie są przeznaczone do ruchu ogólnego (np. szyby dźwigowe, które nie są wykorzystywane do komunikacji ogólnej – małe windy towarowe). Wlicza się także powierzchnie poddaszy nieużytkowych, na których istnieje możliwość poruszania się, wynikającego nie tylko z konieczności utrzymania, konserwacji i napraw. Ponadto, do powierzchni usługowo-technicznej wlicza się powierzchnię garaży oraz komórek gospodarczych, zlokalizowanych na różnych kondygnacjach budynku.</w:t>
      </w:r>
    </w:p>
    <w:p w14:paraId="788591F6" w14:textId="77777777" w:rsidR="00A87C38" w:rsidRPr="00C51BE9" w:rsidRDefault="00A87C38" w:rsidP="00C51BE9">
      <w:pPr>
        <w:spacing w:after="0" w:line="360" w:lineRule="auto"/>
        <w:ind w:left="426"/>
        <w:rPr>
          <w:rFonts w:ascii="Times New Roman" w:hAnsi="Times New Roman" w:cs="Times New Roman"/>
          <w:sz w:val="24"/>
          <w:szCs w:val="24"/>
        </w:rPr>
      </w:pPr>
    </w:p>
    <w:p w14:paraId="373D87CC"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lastRenderedPageBreak/>
        <w:t xml:space="preserve">Powierzchnia wewnętrzna </w:t>
      </w:r>
    </w:p>
    <w:p w14:paraId="4E8F79A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Powierzchnię wewnętrzną określa się oddzielnie dla każdej kondygnacji. Powierzchnię wewnętrzną otrzymuje się przez odjęcie powierzchni zajętej przez ściany zewnętrzne od powierzchni całkowitej. Za powierzchnię wewnętrzną uważa się powierzchnię </w:t>
      </w:r>
      <w:proofErr w:type="spellStart"/>
      <w:r w:rsidRPr="00C51BE9">
        <w:rPr>
          <w:rFonts w:ascii="Times New Roman" w:hAnsi="Times New Roman" w:cs="Times New Roman"/>
          <w:sz w:val="24"/>
          <w:szCs w:val="24"/>
        </w:rPr>
        <w:t>przekrytą</w:t>
      </w:r>
      <w:proofErr w:type="spellEnd"/>
      <w:r w:rsidRPr="00C51BE9">
        <w:rPr>
          <w:rFonts w:ascii="Times New Roman" w:hAnsi="Times New Roman" w:cs="Times New Roman"/>
          <w:sz w:val="24"/>
          <w:szCs w:val="24"/>
        </w:rPr>
        <w:t xml:space="preserve"> i zamkniętą ze wszystkich stron stałymi przegrodami budowlanymi do pełnej ich wysokości. </w:t>
      </w:r>
    </w:p>
    <w:p w14:paraId="713A954A"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Powierzchnię antresoli należy wliczać do powierzchni wewnętrznej kondygnacji.</w:t>
      </w:r>
    </w:p>
    <w:p w14:paraId="6F7E3CBA" w14:textId="77777777" w:rsidR="00A87C38" w:rsidRPr="00C51BE9" w:rsidRDefault="00A87C38" w:rsidP="00C51BE9">
      <w:pPr>
        <w:spacing w:after="0" w:line="360" w:lineRule="auto"/>
        <w:ind w:left="426"/>
        <w:rPr>
          <w:rFonts w:ascii="Times New Roman" w:hAnsi="Times New Roman" w:cs="Times New Roman"/>
          <w:sz w:val="24"/>
          <w:szCs w:val="24"/>
        </w:rPr>
      </w:pPr>
      <w:proofErr w:type="spellStart"/>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kz</w:t>
      </w:r>
      <w:proofErr w:type="spellEnd"/>
      <w:r w:rsidRPr="00C51BE9">
        <w:rPr>
          <w:rFonts w:ascii="Times New Roman" w:hAnsi="Times New Roman" w:cs="Times New Roman"/>
          <w:i/>
          <w:iCs/>
          <w:sz w:val="24"/>
          <w:szCs w:val="24"/>
          <w:vertAlign w:val="subscript"/>
        </w:rPr>
        <w:t xml:space="preserve"> </w:t>
      </w:r>
      <w:r w:rsidRPr="00C51BE9">
        <w:rPr>
          <w:rFonts w:ascii="Times New Roman" w:hAnsi="Times New Roman" w:cs="Times New Roman"/>
          <w:i/>
          <w:iCs/>
          <w:sz w:val="24"/>
          <w:szCs w:val="24"/>
        </w:rPr>
        <w:t xml:space="preserve"> - powierzchnia zajęta przez ściany zewnętrzne kondygnacji.</w:t>
      </w:r>
    </w:p>
    <w:p w14:paraId="58ECADB8" w14:textId="77777777" w:rsidR="00A87C38" w:rsidRPr="00C51BE9" w:rsidRDefault="00A87C38" w:rsidP="00C51BE9">
      <w:pPr>
        <w:spacing w:after="0" w:line="360" w:lineRule="auto"/>
        <w:jc w:val="center"/>
        <w:rPr>
          <w:rFonts w:ascii="Times New Roman" w:hAnsi="Times New Roman" w:cs="Times New Roman"/>
          <w:i/>
          <w:iCs/>
          <w:sz w:val="24"/>
          <w:szCs w:val="24"/>
          <w:vertAlign w:val="subscript"/>
        </w:rPr>
      </w:pPr>
      <w:proofErr w:type="spellStart"/>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w</w:t>
      </w:r>
      <w:proofErr w:type="spellEnd"/>
      <w:r w:rsidRPr="00C51BE9">
        <w:rPr>
          <w:rFonts w:ascii="Times New Roman" w:hAnsi="Times New Roman" w:cs="Times New Roman"/>
          <w:i/>
          <w:iCs/>
          <w:sz w:val="24"/>
          <w:szCs w:val="24"/>
        </w:rPr>
        <w:t xml:space="preserve"> = </w:t>
      </w:r>
      <w:proofErr w:type="spellStart"/>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c</w:t>
      </w:r>
      <w:proofErr w:type="spellEnd"/>
      <w:r w:rsidRPr="00C51BE9">
        <w:rPr>
          <w:rFonts w:ascii="Times New Roman" w:hAnsi="Times New Roman" w:cs="Times New Roman"/>
          <w:i/>
          <w:iCs/>
          <w:sz w:val="24"/>
          <w:szCs w:val="24"/>
        </w:rPr>
        <w:t xml:space="preserve"> - </w:t>
      </w:r>
      <w:proofErr w:type="spellStart"/>
      <w:r w:rsidRPr="00C51BE9">
        <w:rPr>
          <w:rFonts w:ascii="Times New Roman" w:hAnsi="Times New Roman" w:cs="Times New Roman"/>
          <w:i/>
          <w:iCs/>
          <w:sz w:val="24"/>
          <w:szCs w:val="24"/>
        </w:rPr>
        <w:t>P</w:t>
      </w:r>
      <w:r w:rsidRPr="00C51BE9">
        <w:rPr>
          <w:rFonts w:ascii="Times New Roman" w:hAnsi="Times New Roman" w:cs="Times New Roman"/>
          <w:i/>
          <w:iCs/>
          <w:sz w:val="24"/>
          <w:szCs w:val="24"/>
          <w:vertAlign w:val="subscript"/>
        </w:rPr>
        <w:t>kz</w:t>
      </w:r>
      <w:proofErr w:type="spellEnd"/>
    </w:p>
    <w:p w14:paraId="0AD15951" w14:textId="77777777" w:rsidR="00A87C38" w:rsidRPr="00C51BE9" w:rsidRDefault="00A87C38" w:rsidP="00C51BE9">
      <w:pPr>
        <w:spacing w:after="0" w:line="360" w:lineRule="auto"/>
        <w:rPr>
          <w:rFonts w:ascii="Times New Roman" w:hAnsi="Times New Roman" w:cs="Times New Roman"/>
          <w:sz w:val="24"/>
          <w:szCs w:val="24"/>
        </w:rPr>
      </w:pPr>
    </w:p>
    <w:p w14:paraId="1C5C3A5D"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zabudowy</w:t>
      </w:r>
    </w:p>
    <w:p w14:paraId="1937D5A2"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Powierzchnia zabudowy jest powierzchnią terenu, zajmowaną przez budynek w stanie wykończonym. Wyznacza się ją przez rzut bryły budynku na powierzchnię terenu. </w:t>
      </w:r>
    </w:p>
    <w:p w14:paraId="0E0B6525" w14:textId="7673ED24"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Powierzchnia zabudowy należy do wskaźników powierzchniowych, nieodnoszących się </w:t>
      </w:r>
      <w:r w:rsidR="00BE323C">
        <w:rPr>
          <w:rFonts w:ascii="Times New Roman" w:hAnsi="Times New Roman" w:cs="Times New Roman"/>
          <w:sz w:val="24"/>
          <w:szCs w:val="24"/>
        </w:rPr>
        <w:br/>
      </w:r>
      <w:r w:rsidRPr="00C51BE9">
        <w:rPr>
          <w:rFonts w:ascii="Times New Roman" w:hAnsi="Times New Roman" w:cs="Times New Roman"/>
          <w:sz w:val="24"/>
          <w:szCs w:val="24"/>
        </w:rPr>
        <w:t xml:space="preserve">do wewnętrznego podziału powierzchni budynku, ale do ukształtowania jego bryły (wymiarów gabarytowych wszystkich kondygnacji nadziemnych zamkniętych i </w:t>
      </w:r>
      <w:proofErr w:type="spellStart"/>
      <w:r w:rsidRPr="00C51BE9">
        <w:rPr>
          <w:rFonts w:ascii="Times New Roman" w:hAnsi="Times New Roman" w:cs="Times New Roman"/>
          <w:sz w:val="24"/>
          <w:szCs w:val="24"/>
        </w:rPr>
        <w:t>przekrytych</w:t>
      </w:r>
      <w:proofErr w:type="spellEnd"/>
      <w:r w:rsidRPr="00C51BE9">
        <w:rPr>
          <w:rFonts w:ascii="Times New Roman" w:hAnsi="Times New Roman" w:cs="Times New Roman"/>
          <w:sz w:val="24"/>
          <w:szCs w:val="24"/>
        </w:rPr>
        <w:t>) w kontekście zagospodarowania działki budowlanej. Wskaźnik ten jest niezbędny m.in. do określania w planie miejscowym intensywności zabudowy, jako wskaźnika wyrażającego stosunek powierzchni zabudowy wszystkich budynków, znajdujących się na działce budowlanej w odniesieniu do powierzchni tej działki.</w:t>
      </w:r>
    </w:p>
    <w:p w14:paraId="6634063E"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powierzchni zabudowy nie wlicza się powierzchni:</w:t>
      </w:r>
    </w:p>
    <w:p w14:paraId="74E07580" w14:textId="77777777" w:rsidR="00A87C38" w:rsidRPr="00C51BE9" w:rsidRDefault="00A87C38" w:rsidP="003D5BF0">
      <w:pPr>
        <w:pStyle w:val="Akapitzlist"/>
        <w:numPr>
          <w:ilvl w:val="0"/>
          <w:numId w:val="8"/>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 xml:space="preserve">Elementów budynku ani ich części </w:t>
      </w:r>
      <w:proofErr w:type="spellStart"/>
      <w:r w:rsidRPr="00C51BE9">
        <w:rPr>
          <w:rFonts w:ascii="Times New Roman" w:hAnsi="Times New Roman" w:cs="Times New Roman"/>
          <w:sz w:val="24"/>
          <w:szCs w:val="24"/>
        </w:rPr>
        <w:t>niewystawających</w:t>
      </w:r>
      <w:proofErr w:type="spellEnd"/>
      <w:r w:rsidRPr="00C51BE9">
        <w:rPr>
          <w:rFonts w:ascii="Times New Roman" w:hAnsi="Times New Roman" w:cs="Times New Roman"/>
          <w:sz w:val="24"/>
          <w:szCs w:val="24"/>
        </w:rPr>
        <w:t xml:space="preserve"> ponad powierzchnię terenu;</w:t>
      </w:r>
    </w:p>
    <w:p w14:paraId="6208AECD" w14:textId="77777777" w:rsidR="00A87C38" w:rsidRPr="00C51BE9" w:rsidRDefault="00A87C38" w:rsidP="003D5BF0">
      <w:pPr>
        <w:pStyle w:val="Akapitzlist"/>
        <w:numPr>
          <w:ilvl w:val="0"/>
          <w:numId w:val="8"/>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Elementów drugorzędnych budynku, np. schodów zewnętrznych, ramp i pochylni zewnętrznych, daszków, markiz, okapów dachowych, oświetlenia zewnętrznego;</w:t>
      </w:r>
    </w:p>
    <w:p w14:paraId="0226DFB2" w14:textId="77777777" w:rsidR="00A87C38" w:rsidRPr="00C51BE9" w:rsidRDefault="00A87C38" w:rsidP="003D5BF0">
      <w:pPr>
        <w:pStyle w:val="Akapitzlist"/>
        <w:numPr>
          <w:ilvl w:val="0"/>
          <w:numId w:val="8"/>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Zewnętrznych obiektów pomocniczych, np. szklarni i przybudówek.</w:t>
      </w:r>
    </w:p>
    <w:p w14:paraId="28604E63"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Szklarnia przylegająca do budynku stanowi odrębny obiekt budowlany (z własną powierzchnią zabudowy), nie może więc być uwzględniana w powierzchni zabudowy tego budynku, powierzchnia zabudowy szklarni nie może być również wliczana do powierzchni terenu biologicznie czynnego.</w:t>
      </w:r>
    </w:p>
    <w:p w14:paraId="11ABF194"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Taras na słupach, przylegający do budynku stanowi odrębny obiekt budowlany (z własną powierzchnią zabudowy), nie może wiec być uwzględniany w powierzchni zabudowy budynku, również nie jest wliczany do powierzchni terenu biologicznie czynnego.</w:t>
      </w:r>
    </w:p>
    <w:p w14:paraId="0C5F7B6F"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 przypadku budynku częściowo zagłębionego w gruncie jego powierzchnią zabudowy jest tylko powierzchnia części budynku, wystającej ponad poziom otaczającego terenu – nie wlicza się do niej części budynku przykrytej warstwą ziemi o grubości zapewniającej wegetację roślin i retencję wód opadowych.</w:t>
      </w:r>
    </w:p>
    <w:p w14:paraId="47D0AE4F"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lastRenderedPageBreak/>
        <w:t>Powierzchnia obudowy</w:t>
      </w:r>
    </w:p>
    <w:p w14:paraId="2BBBF680"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Powierzchnia obudowy stanowi powierzchnię wszystkich elementów, oddzielających wnętrze budynku od środowiska zewnętrznego. Przy obliczaniu powierzchni obudowy należy dokonać rozróżnienia między poniższymi powierzchniami:</w:t>
      </w:r>
    </w:p>
    <w:p w14:paraId="64EC5242" w14:textId="77777777" w:rsidR="00A87C38" w:rsidRPr="00C51BE9" w:rsidRDefault="00A87C38" w:rsidP="003D5BF0">
      <w:pPr>
        <w:pStyle w:val="Akapitzlist"/>
        <w:numPr>
          <w:ilvl w:val="0"/>
          <w:numId w:val="9"/>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Fundamentów;</w:t>
      </w:r>
    </w:p>
    <w:p w14:paraId="591C8BEF" w14:textId="77777777" w:rsidR="00A87C38" w:rsidRPr="00C51BE9" w:rsidRDefault="00A87C38" w:rsidP="003D5BF0">
      <w:pPr>
        <w:pStyle w:val="Akapitzlist"/>
        <w:numPr>
          <w:ilvl w:val="0"/>
          <w:numId w:val="9"/>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Ścian zewnętrznych poniżej poziomu terenu;</w:t>
      </w:r>
    </w:p>
    <w:p w14:paraId="3731477C" w14:textId="77777777" w:rsidR="00A87C38" w:rsidRPr="00C51BE9" w:rsidRDefault="00A87C38" w:rsidP="003D5BF0">
      <w:pPr>
        <w:pStyle w:val="Akapitzlist"/>
        <w:numPr>
          <w:ilvl w:val="0"/>
          <w:numId w:val="9"/>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Ścian zewnętrznych powyżej poziomu terenu;</w:t>
      </w:r>
    </w:p>
    <w:p w14:paraId="78903CF4" w14:textId="77777777" w:rsidR="00A87C38" w:rsidRPr="00C51BE9" w:rsidRDefault="00A87C38" w:rsidP="003D5BF0">
      <w:pPr>
        <w:pStyle w:val="Akapitzlist"/>
        <w:numPr>
          <w:ilvl w:val="0"/>
          <w:numId w:val="9"/>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Dachu.</w:t>
      </w:r>
    </w:p>
    <w:p w14:paraId="507F65D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Powierzchnie przeszklone powinny być wyszczególnione jako części powierzchni ściany zewnętrznej lub powierzchni dachu.</w:t>
      </w:r>
    </w:p>
    <w:p w14:paraId="42728CB2"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powierzchni obudowy nie wlicza się:</w:t>
      </w:r>
    </w:p>
    <w:p w14:paraId="3F8C6D38" w14:textId="77777777" w:rsidR="00A87C38" w:rsidRPr="00C51BE9" w:rsidRDefault="00A87C38" w:rsidP="003D5BF0">
      <w:pPr>
        <w:pStyle w:val="Akapitzlist"/>
        <w:numPr>
          <w:ilvl w:val="0"/>
          <w:numId w:val="1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Elementów budynku poniżej poziomu najniższej kondygnacji (np. części fundamentów – ław fundamentowych);</w:t>
      </w:r>
    </w:p>
    <w:p w14:paraId="0946CE0C" w14:textId="77777777" w:rsidR="00A87C38" w:rsidRPr="00C51BE9" w:rsidRDefault="00A87C38" w:rsidP="003D5BF0">
      <w:pPr>
        <w:pStyle w:val="Akapitzlist"/>
        <w:numPr>
          <w:ilvl w:val="0"/>
          <w:numId w:val="10"/>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Wnęk i pilastrów o funkcjach estetycznych, świetlików w opaskach chodnikowych, schodów zewnętrznych, ramp i pochylni zewnętrznych, zadaszeń, markiz, poziomych osłon przeciwsłonecznych, wysuniętych części dachu, nasad kominowych, itp.</w:t>
      </w:r>
    </w:p>
    <w:p w14:paraId="7C5B478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powierzchni fundamentów budynków wlicza się fundamenty tylko tych części jego najniższej kondygnacji, które z każdej strony znajdują się poniżej poziomu terenu.</w:t>
      </w:r>
    </w:p>
    <w:p w14:paraId="54D3BD1D"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 przypadku loggii do powierzchni obudowy budynku wlicza się nie tylko powierzchnię zewnętrzną wszystkich ścian, wydzielających loggię, ale również powierzchnię jej posadzki.</w:t>
      </w:r>
    </w:p>
    <w:p w14:paraId="5A0AEEDB"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Powierzchnię obudowy lukarny, stanowią powierzchnie pionowe ścian oraz powierzchnia jej pokrycia.</w:t>
      </w:r>
    </w:p>
    <w:p w14:paraId="707A21EB" w14:textId="77777777" w:rsidR="00A87C38" w:rsidRPr="00C51BE9" w:rsidRDefault="00A87C38" w:rsidP="00C51BE9">
      <w:pPr>
        <w:spacing w:after="0" w:line="360" w:lineRule="auto"/>
        <w:ind w:left="426"/>
        <w:rPr>
          <w:rFonts w:ascii="Times New Roman" w:hAnsi="Times New Roman" w:cs="Times New Roman"/>
          <w:sz w:val="24"/>
          <w:szCs w:val="24"/>
        </w:rPr>
      </w:pPr>
    </w:p>
    <w:p w14:paraId="187436D3"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 xml:space="preserve">Powierzchnia nieużyteczna </w:t>
      </w:r>
    </w:p>
    <w:p w14:paraId="3D67F94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Powierzchnia nieużyteczna jest powierzchnią nienadającą się do wykonywania tam niektórych czynności ani do jej umeblowania, wyposażenia lub poruszania się po niej. </w:t>
      </w:r>
    </w:p>
    <w:p w14:paraId="58D2A3E2"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Powierzchnia nieużyteczna ze względów funkcjonalnych jest traktowana jako część składowa powierzchni użytkowej, pomimo tego, że czasem nawet dość istotnie zmniejsza pełną funkcjonalność tejże powierzchni.</w:t>
      </w:r>
    </w:p>
    <w:p w14:paraId="23E5EA72"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Powierzchnia nieużyteczna ze względów konstrukcyjnych nie znajduje żadnego odbicia w powierzchni użytkowej, ponieważ stanowi ona część powierzchni konstrukcji. </w:t>
      </w:r>
    </w:p>
    <w:p w14:paraId="465FECFB" w14:textId="77777777" w:rsidR="00A87C38" w:rsidRPr="00C51BE9" w:rsidRDefault="00A87C38" w:rsidP="00C51BE9">
      <w:pPr>
        <w:spacing w:after="0" w:line="360" w:lineRule="auto"/>
        <w:rPr>
          <w:rFonts w:ascii="Times New Roman" w:hAnsi="Times New Roman" w:cs="Times New Roman"/>
          <w:sz w:val="24"/>
          <w:szCs w:val="24"/>
        </w:rPr>
      </w:pPr>
    </w:p>
    <w:p w14:paraId="691343A8" w14:textId="77777777" w:rsidR="00A87C38" w:rsidRPr="00C51BE9" w:rsidRDefault="00A87C38" w:rsidP="00C51BE9">
      <w:pPr>
        <w:spacing w:after="0" w:line="360" w:lineRule="auto"/>
        <w:ind w:left="426"/>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Kubatury budynku</w:t>
      </w:r>
    </w:p>
    <w:p w14:paraId="23176225"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Wyniki obliczeń kubatur podaje się w metrach sześciennych, z dokładności do dwóch miejsc po przecinku.</w:t>
      </w:r>
    </w:p>
    <w:p w14:paraId="531CDE50"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lastRenderedPageBreak/>
        <w:t>Rodzaje kubatur brutto budynków:</w:t>
      </w:r>
    </w:p>
    <w:p w14:paraId="158977BC" w14:textId="77777777" w:rsidR="00A87C38" w:rsidRPr="00C51BE9" w:rsidRDefault="00A87C38" w:rsidP="003D5BF0">
      <w:pPr>
        <w:pStyle w:val="Akapitzlist"/>
        <w:numPr>
          <w:ilvl w:val="0"/>
          <w:numId w:val="15"/>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 xml:space="preserve">Kubatura brutto budynku lub części budynku, zamkniętej ze wszystkich stron stałymi przegrodami budowlanymi i </w:t>
      </w:r>
      <w:proofErr w:type="spellStart"/>
      <w:r w:rsidRPr="00C51BE9">
        <w:rPr>
          <w:rFonts w:ascii="Times New Roman" w:hAnsi="Times New Roman" w:cs="Times New Roman"/>
          <w:sz w:val="24"/>
          <w:szCs w:val="24"/>
        </w:rPr>
        <w:t>przekrytej</w:t>
      </w:r>
      <w:proofErr w:type="spellEnd"/>
      <w:r w:rsidRPr="00C51BE9">
        <w:rPr>
          <w:rFonts w:ascii="Times New Roman" w:hAnsi="Times New Roman" w:cs="Times New Roman"/>
          <w:sz w:val="24"/>
          <w:szCs w:val="24"/>
        </w:rPr>
        <w:t>;</w:t>
      </w:r>
    </w:p>
    <w:p w14:paraId="55C32483" w14:textId="77777777" w:rsidR="00A87C38" w:rsidRPr="00C51BE9" w:rsidRDefault="00A87C38" w:rsidP="003D5BF0">
      <w:pPr>
        <w:pStyle w:val="Akapitzlist"/>
        <w:numPr>
          <w:ilvl w:val="0"/>
          <w:numId w:val="15"/>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 xml:space="preserve">Kubatura brutto budynku lub części budynku, niezamkniętej do pełnej wysokości ze wszystkich stron stałymi przegrodami budowlanymi, lecz </w:t>
      </w:r>
      <w:proofErr w:type="spellStart"/>
      <w:r w:rsidRPr="00C51BE9">
        <w:rPr>
          <w:rFonts w:ascii="Times New Roman" w:hAnsi="Times New Roman" w:cs="Times New Roman"/>
          <w:sz w:val="24"/>
          <w:szCs w:val="24"/>
        </w:rPr>
        <w:t>przekrytej</w:t>
      </w:r>
      <w:proofErr w:type="spellEnd"/>
      <w:r w:rsidRPr="00C51BE9">
        <w:rPr>
          <w:rFonts w:ascii="Times New Roman" w:hAnsi="Times New Roman" w:cs="Times New Roman"/>
          <w:sz w:val="24"/>
          <w:szCs w:val="24"/>
        </w:rPr>
        <w:t>, np. loggia;</w:t>
      </w:r>
    </w:p>
    <w:p w14:paraId="3A5C9ECA" w14:textId="77777777" w:rsidR="00A87C38" w:rsidRPr="00C51BE9" w:rsidRDefault="00A87C38" w:rsidP="003D5BF0">
      <w:pPr>
        <w:pStyle w:val="Akapitzlist"/>
        <w:numPr>
          <w:ilvl w:val="0"/>
          <w:numId w:val="15"/>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 xml:space="preserve">Kubatura brutto budynku lub części budynku, ograniczonej przez elementy budowlane takie, jak: balustrady, poręcze, deski czołowe okapu, lecz </w:t>
      </w:r>
      <w:proofErr w:type="spellStart"/>
      <w:r w:rsidRPr="00C51BE9">
        <w:rPr>
          <w:rFonts w:ascii="Times New Roman" w:hAnsi="Times New Roman" w:cs="Times New Roman"/>
          <w:sz w:val="24"/>
          <w:szCs w:val="24"/>
        </w:rPr>
        <w:t>nieprzekrytej</w:t>
      </w:r>
      <w:proofErr w:type="spellEnd"/>
      <w:r w:rsidRPr="00C51BE9">
        <w:rPr>
          <w:rFonts w:ascii="Times New Roman" w:hAnsi="Times New Roman" w:cs="Times New Roman"/>
          <w:sz w:val="24"/>
          <w:szCs w:val="24"/>
        </w:rPr>
        <w:t>.</w:t>
      </w:r>
    </w:p>
    <w:p w14:paraId="0E448620" w14:textId="77777777" w:rsidR="00A87C38" w:rsidRPr="00C51BE9" w:rsidRDefault="00A87C38" w:rsidP="00C51BE9">
      <w:p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Rodzaje kubatur netto budynków:</w:t>
      </w:r>
    </w:p>
    <w:p w14:paraId="75DA2BD3" w14:textId="77777777" w:rsidR="00A87C38" w:rsidRPr="00C51BE9" w:rsidRDefault="00A87C38" w:rsidP="003D5BF0">
      <w:pPr>
        <w:pStyle w:val="Akapitzlist"/>
        <w:numPr>
          <w:ilvl w:val="0"/>
          <w:numId w:val="16"/>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W zależności od rodzaju i położenia kondygnacji w budynku:</w:t>
      </w:r>
    </w:p>
    <w:p w14:paraId="4DD03251" w14:textId="77777777" w:rsidR="00A87C38" w:rsidRPr="00C51BE9" w:rsidRDefault="00A87C38" w:rsidP="005622BB">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netto typowych kondygnacji nadziemnych,</w:t>
      </w:r>
    </w:p>
    <w:p w14:paraId="47272039" w14:textId="77777777" w:rsidR="00A87C38" w:rsidRPr="00C51BE9" w:rsidRDefault="00A87C38" w:rsidP="005622BB">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netto kondygnacji podziemnych,</w:t>
      </w:r>
    </w:p>
    <w:p w14:paraId="430BF988" w14:textId="77777777" w:rsidR="00A87C38" w:rsidRPr="00C51BE9" w:rsidRDefault="00A87C38" w:rsidP="005622BB">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netto nietypowych (niepełnych) kondygnacji nadziemnych;</w:t>
      </w:r>
    </w:p>
    <w:p w14:paraId="3D70B38B" w14:textId="77777777" w:rsidR="00A87C38" w:rsidRPr="00C51BE9" w:rsidRDefault="00A87C38" w:rsidP="003D5BF0">
      <w:pPr>
        <w:pStyle w:val="Akapitzlist"/>
        <w:numPr>
          <w:ilvl w:val="0"/>
          <w:numId w:val="16"/>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W zależności od przeznaczenia powierzchni:</w:t>
      </w:r>
    </w:p>
    <w:p w14:paraId="27A4ACDF" w14:textId="77777777" w:rsidR="00A87C38" w:rsidRPr="00C51BE9" w:rsidRDefault="00A87C38" w:rsidP="005622BB">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netto wewnętrzna,</w:t>
      </w:r>
    </w:p>
    <w:p w14:paraId="7388A486" w14:textId="77777777" w:rsidR="00A87C38" w:rsidRPr="00C51BE9" w:rsidRDefault="00A87C38" w:rsidP="005622BB">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netto użytkowa,</w:t>
      </w:r>
    </w:p>
    <w:p w14:paraId="5C1CADC0" w14:textId="77777777" w:rsidR="00A87C38" w:rsidRPr="00C51BE9" w:rsidRDefault="00A87C38" w:rsidP="005622BB">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netto ruchu,</w:t>
      </w:r>
    </w:p>
    <w:p w14:paraId="53428F5E" w14:textId="77777777" w:rsidR="00A87C38" w:rsidRPr="00C51BE9" w:rsidRDefault="00A87C38" w:rsidP="005622BB">
      <w:pPr>
        <w:pStyle w:val="Akapitzlist"/>
        <w:spacing w:after="0" w:line="360" w:lineRule="auto"/>
        <w:ind w:left="1134"/>
        <w:rPr>
          <w:rFonts w:ascii="Times New Roman" w:hAnsi="Times New Roman" w:cs="Times New Roman"/>
          <w:sz w:val="24"/>
          <w:szCs w:val="24"/>
        </w:rPr>
      </w:pPr>
      <w:r w:rsidRPr="00C51BE9">
        <w:rPr>
          <w:rFonts w:ascii="Times New Roman" w:hAnsi="Times New Roman" w:cs="Times New Roman"/>
          <w:sz w:val="24"/>
          <w:szCs w:val="24"/>
        </w:rPr>
        <w:t>- kubatura netto usługowo-techniczna.</w:t>
      </w:r>
    </w:p>
    <w:p w14:paraId="3B82E336"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Kubaturę części budynku zamkniętej ze wszystkich stron i </w:t>
      </w:r>
      <w:proofErr w:type="spellStart"/>
      <w:r w:rsidRPr="00C51BE9">
        <w:rPr>
          <w:rFonts w:ascii="Times New Roman" w:hAnsi="Times New Roman" w:cs="Times New Roman"/>
          <w:sz w:val="24"/>
          <w:szCs w:val="24"/>
        </w:rPr>
        <w:t>przekrytej</w:t>
      </w:r>
      <w:proofErr w:type="spellEnd"/>
      <w:r w:rsidRPr="00C51BE9">
        <w:rPr>
          <w:rFonts w:ascii="Times New Roman" w:hAnsi="Times New Roman" w:cs="Times New Roman"/>
          <w:sz w:val="24"/>
          <w:szCs w:val="24"/>
        </w:rPr>
        <w:t xml:space="preserve"> oblicza się odrębnie dla każdej kondygnacji budynku.</w:t>
      </w:r>
    </w:p>
    <w:p w14:paraId="27537532"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 przypadku budynków jednokondygnacyjnych lub najwyższej kondygnacji budynków wielokondygnacyjnych z dachami płaskimi nachylonymi, jako odpowiednią wysokość należy przyjmować wartość średnią, dla dachów nietypowych (np. w kształcie kopuły) należy posługiwać się odpowiednimi zależnościami matematycznymi.</w:t>
      </w:r>
    </w:p>
    <w:p w14:paraId="47C3CC31"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Przy wyznaczaniu wysokości kondygnacji znajdującej się bezpośrednio na gruncie, do podłoża pod podłogę nie wlicza się warstw podkładowych, np. chudego betonu oraz fundamentów.</w:t>
      </w:r>
    </w:p>
    <w:p w14:paraId="3D7D4326"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Do obliczania kubatury netto, wysokość w świetle określa się jako odległość między powierzchnią posadzki, a dolną powierzchnią wykończonego stropu (sufitu) przekrywającego.</w:t>
      </w:r>
    </w:p>
    <w:p w14:paraId="0985F05C"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Kubaturę netto szybów dźwigowych, stanowiących składnik kubatury ruchu lub kubatury usługowo-technicznej, można wyznaczyć na dwa sposoby:</w:t>
      </w:r>
    </w:p>
    <w:p w14:paraId="7262ADF2" w14:textId="77777777" w:rsidR="00A87C38" w:rsidRPr="00C51BE9" w:rsidRDefault="00A87C38" w:rsidP="003D5BF0">
      <w:pPr>
        <w:pStyle w:val="Akapitzlist"/>
        <w:numPr>
          <w:ilvl w:val="0"/>
          <w:numId w:val="16"/>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 xml:space="preserve">Przyjmując wysokość szybu jako odległość między powierzchnią posadzki szybu, a dolną powierzchnią </w:t>
      </w:r>
      <w:proofErr w:type="spellStart"/>
      <w:r w:rsidRPr="00C51BE9">
        <w:rPr>
          <w:rFonts w:ascii="Times New Roman" w:hAnsi="Times New Roman" w:cs="Times New Roman"/>
          <w:sz w:val="24"/>
          <w:szCs w:val="24"/>
        </w:rPr>
        <w:t>przekrycia</w:t>
      </w:r>
      <w:proofErr w:type="spellEnd"/>
      <w:r w:rsidRPr="00C51BE9">
        <w:rPr>
          <w:rFonts w:ascii="Times New Roman" w:hAnsi="Times New Roman" w:cs="Times New Roman"/>
          <w:sz w:val="24"/>
          <w:szCs w:val="24"/>
        </w:rPr>
        <w:t xml:space="preserve"> szybu (sufitu) lub</w:t>
      </w:r>
    </w:p>
    <w:p w14:paraId="4EB8036A" w14:textId="77777777" w:rsidR="00A87C38" w:rsidRPr="00C51BE9" w:rsidRDefault="00A87C38" w:rsidP="003D5BF0">
      <w:pPr>
        <w:pStyle w:val="Akapitzlist"/>
        <w:numPr>
          <w:ilvl w:val="0"/>
          <w:numId w:val="16"/>
        </w:numPr>
        <w:spacing w:after="0" w:line="360" w:lineRule="auto"/>
        <w:ind w:left="709" w:hanging="283"/>
        <w:rPr>
          <w:rFonts w:ascii="Times New Roman" w:hAnsi="Times New Roman" w:cs="Times New Roman"/>
          <w:sz w:val="24"/>
          <w:szCs w:val="24"/>
        </w:rPr>
      </w:pPr>
      <w:r w:rsidRPr="00C51BE9">
        <w:rPr>
          <w:rFonts w:ascii="Times New Roman" w:hAnsi="Times New Roman" w:cs="Times New Roman"/>
          <w:sz w:val="24"/>
          <w:szCs w:val="24"/>
        </w:rPr>
        <w:t>Jako sumę kubatur liczonych na poszczególnych kondygnacjach.</w:t>
      </w:r>
    </w:p>
    <w:p w14:paraId="0467E5EF" w14:textId="054B47C5" w:rsidR="00A87C38"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Kubatura netto ruchu dla szybu dźwigowego lub kubatura usługowo-techniczna takiego elementu wielokondygnacyjnego, jak np. szyb instalacyjny, jest jedną wartością dla całego budynku, natomiast </w:t>
      </w:r>
      <w:r w:rsidRPr="00C51BE9">
        <w:rPr>
          <w:rFonts w:ascii="Times New Roman" w:hAnsi="Times New Roman" w:cs="Times New Roman"/>
          <w:sz w:val="24"/>
          <w:szCs w:val="24"/>
        </w:rPr>
        <w:lastRenderedPageBreak/>
        <w:t>powierzchnia tych elementów budynku (odpowiednio powierzchnia ruchu i powierzchnia usługowo-techniczna) jest określana dla każdej kondygnacji oddzielnie.</w:t>
      </w:r>
    </w:p>
    <w:p w14:paraId="340D023F" w14:textId="77777777" w:rsidR="00BE323C" w:rsidRPr="00C51BE9" w:rsidRDefault="00BE323C" w:rsidP="00C51BE9">
      <w:pPr>
        <w:spacing w:after="0" w:line="360" w:lineRule="auto"/>
        <w:ind w:left="426"/>
        <w:rPr>
          <w:rFonts w:ascii="Times New Roman" w:hAnsi="Times New Roman" w:cs="Times New Roman"/>
          <w:sz w:val="24"/>
          <w:szCs w:val="24"/>
        </w:rPr>
      </w:pPr>
    </w:p>
    <w:p w14:paraId="32FFC7A3" w14:textId="77777777" w:rsidR="00A87C38" w:rsidRPr="00C51BE9" w:rsidRDefault="00A87C38" w:rsidP="00C51BE9">
      <w:pPr>
        <w:pStyle w:val="Nagwek2"/>
        <w:spacing w:before="0" w:line="360" w:lineRule="auto"/>
        <w:rPr>
          <w:rFonts w:ascii="Times New Roman" w:hAnsi="Times New Roman" w:cs="Times New Roman"/>
        </w:rPr>
      </w:pPr>
      <w:bookmarkStart w:id="13" w:name="_Toc211871317"/>
      <w:r w:rsidRPr="00C51BE9">
        <w:rPr>
          <w:rFonts w:ascii="Times New Roman" w:hAnsi="Times New Roman" w:cs="Times New Roman"/>
        </w:rPr>
        <w:t>4.4. Zawartość operatu z inwentaryzacji</w:t>
      </w:r>
      <w:bookmarkEnd w:id="13"/>
    </w:p>
    <w:p w14:paraId="199A96A1" w14:textId="77777777" w:rsidR="00A87C38" w:rsidRPr="00C51BE9" w:rsidRDefault="00A87C38" w:rsidP="00C51BE9">
      <w:pPr>
        <w:spacing w:after="0" w:line="360" w:lineRule="auto"/>
        <w:rPr>
          <w:rFonts w:ascii="Times New Roman" w:hAnsi="Times New Roman" w:cs="Times New Roman"/>
          <w:sz w:val="24"/>
          <w:szCs w:val="24"/>
        </w:rPr>
      </w:pPr>
    </w:p>
    <w:p w14:paraId="5A914CDE"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 skład operatu z inwentaryzacji wchodzą w następującej kolejności:</w:t>
      </w:r>
    </w:p>
    <w:p w14:paraId="133ECB33" w14:textId="77777777" w:rsidR="00A87C38" w:rsidRPr="00C51BE9" w:rsidRDefault="00A87C38" w:rsidP="003D5BF0">
      <w:pPr>
        <w:pStyle w:val="Akapitzlist"/>
        <w:numPr>
          <w:ilvl w:val="0"/>
          <w:numId w:val="22"/>
        </w:numPr>
        <w:spacing w:after="0" w:line="360" w:lineRule="auto"/>
        <w:ind w:left="426" w:firstLine="0"/>
        <w:rPr>
          <w:rFonts w:ascii="Times New Roman" w:hAnsi="Times New Roman" w:cs="Times New Roman"/>
          <w:sz w:val="24"/>
          <w:szCs w:val="24"/>
        </w:rPr>
      </w:pPr>
      <w:r w:rsidRPr="00C51BE9">
        <w:rPr>
          <w:rFonts w:ascii="Times New Roman" w:hAnsi="Times New Roman" w:cs="Times New Roman"/>
          <w:sz w:val="24"/>
          <w:szCs w:val="24"/>
        </w:rPr>
        <w:t>Strona tytułowa, dane Wykonawcy, data wykonania operatu,</w:t>
      </w:r>
    </w:p>
    <w:p w14:paraId="6B06223D" w14:textId="77777777" w:rsidR="00A87C38" w:rsidRPr="00C51BE9" w:rsidRDefault="00A87C38" w:rsidP="003D5BF0">
      <w:pPr>
        <w:pStyle w:val="Akapitzlist"/>
        <w:numPr>
          <w:ilvl w:val="0"/>
          <w:numId w:val="22"/>
        </w:numPr>
        <w:spacing w:after="0" w:line="360" w:lineRule="auto"/>
        <w:ind w:left="426" w:firstLine="0"/>
        <w:rPr>
          <w:rFonts w:ascii="Times New Roman" w:hAnsi="Times New Roman" w:cs="Times New Roman"/>
          <w:sz w:val="24"/>
          <w:szCs w:val="24"/>
        </w:rPr>
      </w:pPr>
      <w:r w:rsidRPr="00C51BE9">
        <w:rPr>
          <w:rFonts w:ascii="Times New Roman" w:hAnsi="Times New Roman" w:cs="Times New Roman"/>
          <w:sz w:val="24"/>
          <w:szCs w:val="24"/>
        </w:rPr>
        <w:t>Spis treści,</w:t>
      </w:r>
    </w:p>
    <w:p w14:paraId="655C7FA2" w14:textId="77777777" w:rsidR="00A87C38" w:rsidRPr="00C51BE9" w:rsidRDefault="00A87C38" w:rsidP="003D5BF0">
      <w:pPr>
        <w:pStyle w:val="Akapitzlist"/>
        <w:numPr>
          <w:ilvl w:val="0"/>
          <w:numId w:val="22"/>
        </w:numPr>
        <w:spacing w:after="0" w:line="360" w:lineRule="auto"/>
        <w:ind w:left="426" w:firstLine="0"/>
        <w:rPr>
          <w:rFonts w:ascii="Times New Roman" w:hAnsi="Times New Roman" w:cs="Times New Roman"/>
          <w:sz w:val="24"/>
          <w:szCs w:val="24"/>
        </w:rPr>
      </w:pPr>
      <w:r w:rsidRPr="00C51BE9">
        <w:rPr>
          <w:rFonts w:ascii="Times New Roman" w:hAnsi="Times New Roman" w:cs="Times New Roman"/>
          <w:sz w:val="24"/>
          <w:szCs w:val="24"/>
        </w:rPr>
        <w:t>Podstawa formalno-prawna i informacje ogólne o przedmiocie zlecenia,</w:t>
      </w:r>
    </w:p>
    <w:p w14:paraId="28996543" w14:textId="77777777" w:rsidR="00A87C38" w:rsidRPr="00C51BE9" w:rsidRDefault="00A87C38" w:rsidP="003D5BF0">
      <w:pPr>
        <w:pStyle w:val="Akapitzlist"/>
        <w:numPr>
          <w:ilvl w:val="0"/>
          <w:numId w:val="22"/>
        </w:numPr>
        <w:spacing w:after="0" w:line="360" w:lineRule="auto"/>
        <w:ind w:left="426" w:firstLine="0"/>
        <w:rPr>
          <w:rFonts w:ascii="Times New Roman" w:hAnsi="Times New Roman" w:cs="Times New Roman"/>
          <w:sz w:val="24"/>
          <w:szCs w:val="24"/>
        </w:rPr>
      </w:pPr>
      <w:r w:rsidRPr="00C51BE9">
        <w:rPr>
          <w:rFonts w:ascii="Times New Roman" w:hAnsi="Times New Roman" w:cs="Times New Roman"/>
          <w:sz w:val="24"/>
          <w:szCs w:val="24"/>
        </w:rPr>
        <w:t>Dane geodezyjne, opis budynku,</w:t>
      </w:r>
    </w:p>
    <w:p w14:paraId="1FCE7509" w14:textId="77777777" w:rsidR="00A87C38" w:rsidRPr="00C51BE9" w:rsidRDefault="00A87C38" w:rsidP="003D5BF0">
      <w:pPr>
        <w:pStyle w:val="Akapitzlist"/>
        <w:numPr>
          <w:ilvl w:val="0"/>
          <w:numId w:val="22"/>
        </w:numPr>
        <w:spacing w:after="0" w:line="360" w:lineRule="auto"/>
        <w:ind w:left="426" w:firstLine="0"/>
        <w:rPr>
          <w:rFonts w:ascii="Times New Roman" w:hAnsi="Times New Roman" w:cs="Times New Roman"/>
          <w:sz w:val="24"/>
          <w:szCs w:val="24"/>
        </w:rPr>
      </w:pPr>
      <w:r w:rsidRPr="00C51BE9">
        <w:rPr>
          <w:rFonts w:ascii="Times New Roman" w:hAnsi="Times New Roman" w:cs="Times New Roman"/>
          <w:sz w:val="24"/>
          <w:szCs w:val="24"/>
        </w:rPr>
        <w:t>Zestawienia tabelaryczne powierzchni,</w:t>
      </w:r>
    </w:p>
    <w:p w14:paraId="4E6CAEDD" w14:textId="77777777" w:rsidR="00A87C38" w:rsidRPr="00C51BE9" w:rsidRDefault="00A87C38" w:rsidP="003D5BF0">
      <w:pPr>
        <w:pStyle w:val="Akapitzlist"/>
        <w:numPr>
          <w:ilvl w:val="0"/>
          <w:numId w:val="22"/>
        </w:numPr>
        <w:spacing w:after="0" w:line="360" w:lineRule="auto"/>
        <w:ind w:left="426" w:firstLine="0"/>
        <w:rPr>
          <w:rFonts w:ascii="Times New Roman" w:hAnsi="Times New Roman" w:cs="Times New Roman"/>
          <w:sz w:val="24"/>
          <w:szCs w:val="24"/>
        </w:rPr>
      </w:pPr>
      <w:r w:rsidRPr="00C51BE9">
        <w:rPr>
          <w:rFonts w:ascii="Times New Roman" w:hAnsi="Times New Roman" w:cs="Times New Roman"/>
          <w:sz w:val="24"/>
          <w:szCs w:val="24"/>
        </w:rPr>
        <w:t>Rzuty pomieszczeń, kondygnacji, przekrojów, elewacji,</w:t>
      </w:r>
    </w:p>
    <w:p w14:paraId="3A7D30E6" w14:textId="77777777" w:rsidR="00A87C38" w:rsidRPr="00C51BE9" w:rsidRDefault="00A87C38" w:rsidP="003D5BF0">
      <w:pPr>
        <w:pStyle w:val="Akapitzlist"/>
        <w:numPr>
          <w:ilvl w:val="0"/>
          <w:numId w:val="22"/>
        </w:numPr>
        <w:spacing w:after="0" w:line="360" w:lineRule="auto"/>
        <w:ind w:left="426" w:firstLine="0"/>
        <w:rPr>
          <w:rFonts w:ascii="Times New Roman" w:hAnsi="Times New Roman" w:cs="Times New Roman"/>
          <w:sz w:val="24"/>
          <w:szCs w:val="24"/>
        </w:rPr>
      </w:pPr>
      <w:r w:rsidRPr="00C51BE9">
        <w:rPr>
          <w:rFonts w:ascii="Times New Roman" w:hAnsi="Times New Roman" w:cs="Times New Roman"/>
          <w:sz w:val="24"/>
          <w:szCs w:val="24"/>
        </w:rPr>
        <w:t>Dokumentacja geodezyjna,</w:t>
      </w:r>
    </w:p>
    <w:p w14:paraId="6FC9AE82" w14:textId="77777777" w:rsidR="00A87C38" w:rsidRPr="00C51BE9" w:rsidRDefault="00A87C38" w:rsidP="003D5BF0">
      <w:pPr>
        <w:pStyle w:val="Akapitzlist"/>
        <w:numPr>
          <w:ilvl w:val="0"/>
          <w:numId w:val="22"/>
        </w:numPr>
        <w:spacing w:after="0" w:line="360" w:lineRule="auto"/>
        <w:ind w:left="426" w:firstLine="0"/>
        <w:rPr>
          <w:rFonts w:ascii="Times New Roman" w:hAnsi="Times New Roman" w:cs="Times New Roman"/>
          <w:sz w:val="24"/>
          <w:szCs w:val="24"/>
        </w:rPr>
      </w:pPr>
      <w:r w:rsidRPr="00C51BE9">
        <w:rPr>
          <w:rFonts w:ascii="Times New Roman" w:hAnsi="Times New Roman" w:cs="Times New Roman"/>
          <w:sz w:val="24"/>
          <w:szCs w:val="24"/>
        </w:rPr>
        <w:t>Dokumentacja fotograficzna,</w:t>
      </w:r>
    </w:p>
    <w:p w14:paraId="2738B1F5" w14:textId="77777777" w:rsidR="00A87C38" w:rsidRPr="00C51BE9" w:rsidRDefault="00A87C38" w:rsidP="003D5BF0">
      <w:pPr>
        <w:pStyle w:val="Akapitzlist"/>
        <w:numPr>
          <w:ilvl w:val="0"/>
          <w:numId w:val="22"/>
        </w:numPr>
        <w:spacing w:after="0" w:line="360" w:lineRule="auto"/>
        <w:ind w:left="426" w:firstLine="0"/>
        <w:rPr>
          <w:rFonts w:ascii="Times New Roman" w:hAnsi="Times New Roman" w:cs="Times New Roman"/>
          <w:sz w:val="24"/>
          <w:szCs w:val="24"/>
        </w:rPr>
      </w:pPr>
      <w:r w:rsidRPr="00C51BE9">
        <w:rPr>
          <w:rFonts w:ascii="Times New Roman" w:hAnsi="Times New Roman" w:cs="Times New Roman"/>
          <w:sz w:val="24"/>
          <w:szCs w:val="24"/>
        </w:rPr>
        <w:t>Inna niezbędna dokumentacja,</w:t>
      </w:r>
    </w:p>
    <w:p w14:paraId="450FB9E1" w14:textId="77777777" w:rsidR="00A87C38" w:rsidRPr="00C51BE9" w:rsidRDefault="00A87C38" w:rsidP="003D5BF0">
      <w:pPr>
        <w:pStyle w:val="Akapitzlist"/>
        <w:numPr>
          <w:ilvl w:val="0"/>
          <w:numId w:val="22"/>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Dokumentacja, potwierdzająca uprawnienia Wykonawcy do wykonywania prac, objętych przedmiotem zlecenia.</w:t>
      </w:r>
    </w:p>
    <w:p w14:paraId="075AB739" w14:textId="77777777" w:rsidR="00A87C38" w:rsidRPr="00C51BE9" w:rsidRDefault="00A87C38" w:rsidP="00C51BE9">
      <w:pPr>
        <w:spacing w:after="0" w:line="360" w:lineRule="auto"/>
        <w:ind w:left="425"/>
        <w:rPr>
          <w:rFonts w:ascii="Times New Roman" w:hAnsi="Times New Roman" w:cs="Times New Roman"/>
          <w:sz w:val="24"/>
          <w:szCs w:val="24"/>
        </w:rPr>
      </w:pPr>
    </w:p>
    <w:p w14:paraId="3E33A7F3"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Strona tytułowa operatu powinna być nazwana: </w:t>
      </w:r>
    </w:p>
    <w:p w14:paraId="5EBEEF7D" w14:textId="77777777" w:rsidR="00A87C38" w:rsidRPr="00C51BE9" w:rsidRDefault="00A87C38" w:rsidP="00C51BE9">
      <w:pPr>
        <w:spacing w:after="0" w:line="360" w:lineRule="auto"/>
        <w:ind w:left="426"/>
        <w:rPr>
          <w:rFonts w:ascii="Times New Roman" w:hAnsi="Times New Roman" w:cs="Times New Roman"/>
          <w:b/>
          <w:bCs/>
          <w:i/>
          <w:iCs/>
          <w:sz w:val="24"/>
          <w:szCs w:val="24"/>
        </w:rPr>
      </w:pPr>
      <w:r w:rsidRPr="00C51BE9">
        <w:rPr>
          <w:rFonts w:ascii="Times New Roman" w:hAnsi="Times New Roman" w:cs="Times New Roman"/>
          <w:b/>
          <w:bCs/>
          <w:i/>
          <w:iCs/>
          <w:sz w:val="24"/>
          <w:szCs w:val="24"/>
        </w:rPr>
        <w:t>Operat z inwentaryzacji budynku, stanowiącego własność/współwłasność Zarządu Komunalnych Zasobów Lokalowych sp. z o.o.</w:t>
      </w:r>
    </w:p>
    <w:p w14:paraId="5DF682EC" w14:textId="77777777" w:rsidR="00A87C38" w:rsidRPr="00C51BE9" w:rsidRDefault="00A87C38" w:rsidP="00C51BE9">
      <w:pPr>
        <w:spacing w:after="0" w:line="360" w:lineRule="auto"/>
        <w:ind w:left="425"/>
        <w:rPr>
          <w:rFonts w:ascii="Times New Roman" w:hAnsi="Times New Roman" w:cs="Times New Roman"/>
          <w:sz w:val="24"/>
          <w:szCs w:val="24"/>
        </w:rPr>
      </w:pPr>
    </w:p>
    <w:p w14:paraId="550982E2"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Podstawa formalno-prawna opracowania powinna być zgodna z aktualnie obowiązującymi przepisami prawa, dotyczącymi wykonywania operatów z inwentaryzacji budynków i lokali.</w:t>
      </w:r>
    </w:p>
    <w:p w14:paraId="68EEE833" w14:textId="77777777" w:rsidR="00A87C38" w:rsidRPr="00C51BE9" w:rsidRDefault="00A87C38" w:rsidP="00C51BE9">
      <w:pPr>
        <w:spacing w:after="0" w:line="360" w:lineRule="auto"/>
        <w:ind w:left="425"/>
        <w:rPr>
          <w:rFonts w:ascii="Times New Roman" w:hAnsi="Times New Roman" w:cs="Times New Roman"/>
          <w:sz w:val="24"/>
          <w:szCs w:val="24"/>
        </w:rPr>
      </w:pPr>
    </w:p>
    <w:p w14:paraId="304ECD09" w14:textId="77777777" w:rsidR="00A87C38" w:rsidRPr="00C51BE9" w:rsidRDefault="00A87C38" w:rsidP="00C51BE9">
      <w:pPr>
        <w:spacing w:after="0" w:line="360" w:lineRule="auto"/>
        <w:ind w:left="425"/>
        <w:rPr>
          <w:rFonts w:ascii="Times New Roman" w:hAnsi="Times New Roman" w:cs="Times New Roman"/>
          <w:sz w:val="24"/>
          <w:szCs w:val="24"/>
        </w:rPr>
      </w:pPr>
      <w:r w:rsidRPr="00C51BE9">
        <w:rPr>
          <w:rFonts w:ascii="Times New Roman" w:hAnsi="Times New Roman" w:cs="Times New Roman"/>
          <w:sz w:val="24"/>
          <w:szCs w:val="24"/>
        </w:rPr>
        <w:t xml:space="preserve">Dane geodezyjne powinny odzwierciedlać aktualny identyfikator działki (obręb, arkusz, działka), ustalony na podstawie wypisu i wyrysu, wydanego przez </w:t>
      </w:r>
      <w:proofErr w:type="spellStart"/>
      <w:r w:rsidRPr="00C51BE9">
        <w:rPr>
          <w:rFonts w:ascii="Times New Roman" w:hAnsi="Times New Roman" w:cs="Times New Roman"/>
          <w:sz w:val="24"/>
          <w:szCs w:val="24"/>
        </w:rPr>
        <w:t>ZGiKM</w:t>
      </w:r>
      <w:proofErr w:type="spellEnd"/>
      <w:r w:rsidRPr="00C51BE9">
        <w:rPr>
          <w:rFonts w:ascii="Times New Roman" w:hAnsi="Times New Roman" w:cs="Times New Roman"/>
          <w:sz w:val="24"/>
          <w:szCs w:val="24"/>
        </w:rPr>
        <w:t xml:space="preserve"> GEOPOZ oraz aktualny identyfikator budynku, ustalony na podstawie wypisu z kartoteki budynków, wydanego przez </w:t>
      </w:r>
      <w:proofErr w:type="spellStart"/>
      <w:r w:rsidRPr="00C51BE9">
        <w:rPr>
          <w:rFonts w:ascii="Times New Roman" w:hAnsi="Times New Roman" w:cs="Times New Roman"/>
          <w:sz w:val="24"/>
          <w:szCs w:val="24"/>
        </w:rPr>
        <w:t>ZGiKM</w:t>
      </w:r>
      <w:proofErr w:type="spellEnd"/>
      <w:r w:rsidRPr="00C51BE9">
        <w:rPr>
          <w:rFonts w:ascii="Times New Roman" w:hAnsi="Times New Roman" w:cs="Times New Roman"/>
          <w:sz w:val="24"/>
          <w:szCs w:val="24"/>
        </w:rPr>
        <w:t xml:space="preserve"> GEOPOZ.</w:t>
      </w:r>
    </w:p>
    <w:p w14:paraId="5A1CAA4F" w14:textId="77777777" w:rsidR="00A87C38" w:rsidRPr="00C51BE9" w:rsidRDefault="00A87C38" w:rsidP="00C51BE9">
      <w:pPr>
        <w:spacing w:after="0" w:line="360" w:lineRule="auto"/>
        <w:ind w:left="426"/>
        <w:rPr>
          <w:rFonts w:ascii="Times New Roman" w:hAnsi="Times New Roman" w:cs="Times New Roman"/>
          <w:sz w:val="24"/>
          <w:szCs w:val="24"/>
        </w:rPr>
      </w:pPr>
    </w:p>
    <w:p w14:paraId="18BE82F3" w14:textId="77777777" w:rsidR="00A87C38" w:rsidRPr="00C51BE9" w:rsidRDefault="00A87C38" w:rsidP="00C51BE9">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Opis budynku powinien ponadto zawierać jego dokładny adres (zgodny z danymi, zawartymi                             w prowadzonej dla tego adresu księdze wieczystej), numer porządkowy, dane nt. właściciela. Ponadto, powinny zostać zamieszczone takie dane, jak: opis położenia budynku, jego przeznaczenie, zgodnie                       </w:t>
      </w:r>
      <w:r w:rsidRPr="00C51BE9">
        <w:rPr>
          <w:rFonts w:ascii="Times New Roman" w:hAnsi="Times New Roman" w:cs="Times New Roman"/>
          <w:sz w:val="24"/>
          <w:szCs w:val="24"/>
        </w:rPr>
        <w:lastRenderedPageBreak/>
        <w:t>z dokumentami planistycznymi, rodzaj zabudowy, rok budowy, ilość kondygnacji, opis dachu, opis konstrukcji budynku, uzbrojenie w sieci infrastruktury technicznej.</w:t>
      </w:r>
    </w:p>
    <w:p w14:paraId="5FB26D7B" w14:textId="77777777" w:rsidR="00A87C38" w:rsidRPr="00C51BE9" w:rsidRDefault="00A87C38" w:rsidP="00C51BE9">
      <w:pPr>
        <w:spacing w:after="0" w:line="360" w:lineRule="auto"/>
        <w:rPr>
          <w:rFonts w:ascii="Times New Roman" w:hAnsi="Times New Roman" w:cs="Times New Roman"/>
          <w:sz w:val="24"/>
          <w:szCs w:val="24"/>
        </w:rPr>
      </w:pPr>
    </w:p>
    <w:p w14:paraId="5B1EF347" w14:textId="77777777" w:rsidR="00A87C38" w:rsidRPr="00C51BE9" w:rsidRDefault="00A87C38" w:rsidP="00C51BE9">
      <w:pPr>
        <w:spacing w:after="0" w:line="360" w:lineRule="auto"/>
        <w:rPr>
          <w:rFonts w:ascii="Times New Roman" w:hAnsi="Times New Roman" w:cs="Times New Roman"/>
          <w:sz w:val="24"/>
          <w:szCs w:val="24"/>
        </w:rPr>
      </w:pPr>
      <w:r w:rsidRPr="00C51BE9">
        <w:rPr>
          <w:rFonts w:ascii="Times New Roman" w:hAnsi="Times New Roman" w:cs="Times New Roman"/>
          <w:sz w:val="24"/>
          <w:szCs w:val="24"/>
        </w:rPr>
        <w:t>Rzuty kondygnacji budynku, przekroje i elewacje budynku opracowuje się w skali 1:100.</w:t>
      </w:r>
    </w:p>
    <w:p w14:paraId="4D67E4B3" w14:textId="77777777" w:rsidR="00A87C38" w:rsidRPr="00C51BE9" w:rsidRDefault="00A87C38" w:rsidP="00C51BE9">
      <w:pPr>
        <w:spacing w:after="0" w:line="360" w:lineRule="auto"/>
        <w:rPr>
          <w:rFonts w:ascii="Times New Roman" w:hAnsi="Times New Roman" w:cs="Times New Roman"/>
          <w:sz w:val="24"/>
          <w:szCs w:val="24"/>
        </w:rPr>
      </w:pPr>
    </w:p>
    <w:p w14:paraId="25BD952D" w14:textId="77777777" w:rsidR="00A87C38" w:rsidRPr="00C51BE9" w:rsidRDefault="00A87C38" w:rsidP="00C51BE9">
      <w:pPr>
        <w:spacing w:after="0" w:line="360" w:lineRule="auto"/>
        <w:rPr>
          <w:rFonts w:ascii="Times New Roman" w:hAnsi="Times New Roman" w:cs="Times New Roman"/>
          <w:sz w:val="24"/>
          <w:szCs w:val="24"/>
        </w:rPr>
      </w:pPr>
      <w:r w:rsidRPr="00C51BE9">
        <w:rPr>
          <w:rFonts w:ascii="Times New Roman" w:hAnsi="Times New Roman" w:cs="Times New Roman"/>
          <w:sz w:val="24"/>
          <w:szCs w:val="24"/>
        </w:rPr>
        <w:t xml:space="preserve">W operacie należy zamieścić wzmiankę: </w:t>
      </w:r>
    </w:p>
    <w:p w14:paraId="75109345" w14:textId="77777777" w:rsidR="00A87C38" w:rsidRPr="00C51BE9" w:rsidRDefault="00A87C38" w:rsidP="00C51BE9">
      <w:pPr>
        <w:spacing w:after="0" w:line="360" w:lineRule="auto"/>
        <w:rPr>
          <w:rFonts w:ascii="Times New Roman" w:hAnsi="Times New Roman" w:cs="Times New Roman"/>
          <w:sz w:val="24"/>
          <w:szCs w:val="24"/>
        </w:rPr>
      </w:pPr>
    </w:p>
    <w:p w14:paraId="17EEB98D" w14:textId="77777777" w:rsidR="00A87C38" w:rsidRPr="00C51BE9" w:rsidRDefault="00A87C38" w:rsidP="00C51BE9">
      <w:pPr>
        <w:spacing w:after="0" w:line="360" w:lineRule="auto"/>
        <w:rPr>
          <w:rFonts w:ascii="Times New Roman" w:hAnsi="Times New Roman" w:cs="Times New Roman"/>
          <w:i/>
          <w:iCs/>
          <w:sz w:val="24"/>
          <w:szCs w:val="24"/>
        </w:rPr>
      </w:pPr>
      <w:r w:rsidRPr="00C51BE9">
        <w:rPr>
          <w:rFonts w:ascii="Times New Roman" w:hAnsi="Times New Roman" w:cs="Times New Roman"/>
          <w:i/>
          <w:iCs/>
          <w:sz w:val="24"/>
          <w:szCs w:val="24"/>
        </w:rPr>
        <w:t xml:space="preserve">Ocena stanu technicznego budynku nie jest jego ekspertyzą techniczną. </w:t>
      </w:r>
    </w:p>
    <w:p w14:paraId="3C5116E3" w14:textId="77777777" w:rsidR="00A87C38" w:rsidRPr="00C51BE9" w:rsidRDefault="00A87C38" w:rsidP="00C51BE9">
      <w:pPr>
        <w:spacing w:after="0" w:line="360" w:lineRule="auto"/>
        <w:rPr>
          <w:rFonts w:ascii="Times New Roman" w:hAnsi="Times New Roman" w:cs="Times New Roman"/>
          <w:i/>
          <w:iCs/>
          <w:sz w:val="24"/>
          <w:szCs w:val="24"/>
        </w:rPr>
      </w:pPr>
    </w:p>
    <w:p w14:paraId="0DE7D2F1" w14:textId="77777777" w:rsidR="00A87C38" w:rsidRPr="00C51BE9" w:rsidRDefault="00A87C38" w:rsidP="00C51BE9">
      <w:pPr>
        <w:spacing w:after="0" w:line="360" w:lineRule="auto"/>
        <w:rPr>
          <w:rFonts w:ascii="Times New Roman" w:hAnsi="Times New Roman" w:cs="Times New Roman"/>
          <w:i/>
          <w:iCs/>
          <w:sz w:val="24"/>
          <w:szCs w:val="24"/>
        </w:rPr>
      </w:pPr>
      <w:r w:rsidRPr="00C51BE9">
        <w:rPr>
          <w:rFonts w:ascii="Times New Roman" w:hAnsi="Times New Roman" w:cs="Times New Roman"/>
          <w:i/>
          <w:iCs/>
          <w:sz w:val="24"/>
          <w:szCs w:val="24"/>
        </w:rPr>
        <w:t>Pomiary powierzchni ustala się m.in. na potrzeby ustalenia wartości nieruchomości, określenia opłat czynszowych, ustalenia wysokości należności publiczno-prawnych, na potrzeby projektowania wnętrz lub na potrzeby transakcji kupna i sprzedaży nieruchomości</w:t>
      </w:r>
    </w:p>
    <w:p w14:paraId="11941E2D" w14:textId="77777777" w:rsidR="00A87C38" w:rsidRPr="00C51BE9" w:rsidRDefault="00A87C38" w:rsidP="00C51BE9">
      <w:pPr>
        <w:spacing w:after="0" w:line="360" w:lineRule="auto"/>
        <w:rPr>
          <w:rFonts w:ascii="Times New Roman" w:hAnsi="Times New Roman" w:cs="Times New Roman"/>
          <w:b/>
          <w:bCs/>
          <w:sz w:val="24"/>
          <w:szCs w:val="24"/>
        </w:rPr>
      </w:pPr>
    </w:p>
    <w:p w14:paraId="7A5667C8" w14:textId="77777777" w:rsidR="00A87C38" w:rsidRPr="00C51BE9" w:rsidRDefault="00A87C38" w:rsidP="00C51BE9">
      <w:pPr>
        <w:spacing w:after="0" w:line="360" w:lineRule="auto"/>
        <w:rPr>
          <w:rFonts w:ascii="Times New Roman" w:hAnsi="Times New Roman" w:cs="Times New Roman"/>
          <w:i/>
          <w:iCs/>
          <w:sz w:val="24"/>
          <w:szCs w:val="24"/>
        </w:rPr>
      </w:pPr>
      <w:r w:rsidRPr="00C51BE9">
        <w:rPr>
          <w:rFonts w:ascii="Times New Roman" w:hAnsi="Times New Roman" w:cs="Times New Roman"/>
          <w:i/>
          <w:iCs/>
          <w:sz w:val="24"/>
          <w:szCs w:val="24"/>
        </w:rPr>
        <w:t>Wykonawca oświadcza, że operat z inwentaryzacji jest kompletny, został wykonany zgodnie z Zasadami wykonywania operatów z inwentaryzacji dla budynków, stanowiących własność Zarządu Komunalnych Zasobów Lokalowych sp. z o.o., budynków komunalnych Miasta Poznania oraz budynków wspólnot mieszkaniowych i współwłasności, z udziałem przysługującym Miastu Poznań i zawiera …………… ponumerowanych stron.</w:t>
      </w:r>
    </w:p>
    <w:p w14:paraId="5FD84FC7" w14:textId="77777777" w:rsidR="00A87C38" w:rsidRPr="00C51BE9" w:rsidRDefault="00A87C38" w:rsidP="00C51BE9">
      <w:pPr>
        <w:spacing w:after="0" w:line="360" w:lineRule="auto"/>
        <w:rPr>
          <w:rFonts w:ascii="Times New Roman" w:hAnsi="Times New Roman" w:cs="Times New Roman"/>
          <w:i/>
          <w:iCs/>
          <w:sz w:val="24"/>
          <w:szCs w:val="24"/>
        </w:rPr>
      </w:pPr>
    </w:p>
    <w:p w14:paraId="08796355" w14:textId="77777777" w:rsidR="00A87C38" w:rsidRPr="00C51BE9" w:rsidRDefault="00A87C38" w:rsidP="00C51BE9">
      <w:pPr>
        <w:spacing w:after="0" w:line="360" w:lineRule="auto"/>
        <w:rPr>
          <w:rFonts w:ascii="Times New Roman" w:hAnsi="Times New Roman" w:cs="Times New Roman"/>
          <w:b/>
          <w:bCs/>
          <w:sz w:val="24"/>
          <w:szCs w:val="24"/>
        </w:rPr>
      </w:pPr>
      <w:r w:rsidRPr="00C51BE9">
        <w:rPr>
          <w:rFonts w:ascii="Times New Roman" w:hAnsi="Times New Roman" w:cs="Times New Roman"/>
          <w:i/>
          <w:iCs/>
          <w:sz w:val="24"/>
          <w:szCs w:val="24"/>
        </w:rPr>
        <w:t>Wykonawca oświadcza, że posiada niezbędne uprawnienia określone odrębnymi przepisami, wymagane do wykonywania operatów z inwentaryzacji budynków i lokali na ww. potrzeby.</w:t>
      </w:r>
    </w:p>
    <w:p w14:paraId="33E465C8" w14:textId="77777777" w:rsidR="00A87C38" w:rsidRPr="00C51BE9" w:rsidRDefault="00A87C38" w:rsidP="00C51BE9">
      <w:pPr>
        <w:spacing w:after="0" w:line="360" w:lineRule="auto"/>
        <w:rPr>
          <w:rFonts w:ascii="Times New Roman" w:hAnsi="Times New Roman" w:cs="Times New Roman"/>
          <w:b/>
          <w:bCs/>
          <w:sz w:val="24"/>
          <w:szCs w:val="24"/>
        </w:rPr>
      </w:pPr>
    </w:p>
    <w:p w14:paraId="0C96329F" w14:textId="5140469C" w:rsidR="00A87C38" w:rsidRPr="00A11AFE" w:rsidRDefault="00A87C38" w:rsidP="00C51BE9">
      <w:pPr>
        <w:pStyle w:val="Nagwek1"/>
        <w:spacing w:before="0" w:line="360" w:lineRule="auto"/>
        <w:rPr>
          <w:rFonts w:ascii="Times New Roman" w:hAnsi="Times New Roman" w:cs="Times New Roman"/>
        </w:rPr>
      </w:pPr>
      <w:bookmarkStart w:id="14" w:name="_Toc211871318"/>
      <w:r w:rsidRPr="00C51BE9">
        <w:rPr>
          <w:rFonts w:ascii="Times New Roman" w:hAnsi="Times New Roman" w:cs="Times New Roman"/>
        </w:rPr>
        <w:t xml:space="preserve">5. </w:t>
      </w:r>
      <w:r w:rsidRPr="00A11AFE">
        <w:rPr>
          <w:rFonts w:ascii="Times New Roman" w:hAnsi="Times New Roman" w:cs="Times New Roman"/>
        </w:rPr>
        <w:t>Opracowanie operatu z inwentaryzacji dla budynków stanowiących własność Miasta Poznania, współwłasność oraz dla budynków wspólnot mieszkaniowych, z udziałem Miasta Poznania</w:t>
      </w:r>
      <w:bookmarkEnd w:id="14"/>
    </w:p>
    <w:p w14:paraId="7920C41E" w14:textId="77777777" w:rsidR="00A87C38" w:rsidRPr="00C51BE9" w:rsidRDefault="00A87C38" w:rsidP="00C51BE9">
      <w:pPr>
        <w:spacing w:after="0" w:line="360" w:lineRule="auto"/>
        <w:rPr>
          <w:rFonts w:ascii="Times New Roman" w:hAnsi="Times New Roman" w:cs="Times New Roman"/>
          <w:b/>
          <w:bCs/>
          <w:sz w:val="24"/>
          <w:szCs w:val="24"/>
        </w:rPr>
      </w:pPr>
    </w:p>
    <w:p w14:paraId="7910A23D" w14:textId="77777777" w:rsidR="00A87C38" w:rsidRPr="00C51BE9" w:rsidRDefault="00A87C38" w:rsidP="00C51BE9">
      <w:pPr>
        <w:pStyle w:val="Nagwek2"/>
        <w:spacing w:before="0" w:line="360" w:lineRule="auto"/>
        <w:rPr>
          <w:rFonts w:ascii="Times New Roman" w:hAnsi="Times New Roman" w:cs="Times New Roman"/>
        </w:rPr>
      </w:pPr>
      <w:bookmarkStart w:id="15" w:name="_Toc211871319"/>
      <w:r w:rsidRPr="00C51BE9">
        <w:rPr>
          <w:rFonts w:ascii="Times New Roman" w:hAnsi="Times New Roman" w:cs="Times New Roman"/>
        </w:rPr>
        <w:t>5.1. Podstawa prawna</w:t>
      </w:r>
      <w:bookmarkEnd w:id="15"/>
    </w:p>
    <w:p w14:paraId="0E2CFB5E" w14:textId="77777777" w:rsidR="00A87C38" w:rsidRPr="00C51BE9" w:rsidRDefault="00A87C38" w:rsidP="00C51BE9">
      <w:pPr>
        <w:spacing w:after="0" w:line="360" w:lineRule="auto"/>
        <w:jc w:val="center"/>
        <w:rPr>
          <w:rFonts w:ascii="Times New Roman" w:hAnsi="Times New Roman" w:cs="Times New Roman"/>
          <w:b/>
          <w:bCs/>
          <w:sz w:val="24"/>
          <w:szCs w:val="24"/>
        </w:rPr>
      </w:pPr>
    </w:p>
    <w:p w14:paraId="6EB40CB4" w14:textId="77777777" w:rsidR="00A87C38" w:rsidRPr="00C51BE9" w:rsidRDefault="00A87C38" w:rsidP="00C51BE9">
      <w:pPr>
        <w:spacing w:after="0" w:line="360" w:lineRule="auto"/>
        <w:rPr>
          <w:rFonts w:ascii="Times New Roman" w:hAnsi="Times New Roman" w:cs="Times New Roman"/>
          <w:sz w:val="24"/>
          <w:szCs w:val="24"/>
        </w:rPr>
      </w:pPr>
      <w:r w:rsidRPr="00C51BE9">
        <w:rPr>
          <w:rFonts w:ascii="Times New Roman" w:hAnsi="Times New Roman" w:cs="Times New Roman"/>
          <w:sz w:val="24"/>
          <w:szCs w:val="24"/>
        </w:rPr>
        <w:t xml:space="preserve">W odniesieniu do nieruchomości, zabudowanych budynkami, stanowiącymi własność Miasta Poznania, współwłasność oraz dla budynków wspólnot mieszkaniowych, z udziałem Miasta Poznania, wybudowanych do dnia 31.12.2025 r., </w:t>
      </w:r>
      <w:r w:rsidRPr="00C51BE9">
        <w:rPr>
          <w:rFonts w:ascii="Times New Roman" w:hAnsi="Times New Roman" w:cs="Times New Roman"/>
          <w:b/>
          <w:bCs/>
          <w:sz w:val="24"/>
          <w:szCs w:val="24"/>
        </w:rPr>
        <w:t>stosuje się</w:t>
      </w:r>
      <w:r w:rsidRPr="00C51BE9">
        <w:rPr>
          <w:rFonts w:ascii="Times New Roman" w:hAnsi="Times New Roman" w:cs="Times New Roman"/>
          <w:sz w:val="24"/>
          <w:szCs w:val="24"/>
        </w:rPr>
        <w:t xml:space="preserve"> </w:t>
      </w:r>
      <w:r w:rsidRPr="00C51BE9">
        <w:rPr>
          <w:rFonts w:ascii="Times New Roman" w:hAnsi="Times New Roman" w:cs="Times New Roman"/>
          <w:b/>
          <w:bCs/>
          <w:sz w:val="24"/>
          <w:szCs w:val="24"/>
        </w:rPr>
        <w:t xml:space="preserve">Normę PN-B-02365:1970 </w:t>
      </w:r>
      <w:r w:rsidRPr="00C51BE9">
        <w:rPr>
          <w:rFonts w:ascii="Times New Roman" w:hAnsi="Times New Roman" w:cs="Times New Roman"/>
          <w:b/>
          <w:bCs/>
          <w:i/>
          <w:iCs/>
          <w:sz w:val="24"/>
          <w:szCs w:val="24"/>
        </w:rPr>
        <w:t>Powierzchnia budynków – Podział, określenia i zasady obmiaru</w:t>
      </w:r>
      <w:r w:rsidRPr="00C51BE9">
        <w:rPr>
          <w:rFonts w:ascii="Times New Roman" w:hAnsi="Times New Roman" w:cs="Times New Roman"/>
          <w:b/>
          <w:bCs/>
          <w:sz w:val="24"/>
          <w:szCs w:val="24"/>
        </w:rPr>
        <w:t xml:space="preserve">. </w:t>
      </w:r>
      <w:r w:rsidRPr="00C51BE9">
        <w:rPr>
          <w:rFonts w:ascii="Times New Roman" w:hAnsi="Times New Roman" w:cs="Times New Roman"/>
          <w:sz w:val="24"/>
          <w:szCs w:val="24"/>
        </w:rPr>
        <w:t xml:space="preserve">Powyższe opracowanie przedstawia szczegółowe zasady, jakie należy stosować przy sporządzaniu operatów z inwentaryzacji budynków i lokali. </w:t>
      </w:r>
    </w:p>
    <w:p w14:paraId="0C584124" w14:textId="77777777" w:rsidR="00A87C38" w:rsidRPr="00C51BE9" w:rsidRDefault="00A87C38" w:rsidP="00C51BE9">
      <w:pPr>
        <w:spacing w:after="0" w:line="360" w:lineRule="auto"/>
        <w:rPr>
          <w:rFonts w:ascii="Times New Roman" w:hAnsi="Times New Roman" w:cs="Times New Roman"/>
          <w:sz w:val="24"/>
          <w:szCs w:val="24"/>
        </w:rPr>
      </w:pPr>
    </w:p>
    <w:p w14:paraId="30C7BD59" w14:textId="77777777" w:rsidR="00A87C38" w:rsidRPr="00C51BE9" w:rsidRDefault="00A87C38" w:rsidP="00C51BE9">
      <w:pPr>
        <w:pStyle w:val="Nagwek2"/>
        <w:spacing w:before="0" w:line="360" w:lineRule="auto"/>
        <w:rPr>
          <w:rFonts w:ascii="Times New Roman" w:hAnsi="Times New Roman" w:cs="Times New Roman"/>
        </w:rPr>
      </w:pPr>
      <w:bookmarkStart w:id="16" w:name="_Toc211871320"/>
      <w:r w:rsidRPr="00C51BE9">
        <w:rPr>
          <w:rFonts w:ascii="Times New Roman" w:hAnsi="Times New Roman" w:cs="Times New Roman"/>
        </w:rPr>
        <w:lastRenderedPageBreak/>
        <w:t>5.2. Definicje</w:t>
      </w:r>
      <w:bookmarkEnd w:id="16"/>
      <w:r w:rsidRPr="00C51BE9">
        <w:rPr>
          <w:rFonts w:ascii="Times New Roman" w:hAnsi="Times New Roman" w:cs="Times New Roman"/>
        </w:rPr>
        <w:t xml:space="preserve"> </w:t>
      </w:r>
    </w:p>
    <w:p w14:paraId="79B7CCCE" w14:textId="77777777" w:rsidR="00A87C38" w:rsidRPr="00C51BE9" w:rsidRDefault="00A87C38" w:rsidP="00C51BE9">
      <w:pPr>
        <w:spacing w:after="0" w:line="360" w:lineRule="auto"/>
        <w:jc w:val="center"/>
        <w:rPr>
          <w:rFonts w:ascii="Times New Roman" w:hAnsi="Times New Roman" w:cs="Times New Roman"/>
          <w:b/>
          <w:bCs/>
          <w:sz w:val="24"/>
          <w:szCs w:val="24"/>
        </w:rPr>
      </w:pPr>
    </w:p>
    <w:p w14:paraId="1B38F3FF" w14:textId="77777777" w:rsidR="00A87C38" w:rsidRPr="00C51BE9" w:rsidRDefault="00A87C38" w:rsidP="003D5BF0">
      <w:pPr>
        <w:pStyle w:val="Akapitzlist"/>
        <w:numPr>
          <w:ilvl w:val="0"/>
          <w:numId w:val="23"/>
        </w:numPr>
        <w:spacing w:after="0" w:line="360" w:lineRule="auto"/>
        <w:rPr>
          <w:rFonts w:ascii="Times New Roman" w:hAnsi="Times New Roman" w:cs="Times New Roman"/>
          <w:b/>
          <w:bCs/>
          <w:sz w:val="24"/>
          <w:szCs w:val="24"/>
        </w:rPr>
      </w:pPr>
      <w:r w:rsidRPr="00C51BE9">
        <w:rPr>
          <w:rFonts w:ascii="Times New Roman" w:hAnsi="Times New Roman" w:cs="Times New Roman"/>
          <w:b/>
          <w:bCs/>
          <w:sz w:val="24"/>
          <w:szCs w:val="24"/>
        </w:rPr>
        <w:t>Powierzchnia całkowita (</w:t>
      </w:r>
      <w:proofErr w:type="spellStart"/>
      <w:r w:rsidRPr="00C51BE9">
        <w:rPr>
          <w:rFonts w:ascii="Times New Roman" w:hAnsi="Times New Roman" w:cs="Times New Roman"/>
          <w:b/>
          <w:bCs/>
          <w:sz w:val="24"/>
          <w:szCs w:val="24"/>
        </w:rPr>
        <w:t>P</w:t>
      </w:r>
      <w:r w:rsidRPr="00C51BE9">
        <w:rPr>
          <w:rFonts w:ascii="Times New Roman" w:hAnsi="Times New Roman" w:cs="Times New Roman"/>
          <w:b/>
          <w:bCs/>
          <w:sz w:val="24"/>
          <w:szCs w:val="24"/>
          <w:vertAlign w:val="subscript"/>
        </w:rPr>
        <w:t>c</w:t>
      </w:r>
      <w:proofErr w:type="spellEnd"/>
      <w:r w:rsidRPr="00C51BE9">
        <w:rPr>
          <w:rFonts w:ascii="Times New Roman" w:hAnsi="Times New Roman" w:cs="Times New Roman"/>
          <w:b/>
          <w:bCs/>
          <w:sz w:val="24"/>
          <w:szCs w:val="24"/>
        </w:rPr>
        <w:t xml:space="preserve">) – </w:t>
      </w:r>
      <w:r w:rsidRPr="00C51BE9">
        <w:rPr>
          <w:rFonts w:ascii="Times New Roman" w:hAnsi="Times New Roman" w:cs="Times New Roman"/>
          <w:sz w:val="24"/>
          <w:szCs w:val="24"/>
        </w:rPr>
        <w:t>powierzchnia wszystkich kondygnacji budynku nadziemnych                  i podziemnych oraz kondygnacji przyziemnej, mierzona po obrysie zewnętrznych ścian.                    Do powierzchni całkowitej zalicza się powierzchnie loggii, galerii, itp.</w:t>
      </w:r>
    </w:p>
    <w:p w14:paraId="72F54C89" w14:textId="77777777" w:rsidR="00A87C38" w:rsidRPr="00C51BE9" w:rsidRDefault="00A87C38" w:rsidP="00C51BE9">
      <w:pPr>
        <w:pStyle w:val="Akapitzlist"/>
        <w:spacing w:after="0" w:line="360" w:lineRule="auto"/>
        <w:rPr>
          <w:rFonts w:ascii="Times New Roman" w:hAnsi="Times New Roman" w:cs="Times New Roman"/>
          <w:b/>
          <w:bCs/>
          <w:sz w:val="24"/>
          <w:szCs w:val="24"/>
        </w:rPr>
      </w:pPr>
    </w:p>
    <w:p w14:paraId="478607E0" w14:textId="77777777" w:rsidR="00A87C38" w:rsidRPr="00C51BE9" w:rsidRDefault="00A87C38" w:rsidP="003D5BF0">
      <w:pPr>
        <w:pStyle w:val="Akapitzlist"/>
        <w:numPr>
          <w:ilvl w:val="0"/>
          <w:numId w:val="23"/>
        </w:numPr>
        <w:spacing w:after="0" w:line="360" w:lineRule="auto"/>
        <w:rPr>
          <w:rFonts w:ascii="Times New Roman" w:hAnsi="Times New Roman" w:cs="Times New Roman"/>
          <w:sz w:val="24"/>
          <w:szCs w:val="24"/>
        </w:rPr>
      </w:pPr>
      <w:r w:rsidRPr="00C51BE9">
        <w:rPr>
          <w:rFonts w:ascii="Times New Roman" w:hAnsi="Times New Roman" w:cs="Times New Roman"/>
          <w:b/>
          <w:sz w:val="24"/>
          <w:szCs w:val="24"/>
        </w:rPr>
        <w:t>Powierzchnia konstrukcji (</w:t>
      </w:r>
      <w:proofErr w:type="spellStart"/>
      <w:r w:rsidRPr="00C51BE9">
        <w:rPr>
          <w:rFonts w:ascii="Times New Roman" w:hAnsi="Times New Roman" w:cs="Times New Roman"/>
          <w:b/>
          <w:sz w:val="24"/>
          <w:szCs w:val="24"/>
        </w:rPr>
        <w:t>P</w:t>
      </w:r>
      <w:r w:rsidRPr="00C51BE9">
        <w:rPr>
          <w:rFonts w:ascii="Times New Roman" w:hAnsi="Times New Roman" w:cs="Times New Roman"/>
          <w:b/>
          <w:sz w:val="24"/>
          <w:szCs w:val="24"/>
          <w:vertAlign w:val="subscript"/>
        </w:rPr>
        <w:t>k</w:t>
      </w:r>
      <w:proofErr w:type="spellEnd"/>
      <w:r w:rsidRPr="00C51BE9">
        <w:rPr>
          <w:rFonts w:ascii="Times New Roman" w:hAnsi="Times New Roman" w:cs="Times New Roman"/>
          <w:b/>
          <w:sz w:val="24"/>
          <w:szCs w:val="24"/>
        </w:rPr>
        <w:t>)</w:t>
      </w:r>
      <w:r w:rsidRPr="00C51BE9">
        <w:rPr>
          <w:rFonts w:ascii="Times New Roman" w:hAnsi="Times New Roman" w:cs="Times New Roman"/>
          <w:sz w:val="24"/>
          <w:szCs w:val="24"/>
        </w:rPr>
        <w:t xml:space="preserve"> – powierzchnia przekroju poziomego pionowych elementów konstrukcji nośnych i nienośnych, jak słupy, ściany nośne i wypełniające (osłonowe), ścianki (ściany) działowe itp. na wszystkich kondygnacjach budynku.</w:t>
      </w:r>
    </w:p>
    <w:p w14:paraId="7BE8E99F" w14:textId="77777777" w:rsidR="00A87C38" w:rsidRPr="00C51BE9" w:rsidRDefault="00A87C38" w:rsidP="00C51BE9">
      <w:pPr>
        <w:pStyle w:val="Akapitzlist"/>
        <w:spacing w:after="0" w:line="360" w:lineRule="auto"/>
        <w:rPr>
          <w:rFonts w:ascii="Times New Roman" w:hAnsi="Times New Roman" w:cs="Times New Roman"/>
          <w:sz w:val="24"/>
          <w:szCs w:val="24"/>
        </w:rPr>
      </w:pPr>
    </w:p>
    <w:p w14:paraId="31578361" w14:textId="77777777" w:rsidR="00A87C38" w:rsidRPr="00C51BE9" w:rsidRDefault="00A87C38" w:rsidP="003D5BF0">
      <w:pPr>
        <w:pStyle w:val="Akapitzlist"/>
        <w:numPr>
          <w:ilvl w:val="0"/>
          <w:numId w:val="23"/>
        </w:numPr>
        <w:spacing w:after="0" w:line="360" w:lineRule="auto"/>
        <w:rPr>
          <w:rFonts w:ascii="Times New Roman" w:hAnsi="Times New Roman" w:cs="Times New Roman"/>
          <w:sz w:val="24"/>
          <w:szCs w:val="24"/>
        </w:rPr>
      </w:pPr>
      <w:r w:rsidRPr="00C51BE9">
        <w:rPr>
          <w:rFonts w:ascii="Times New Roman" w:hAnsi="Times New Roman" w:cs="Times New Roman"/>
          <w:b/>
          <w:sz w:val="24"/>
          <w:szCs w:val="24"/>
        </w:rPr>
        <w:t>Powierzchnia netto (</w:t>
      </w:r>
      <w:proofErr w:type="spellStart"/>
      <w:r w:rsidRPr="00C51BE9">
        <w:rPr>
          <w:rFonts w:ascii="Times New Roman" w:hAnsi="Times New Roman" w:cs="Times New Roman"/>
          <w:b/>
          <w:sz w:val="24"/>
          <w:szCs w:val="24"/>
        </w:rPr>
        <w:t>P</w:t>
      </w:r>
      <w:r w:rsidRPr="00C51BE9">
        <w:rPr>
          <w:rFonts w:ascii="Times New Roman" w:hAnsi="Times New Roman" w:cs="Times New Roman"/>
          <w:b/>
          <w:sz w:val="24"/>
          <w:szCs w:val="24"/>
          <w:vertAlign w:val="subscript"/>
        </w:rPr>
        <w:t>n</w:t>
      </w:r>
      <w:proofErr w:type="spellEnd"/>
      <w:r w:rsidRPr="00C51BE9">
        <w:rPr>
          <w:rFonts w:ascii="Times New Roman" w:hAnsi="Times New Roman" w:cs="Times New Roman"/>
          <w:b/>
          <w:sz w:val="24"/>
          <w:szCs w:val="24"/>
        </w:rPr>
        <w:t>)</w:t>
      </w:r>
      <w:r w:rsidRPr="00C51BE9">
        <w:rPr>
          <w:rFonts w:ascii="Times New Roman" w:hAnsi="Times New Roman" w:cs="Times New Roman"/>
          <w:sz w:val="24"/>
          <w:szCs w:val="24"/>
        </w:rPr>
        <w:t xml:space="preserve"> – powierzchnia wszystkich pomieszczeń budynku mierzona w świetle konstrukcji nośnych i nienośnych. Powierzchnie netto składa się z powierzchni ruchu i usługowej oraz powierzchni użytkowej. Przy obliczaniu powierzchni netto balkony, loggie, tarasy są pomijane. </w:t>
      </w:r>
    </w:p>
    <w:p w14:paraId="0557FB94" w14:textId="77777777" w:rsidR="00A87C38" w:rsidRPr="00C51BE9" w:rsidRDefault="00A87C38" w:rsidP="00C51BE9">
      <w:pPr>
        <w:pStyle w:val="Akapitzlist"/>
        <w:spacing w:after="0" w:line="360" w:lineRule="auto"/>
        <w:rPr>
          <w:rFonts w:ascii="Times New Roman" w:hAnsi="Times New Roman" w:cs="Times New Roman"/>
          <w:sz w:val="24"/>
          <w:szCs w:val="24"/>
        </w:rPr>
      </w:pPr>
    </w:p>
    <w:p w14:paraId="1B5B205A" w14:textId="77777777" w:rsidR="00A87C38" w:rsidRPr="00C51BE9" w:rsidRDefault="00A87C38" w:rsidP="003D5BF0">
      <w:pPr>
        <w:pStyle w:val="Akapitzlist"/>
        <w:numPr>
          <w:ilvl w:val="0"/>
          <w:numId w:val="23"/>
        </w:numPr>
        <w:spacing w:after="0" w:line="360" w:lineRule="auto"/>
        <w:rPr>
          <w:rFonts w:ascii="Times New Roman" w:hAnsi="Times New Roman" w:cs="Times New Roman"/>
          <w:sz w:val="24"/>
          <w:szCs w:val="24"/>
        </w:rPr>
      </w:pPr>
      <w:r w:rsidRPr="00C51BE9">
        <w:rPr>
          <w:rFonts w:ascii="Times New Roman" w:hAnsi="Times New Roman" w:cs="Times New Roman"/>
          <w:b/>
          <w:sz w:val="24"/>
          <w:szCs w:val="24"/>
        </w:rPr>
        <w:t>Powierzchnia ruchu (P</w:t>
      </w:r>
      <w:r w:rsidRPr="00C51BE9">
        <w:rPr>
          <w:rFonts w:ascii="Times New Roman" w:hAnsi="Times New Roman" w:cs="Times New Roman"/>
          <w:b/>
          <w:sz w:val="24"/>
          <w:szCs w:val="24"/>
          <w:vertAlign w:val="subscript"/>
        </w:rPr>
        <w:t>r</w:t>
      </w:r>
      <w:r w:rsidRPr="00C51BE9">
        <w:rPr>
          <w:rFonts w:ascii="Times New Roman" w:hAnsi="Times New Roman" w:cs="Times New Roman"/>
          <w:b/>
          <w:sz w:val="24"/>
          <w:szCs w:val="24"/>
        </w:rPr>
        <w:t xml:space="preserve">) </w:t>
      </w:r>
      <w:r w:rsidRPr="00C51BE9">
        <w:rPr>
          <w:rFonts w:ascii="Times New Roman" w:hAnsi="Times New Roman" w:cs="Times New Roman"/>
          <w:sz w:val="24"/>
          <w:szCs w:val="24"/>
        </w:rPr>
        <w:t>– powierzchnia pomieszczeń oraz wydzielonych części pomieszczeń                  i części kondygnacji przeznaczonych do ogólnej komunikacji na wszystkich kondygnacjach budynku, w tym korytarze, szyby dźwigów, galerie.</w:t>
      </w:r>
    </w:p>
    <w:p w14:paraId="11F4F065" w14:textId="77777777" w:rsidR="00A87C38" w:rsidRPr="00C51BE9" w:rsidRDefault="00A87C38" w:rsidP="00C51BE9">
      <w:pPr>
        <w:pStyle w:val="Akapitzlist"/>
        <w:spacing w:after="0" w:line="360" w:lineRule="auto"/>
        <w:rPr>
          <w:rFonts w:ascii="Times New Roman" w:hAnsi="Times New Roman" w:cs="Times New Roman"/>
          <w:sz w:val="24"/>
          <w:szCs w:val="24"/>
        </w:rPr>
      </w:pPr>
    </w:p>
    <w:p w14:paraId="7CB7020B" w14:textId="77777777" w:rsidR="00A87C38" w:rsidRPr="00C51BE9" w:rsidRDefault="00A87C38" w:rsidP="003D5BF0">
      <w:pPr>
        <w:pStyle w:val="Akapitzlist"/>
        <w:numPr>
          <w:ilvl w:val="0"/>
          <w:numId w:val="23"/>
        </w:numPr>
        <w:spacing w:after="0" w:line="360" w:lineRule="auto"/>
        <w:rPr>
          <w:rFonts w:ascii="Times New Roman" w:hAnsi="Times New Roman" w:cs="Times New Roman"/>
          <w:sz w:val="24"/>
          <w:szCs w:val="24"/>
        </w:rPr>
      </w:pPr>
      <w:r w:rsidRPr="00C51BE9">
        <w:rPr>
          <w:rFonts w:ascii="Times New Roman" w:hAnsi="Times New Roman" w:cs="Times New Roman"/>
          <w:b/>
          <w:sz w:val="24"/>
          <w:szCs w:val="24"/>
        </w:rPr>
        <w:t>Powierzchnia użytkowa (P</w:t>
      </w:r>
      <w:r w:rsidRPr="00C51BE9">
        <w:rPr>
          <w:rFonts w:ascii="Times New Roman" w:hAnsi="Times New Roman" w:cs="Times New Roman"/>
          <w:b/>
          <w:sz w:val="24"/>
          <w:szCs w:val="24"/>
          <w:vertAlign w:val="subscript"/>
        </w:rPr>
        <w:t>u</w:t>
      </w:r>
      <w:r w:rsidRPr="00C51BE9">
        <w:rPr>
          <w:rFonts w:ascii="Times New Roman" w:hAnsi="Times New Roman" w:cs="Times New Roman"/>
          <w:b/>
          <w:sz w:val="24"/>
          <w:szCs w:val="24"/>
        </w:rPr>
        <w:t xml:space="preserve">) </w:t>
      </w:r>
      <w:r w:rsidRPr="00C51BE9">
        <w:rPr>
          <w:rFonts w:ascii="Times New Roman" w:hAnsi="Times New Roman" w:cs="Times New Roman"/>
          <w:i/>
          <w:sz w:val="24"/>
          <w:szCs w:val="24"/>
        </w:rPr>
        <w:t xml:space="preserve">– </w:t>
      </w:r>
      <w:r w:rsidRPr="00C51BE9">
        <w:rPr>
          <w:rFonts w:ascii="Times New Roman" w:hAnsi="Times New Roman" w:cs="Times New Roman"/>
          <w:sz w:val="24"/>
          <w:szCs w:val="24"/>
        </w:rPr>
        <w:t xml:space="preserve">powierzchnia pomieszczeń służących do zaspokojenia potrzeb związanych bezpośrednio z przeznaczeniem budynku (lub jego wydzielonych części) – na wszystkich kondygnacjach. Powierzchnia użytkowa składa się z powierzchni (użytkowej) podstawowej i (powierzchni użytkowej) pomocniczej. </w:t>
      </w:r>
    </w:p>
    <w:p w14:paraId="13D65869" w14:textId="77777777" w:rsidR="00A87C38" w:rsidRPr="00C51BE9" w:rsidRDefault="00A87C38" w:rsidP="00C51BE9">
      <w:pPr>
        <w:pStyle w:val="Akapitzlist"/>
        <w:spacing w:after="0" w:line="360" w:lineRule="auto"/>
        <w:rPr>
          <w:rFonts w:ascii="Times New Roman" w:hAnsi="Times New Roman" w:cs="Times New Roman"/>
          <w:sz w:val="24"/>
          <w:szCs w:val="24"/>
        </w:rPr>
      </w:pPr>
    </w:p>
    <w:p w14:paraId="210A63BA" w14:textId="77777777" w:rsidR="00A87C38" w:rsidRPr="00C51BE9" w:rsidRDefault="00A87C38" w:rsidP="003D5BF0">
      <w:pPr>
        <w:pStyle w:val="Akapitzlist"/>
        <w:numPr>
          <w:ilvl w:val="0"/>
          <w:numId w:val="23"/>
        </w:numPr>
        <w:spacing w:after="0" w:line="360" w:lineRule="auto"/>
        <w:rPr>
          <w:rFonts w:ascii="Times New Roman" w:hAnsi="Times New Roman" w:cs="Times New Roman"/>
          <w:sz w:val="24"/>
          <w:szCs w:val="24"/>
        </w:rPr>
      </w:pPr>
      <w:r w:rsidRPr="00C51BE9">
        <w:rPr>
          <w:rFonts w:ascii="Times New Roman" w:hAnsi="Times New Roman" w:cs="Times New Roman"/>
          <w:b/>
          <w:sz w:val="24"/>
          <w:szCs w:val="24"/>
        </w:rPr>
        <w:t>Powierzchnia usługowa (</w:t>
      </w:r>
      <w:proofErr w:type="spellStart"/>
      <w:r w:rsidRPr="00C51BE9">
        <w:rPr>
          <w:rFonts w:ascii="Times New Roman" w:hAnsi="Times New Roman" w:cs="Times New Roman"/>
          <w:b/>
          <w:sz w:val="24"/>
          <w:szCs w:val="24"/>
        </w:rPr>
        <w:t>P</w:t>
      </w:r>
      <w:r w:rsidRPr="00C51BE9">
        <w:rPr>
          <w:rFonts w:ascii="Times New Roman" w:hAnsi="Times New Roman" w:cs="Times New Roman"/>
          <w:b/>
          <w:sz w:val="24"/>
          <w:szCs w:val="24"/>
          <w:vertAlign w:val="subscript"/>
        </w:rPr>
        <w:t>g</w:t>
      </w:r>
      <w:proofErr w:type="spellEnd"/>
      <w:r w:rsidRPr="00C51BE9">
        <w:rPr>
          <w:rFonts w:ascii="Times New Roman" w:hAnsi="Times New Roman" w:cs="Times New Roman"/>
          <w:b/>
          <w:sz w:val="24"/>
          <w:szCs w:val="24"/>
        </w:rPr>
        <w:t>)</w:t>
      </w:r>
      <w:r w:rsidRPr="00C51BE9">
        <w:rPr>
          <w:rFonts w:ascii="Times New Roman" w:hAnsi="Times New Roman" w:cs="Times New Roman"/>
          <w:sz w:val="24"/>
          <w:szCs w:val="24"/>
        </w:rPr>
        <w:t xml:space="preserve"> – powierzchnia pomieszczeń, służących do zaspokojenia potrzeb związanych pośrednio z przeznaczeniem budynku – na wszystkich jego kondygnacjach. </w:t>
      </w:r>
    </w:p>
    <w:p w14:paraId="26A09729" w14:textId="77777777" w:rsidR="00A87C38" w:rsidRPr="00C51BE9" w:rsidRDefault="00A87C38" w:rsidP="00C51BE9">
      <w:pPr>
        <w:pStyle w:val="Akapitzlist"/>
        <w:spacing w:after="0" w:line="360" w:lineRule="auto"/>
        <w:rPr>
          <w:rFonts w:ascii="Times New Roman" w:hAnsi="Times New Roman" w:cs="Times New Roman"/>
          <w:sz w:val="24"/>
          <w:szCs w:val="24"/>
        </w:rPr>
      </w:pPr>
    </w:p>
    <w:p w14:paraId="79D3C965" w14:textId="77777777" w:rsidR="00A87C38" w:rsidRPr="00C51BE9" w:rsidRDefault="00A87C38" w:rsidP="003D5BF0">
      <w:pPr>
        <w:pStyle w:val="Akapitzlist"/>
        <w:numPr>
          <w:ilvl w:val="0"/>
          <w:numId w:val="23"/>
        </w:numPr>
        <w:spacing w:after="0" w:line="360" w:lineRule="auto"/>
        <w:rPr>
          <w:rFonts w:ascii="Times New Roman" w:hAnsi="Times New Roman" w:cs="Times New Roman"/>
          <w:sz w:val="24"/>
          <w:szCs w:val="24"/>
        </w:rPr>
      </w:pPr>
      <w:r w:rsidRPr="00C51BE9">
        <w:rPr>
          <w:rFonts w:ascii="Times New Roman" w:hAnsi="Times New Roman" w:cs="Times New Roman"/>
          <w:b/>
          <w:sz w:val="24"/>
          <w:szCs w:val="24"/>
        </w:rPr>
        <w:t>Powierzchnia zabudowana (</w:t>
      </w:r>
      <w:proofErr w:type="spellStart"/>
      <w:r w:rsidRPr="00C51BE9">
        <w:rPr>
          <w:rFonts w:ascii="Times New Roman" w:hAnsi="Times New Roman" w:cs="Times New Roman"/>
          <w:b/>
          <w:sz w:val="24"/>
          <w:szCs w:val="24"/>
        </w:rPr>
        <w:t>P</w:t>
      </w:r>
      <w:r w:rsidRPr="00C51BE9">
        <w:rPr>
          <w:rFonts w:ascii="Times New Roman" w:hAnsi="Times New Roman" w:cs="Times New Roman"/>
          <w:b/>
          <w:sz w:val="24"/>
          <w:szCs w:val="24"/>
          <w:vertAlign w:val="subscript"/>
        </w:rPr>
        <w:t>z</w:t>
      </w:r>
      <w:proofErr w:type="spellEnd"/>
      <w:r w:rsidRPr="00C51BE9">
        <w:rPr>
          <w:rFonts w:ascii="Times New Roman" w:hAnsi="Times New Roman" w:cs="Times New Roman"/>
          <w:b/>
          <w:sz w:val="24"/>
          <w:szCs w:val="24"/>
        </w:rPr>
        <w:t xml:space="preserve">) </w:t>
      </w:r>
      <w:r w:rsidRPr="00C51BE9">
        <w:rPr>
          <w:rFonts w:ascii="Times New Roman" w:hAnsi="Times New Roman" w:cs="Times New Roman"/>
          <w:sz w:val="24"/>
          <w:szCs w:val="24"/>
        </w:rPr>
        <w:t>–</w:t>
      </w:r>
      <w:r w:rsidRPr="00C51BE9">
        <w:rPr>
          <w:rFonts w:ascii="Times New Roman" w:hAnsi="Times New Roman" w:cs="Times New Roman"/>
          <w:b/>
          <w:sz w:val="24"/>
          <w:szCs w:val="24"/>
        </w:rPr>
        <w:t xml:space="preserve"> </w:t>
      </w:r>
      <w:r w:rsidRPr="00C51BE9">
        <w:rPr>
          <w:rFonts w:ascii="Times New Roman" w:hAnsi="Times New Roman" w:cs="Times New Roman"/>
          <w:sz w:val="24"/>
          <w:szCs w:val="24"/>
        </w:rPr>
        <w:t>powierzchnia rzutu poziomego budynku mierzona po zewnętrznym obrysie ścian kondygnacji przyziemnej lub nadziemnej w przypadku gdy jej obrys występuje poza obrys kondygnacji przyziemnej.</w:t>
      </w:r>
    </w:p>
    <w:p w14:paraId="4CE22F29" w14:textId="77777777" w:rsidR="00A87C38" w:rsidRPr="00C51BE9" w:rsidRDefault="00A87C38" w:rsidP="00C51BE9">
      <w:pPr>
        <w:pStyle w:val="Akapitzlist"/>
        <w:spacing w:after="0" w:line="360" w:lineRule="auto"/>
        <w:rPr>
          <w:rFonts w:ascii="Times New Roman" w:hAnsi="Times New Roman" w:cs="Times New Roman"/>
          <w:sz w:val="24"/>
          <w:szCs w:val="24"/>
        </w:rPr>
      </w:pPr>
      <w:r w:rsidRPr="00C51BE9">
        <w:rPr>
          <w:rFonts w:ascii="Times New Roman" w:hAnsi="Times New Roman" w:cs="Times New Roman"/>
          <w:sz w:val="24"/>
          <w:szCs w:val="24"/>
        </w:rPr>
        <w:t>Do powierzchni zabudowanej zalicza się również prześwity, przejścia oraz rampy, studzienki, wjazdy do garaży itp. Elementy budynku mające oparcie na ziemi. Przy obliczaniu powierzchni zabudowanej rzutowaniu podlegają te części budynku, które obudowane są ścianami, a więc pomija się balkony.</w:t>
      </w:r>
    </w:p>
    <w:p w14:paraId="1C382152" w14:textId="77777777" w:rsidR="00A87C38" w:rsidRPr="00C51BE9" w:rsidRDefault="00A87C38" w:rsidP="00C51BE9">
      <w:pPr>
        <w:pStyle w:val="Nagwek2"/>
        <w:spacing w:before="0" w:line="360" w:lineRule="auto"/>
        <w:rPr>
          <w:rFonts w:ascii="Times New Roman" w:hAnsi="Times New Roman" w:cs="Times New Roman"/>
        </w:rPr>
      </w:pPr>
    </w:p>
    <w:p w14:paraId="30631012" w14:textId="77777777" w:rsidR="00A87C38" w:rsidRPr="00C51BE9" w:rsidRDefault="00A87C38" w:rsidP="00C51BE9">
      <w:pPr>
        <w:pStyle w:val="Nagwek2"/>
        <w:spacing w:before="0" w:line="360" w:lineRule="auto"/>
        <w:rPr>
          <w:rFonts w:ascii="Times New Roman" w:hAnsi="Times New Roman" w:cs="Times New Roman"/>
        </w:rPr>
      </w:pPr>
      <w:bookmarkStart w:id="17" w:name="_Toc211871321"/>
      <w:r w:rsidRPr="00C51BE9">
        <w:rPr>
          <w:rFonts w:ascii="Times New Roman" w:hAnsi="Times New Roman" w:cs="Times New Roman"/>
        </w:rPr>
        <w:t>5.3. Zasady opracowywania operatów z inwentaryzacji</w:t>
      </w:r>
      <w:bookmarkEnd w:id="17"/>
    </w:p>
    <w:p w14:paraId="636C4EBD" w14:textId="77777777" w:rsidR="00A87C38" w:rsidRPr="00C51BE9" w:rsidRDefault="00A87C38" w:rsidP="00C51BE9">
      <w:pPr>
        <w:spacing w:after="0" w:line="360" w:lineRule="auto"/>
        <w:ind w:left="360"/>
        <w:jc w:val="center"/>
        <w:rPr>
          <w:rFonts w:ascii="Times New Roman" w:hAnsi="Times New Roman" w:cs="Times New Roman"/>
          <w:b/>
          <w:bCs/>
          <w:sz w:val="24"/>
          <w:szCs w:val="24"/>
        </w:rPr>
      </w:pPr>
    </w:p>
    <w:p w14:paraId="4D159E72" w14:textId="77777777" w:rsidR="00A87C38" w:rsidRPr="00C51BE9" w:rsidRDefault="00A87C38" w:rsidP="00C51BE9">
      <w:pPr>
        <w:spacing w:after="0" w:line="360" w:lineRule="auto"/>
        <w:ind w:left="360"/>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całkowita</w:t>
      </w:r>
    </w:p>
    <w:p w14:paraId="516C69EF"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 xml:space="preserve">Przy obliczaniu powierzchni całkowitej należy przyjmować wymiary na wysokości 1,0 m ponad poziomem posadzki odpowiedniej kondygnacji, według obrysu zewnętrznego przegród pionowych (ścian), bez uwzględniania okładziny lub wyprawy niestanowiącej części konstrukcyjnej danej przegrody. </w:t>
      </w:r>
    </w:p>
    <w:p w14:paraId="4728CC97"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Nie należy uwzględniać wnęk i występów o powierzchni rzutu poziomego poniżej 0,1 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w:t>
      </w:r>
    </w:p>
    <w:p w14:paraId="033DA3BC"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Powierzchnię pomieszczeń lub ich części o wysokości mierzonej w świetle:</w:t>
      </w:r>
    </w:p>
    <w:p w14:paraId="6EBF25D5" w14:textId="77777777" w:rsidR="00A87C38" w:rsidRPr="00C51BE9" w:rsidRDefault="00A87C38" w:rsidP="003D5BF0">
      <w:pPr>
        <w:pStyle w:val="Akapitzlist"/>
        <w:numPr>
          <w:ilvl w:val="0"/>
          <w:numId w:val="24"/>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h ≥ 2,20 m – zalicza się w 100% (część A),</w:t>
      </w:r>
    </w:p>
    <w:p w14:paraId="361B419C" w14:textId="77777777" w:rsidR="00A87C38" w:rsidRPr="00C51BE9" w:rsidRDefault="00A87C38" w:rsidP="003D5BF0">
      <w:pPr>
        <w:pStyle w:val="Akapitzlist"/>
        <w:numPr>
          <w:ilvl w:val="0"/>
          <w:numId w:val="24"/>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1,40 m ≤ h ≤ 2,20 m – zalicza się w 50% (część B),</w:t>
      </w:r>
    </w:p>
    <w:p w14:paraId="4EB0D75C" w14:textId="77777777" w:rsidR="00A87C38" w:rsidRPr="00C51BE9" w:rsidRDefault="00A87C38" w:rsidP="003D5BF0">
      <w:pPr>
        <w:pStyle w:val="Akapitzlist"/>
        <w:numPr>
          <w:ilvl w:val="0"/>
          <w:numId w:val="24"/>
        </w:numPr>
        <w:spacing w:after="0" w:line="360" w:lineRule="auto"/>
        <w:ind w:left="1134" w:hanging="425"/>
        <w:rPr>
          <w:rFonts w:ascii="Times New Roman" w:hAnsi="Times New Roman" w:cs="Times New Roman"/>
          <w:sz w:val="24"/>
          <w:szCs w:val="24"/>
        </w:rPr>
      </w:pPr>
      <w:r w:rsidRPr="00C51BE9">
        <w:rPr>
          <w:rFonts w:ascii="Times New Roman" w:hAnsi="Times New Roman" w:cs="Times New Roman"/>
          <w:sz w:val="24"/>
          <w:szCs w:val="24"/>
        </w:rPr>
        <w:t>h &lt; 1,40 m – pomija się całkowicie (część C).</w:t>
      </w:r>
    </w:p>
    <w:p w14:paraId="7142CE85"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Powierzchnia całkowita składa się z powierzchni netto i powierzchni konstrukcji budynku.</w:t>
      </w:r>
    </w:p>
    <w:p w14:paraId="2AF9A5F3" w14:textId="77777777" w:rsidR="00A87C38" w:rsidRPr="00C51BE9" w:rsidRDefault="00A87C38" w:rsidP="00C51BE9">
      <w:pPr>
        <w:spacing w:after="0" w:line="360" w:lineRule="auto"/>
        <w:ind w:left="360"/>
        <w:rPr>
          <w:rFonts w:ascii="Times New Roman" w:hAnsi="Times New Roman" w:cs="Times New Roman"/>
          <w:b/>
          <w:bCs/>
          <w:sz w:val="24"/>
          <w:szCs w:val="24"/>
        </w:rPr>
      </w:pPr>
    </w:p>
    <w:p w14:paraId="466028D4" w14:textId="77777777" w:rsidR="00A87C38" w:rsidRPr="00C51BE9" w:rsidRDefault="00A87C38" w:rsidP="00C51BE9">
      <w:pPr>
        <w:spacing w:after="0" w:line="360" w:lineRule="auto"/>
        <w:ind w:left="360"/>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konstrukcji</w:t>
      </w:r>
    </w:p>
    <w:p w14:paraId="720B26C7"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 xml:space="preserve">Przy obliczaniu powierzchni (…) należy przyjmować wymiary na wysokości 1,0 m ponad poziomem podłogi (posadzki) odpowiedniej kondygnacji, według obrysu zewnętrznego przegród pionowych (ścian) w stanie surowym, bez uwzględnienia oblicowania (okładziny lub wyprawy) niestanowiącego części konstrukcyjnej danej przegrody. W budynku z elementów prefabrykowanych wymiary należy przyjmować w świetle lub według obrysu zewnętrznego tych elementów. Z powierzchni konstrukcji nie należy odliczać i doliczać do pozostałych rodzajów powierzchni przejść oraz otworów okiennych              i drzwiowych. </w:t>
      </w:r>
    </w:p>
    <w:p w14:paraId="30DB915C" w14:textId="77777777" w:rsidR="00A87C38" w:rsidRPr="00C51BE9" w:rsidRDefault="00A87C38" w:rsidP="00C51BE9">
      <w:pPr>
        <w:spacing w:after="0" w:line="360" w:lineRule="auto"/>
        <w:ind w:left="360"/>
        <w:rPr>
          <w:rFonts w:ascii="Times New Roman" w:hAnsi="Times New Roman" w:cs="Times New Roman"/>
          <w:b/>
          <w:bCs/>
          <w:sz w:val="24"/>
          <w:szCs w:val="24"/>
        </w:rPr>
      </w:pPr>
    </w:p>
    <w:p w14:paraId="72645401" w14:textId="77777777" w:rsidR="00A87C38" w:rsidRPr="00C51BE9" w:rsidRDefault="00A87C38" w:rsidP="00C51BE9">
      <w:pPr>
        <w:spacing w:after="0" w:line="360" w:lineRule="auto"/>
        <w:ind w:left="360"/>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Powierzchnia użytkowa</w:t>
      </w:r>
    </w:p>
    <w:p w14:paraId="0DF7A58C" w14:textId="77777777" w:rsidR="00A87C38" w:rsidRPr="00C51BE9" w:rsidRDefault="00A87C38" w:rsidP="00C51BE9">
      <w:pPr>
        <w:spacing w:after="0" w:line="360" w:lineRule="auto"/>
        <w:ind w:left="360"/>
        <w:rPr>
          <w:rFonts w:ascii="Times New Roman" w:hAnsi="Times New Roman" w:cs="Times New Roman"/>
          <w:bCs/>
          <w:sz w:val="24"/>
          <w:szCs w:val="24"/>
        </w:rPr>
      </w:pPr>
      <w:r w:rsidRPr="00C51BE9">
        <w:rPr>
          <w:rFonts w:ascii="Times New Roman" w:hAnsi="Times New Roman" w:cs="Times New Roman"/>
          <w:bCs/>
          <w:sz w:val="24"/>
          <w:szCs w:val="24"/>
        </w:rPr>
        <w:t xml:space="preserve">Do powierzchni użytkowej lokalu nie wlicza się powierzchni zewnętrznych, niezamkniętych ze wszystkich stron, dostępnych z danego pomieszczenia (np. loggie, tarasy, balkony). W przypadku, gdy część pomieszczenia ma wysokość wyższą od poziomu danej kondygnacji to nie wyodrębnia się jej z powierzchni całego pomieszczenia. </w:t>
      </w:r>
    </w:p>
    <w:p w14:paraId="7096B703" w14:textId="77777777" w:rsidR="00A87C38" w:rsidRPr="00C51BE9" w:rsidRDefault="00A87C38" w:rsidP="00C51BE9">
      <w:pPr>
        <w:spacing w:after="0" w:line="360" w:lineRule="auto"/>
        <w:ind w:left="360"/>
        <w:rPr>
          <w:rFonts w:ascii="Times New Roman" w:hAnsi="Times New Roman" w:cs="Times New Roman"/>
          <w:bCs/>
          <w:sz w:val="24"/>
          <w:szCs w:val="24"/>
        </w:rPr>
      </w:pPr>
      <w:r w:rsidRPr="00C51BE9">
        <w:rPr>
          <w:rFonts w:ascii="Times New Roman" w:hAnsi="Times New Roman" w:cs="Times New Roman"/>
          <w:bCs/>
          <w:sz w:val="24"/>
          <w:szCs w:val="24"/>
        </w:rPr>
        <w:t>Wnęki w ścianach o powierzchni do 0,1 m</w:t>
      </w:r>
      <w:r w:rsidRPr="00C51BE9">
        <w:rPr>
          <w:rFonts w:ascii="Times New Roman" w:hAnsi="Times New Roman" w:cs="Times New Roman"/>
          <w:bCs/>
          <w:sz w:val="24"/>
          <w:szCs w:val="24"/>
          <w:vertAlign w:val="superscript"/>
        </w:rPr>
        <w:t xml:space="preserve">2 </w:t>
      </w:r>
      <w:r w:rsidRPr="00C51BE9">
        <w:rPr>
          <w:rFonts w:ascii="Times New Roman" w:hAnsi="Times New Roman" w:cs="Times New Roman"/>
          <w:bCs/>
          <w:sz w:val="24"/>
          <w:szCs w:val="24"/>
        </w:rPr>
        <w:t xml:space="preserve">nie dolicza się do powierzchni pomieszczenia. </w:t>
      </w:r>
    </w:p>
    <w:p w14:paraId="60F7CF0C" w14:textId="77777777" w:rsidR="00A87C38" w:rsidRPr="00C51BE9" w:rsidRDefault="00A87C38" w:rsidP="00C51BE9">
      <w:pPr>
        <w:spacing w:after="0" w:line="360" w:lineRule="auto"/>
        <w:ind w:left="360"/>
        <w:rPr>
          <w:rFonts w:ascii="Times New Roman" w:hAnsi="Times New Roman" w:cs="Times New Roman"/>
          <w:bCs/>
          <w:sz w:val="24"/>
          <w:szCs w:val="24"/>
        </w:rPr>
      </w:pPr>
      <w:r w:rsidRPr="00C51BE9">
        <w:rPr>
          <w:rFonts w:ascii="Times New Roman" w:hAnsi="Times New Roman" w:cs="Times New Roman"/>
          <w:bCs/>
          <w:sz w:val="24"/>
          <w:szCs w:val="24"/>
        </w:rPr>
        <w:t>Wnęki w ścianach o powierzchni powyżej 0,1 m</w:t>
      </w:r>
      <w:r w:rsidRPr="00C51BE9">
        <w:rPr>
          <w:rFonts w:ascii="Times New Roman" w:hAnsi="Times New Roman" w:cs="Times New Roman"/>
          <w:bCs/>
          <w:sz w:val="24"/>
          <w:szCs w:val="24"/>
          <w:vertAlign w:val="superscript"/>
        </w:rPr>
        <w:t xml:space="preserve">2 </w:t>
      </w:r>
      <w:r w:rsidRPr="00C51BE9">
        <w:rPr>
          <w:rFonts w:ascii="Times New Roman" w:hAnsi="Times New Roman" w:cs="Times New Roman"/>
          <w:bCs/>
          <w:sz w:val="24"/>
          <w:szCs w:val="24"/>
        </w:rPr>
        <w:t xml:space="preserve">dolicza się do powierzchni pomieszczenia. </w:t>
      </w:r>
    </w:p>
    <w:p w14:paraId="1DCEDB00" w14:textId="77777777" w:rsidR="00A87C38" w:rsidRPr="00C51BE9" w:rsidRDefault="00A87C38" w:rsidP="00C51BE9">
      <w:pPr>
        <w:spacing w:after="0" w:line="360" w:lineRule="auto"/>
        <w:ind w:left="360"/>
        <w:rPr>
          <w:rFonts w:ascii="Times New Roman" w:hAnsi="Times New Roman" w:cs="Times New Roman"/>
          <w:bCs/>
          <w:sz w:val="24"/>
          <w:szCs w:val="24"/>
        </w:rPr>
      </w:pPr>
      <w:r w:rsidRPr="00C51BE9">
        <w:rPr>
          <w:rFonts w:ascii="Times New Roman" w:hAnsi="Times New Roman" w:cs="Times New Roman"/>
          <w:bCs/>
          <w:sz w:val="24"/>
          <w:szCs w:val="24"/>
        </w:rPr>
        <w:t>Przejścia w ścianach, drzwiach i oknach (balkonowych) nie dolicza się do powierzchni pomieszczenia.</w:t>
      </w:r>
    </w:p>
    <w:p w14:paraId="23B44819" w14:textId="77777777" w:rsidR="00A87C38" w:rsidRPr="00C51BE9" w:rsidRDefault="00A87C38" w:rsidP="00C51BE9">
      <w:pPr>
        <w:spacing w:after="0" w:line="360" w:lineRule="auto"/>
        <w:ind w:left="360"/>
        <w:rPr>
          <w:rFonts w:ascii="Times New Roman" w:hAnsi="Times New Roman" w:cs="Times New Roman"/>
          <w:bCs/>
          <w:sz w:val="24"/>
          <w:szCs w:val="24"/>
        </w:rPr>
      </w:pPr>
      <w:r w:rsidRPr="00C51BE9">
        <w:rPr>
          <w:rFonts w:ascii="Times New Roman" w:hAnsi="Times New Roman" w:cs="Times New Roman"/>
          <w:bCs/>
          <w:sz w:val="24"/>
          <w:szCs w:val="24"/>
        </w:rPr>
        <w:t>Pilastry i inne występy ścienne o powierzchni do 0,1 m</w:t>
      </w:r>
      <w:r w:rsidRPr="00C51BE9">
        <w:rPr>
          <w:rFonts w:ascii="Times New Roman" w:hAnsi="Times New Roman" w:cs="Times New Roman"/>
          <w:bCs/>
          <w:sz w:val="24"/>
          <w:szCs w:val="24"/>
          <w:vertAlign w:val="superscript"/>
        </w:rPr>
        <w:t xml:space="preserve">2 </w:t>
      </w:r>
      <w:r w:rsidRPr="00C51BE9">
        <w:rPr>
          <w:rFonts w:ascii="Times New Roman" w:hAnsi="Times New Roman" w:cs="Times New Roman"/>
          <w:bCs/>
          <w:sz w:val="24"/>
          <w:szCs w:val="24"/>
        </w:rPr>
        <w:t>włącznie dolicza się do powierzchni pomieszczenia.</w:t>
      </w:r>
    </w:p>
    <w:p w14:paraId="563EAA4B" w14:textId="77777777" w:rsidR="00A87C38" w:rsidRPr="00C51BE9" w:rsidRDefault="00A87C38" w:rsidP="00C51BE9">
      <w:pPr>
        <w:spacing w:after="0" w:line="360" w:lineRule="auto"/>
        <w:ind w:left="360"/>
        <w:rPr>
          <w:rFonts w:ascii="Times New Roman" w:hAnsi="Times New Roman" w:cs="Times New Roman"/>
          <w:bCs/>
          <w:sz w:val="24"/>
          <w:szCs w:val="24"/>
        </w:rPr>
      </w:pPr>
      <w:r w:rsidRPr="00C51BE9">
        <w:rPr>
          <w:rFonts w:ascii="Times New Roman" w:hAnsi="Times New Roman" w:cs="Times New Roman"/>
          <w:bCs/>
          <w:sz w:val="24"/>
          <w:szCs w:val="24"/>
        </w:rPr>
        <w:lastRenderedPageBreak/>
        <w:t>Pilastry i inne występy ścienne o powierzchni powyżej 0,1 m</w:t>
      </w:r>
      <w:r w:rsidRPr="00C51BE9">
        <w:rPr>
          <w:rFonts w:ascii="Times New Roman" w:hAnsi="Times New Roman" w:cs="Times New Roman"/>
          <w:bCs/>
          <w:sz w:val="24"/>
          <w:szCs w:val="24"/>
          <w:vertAlign w:val="superscript"/>
        </w:rPr>
        <w:t xml:space="preserve">2 </w:t>
      </w:r>
      <w:r w:rsidRPr="00C51BE9">
        <w:rPr>
          <w:rFonts w:ascii="Times New Roman" w:hAnsi="Times New Roman" w:cs="Times New Roman"/>
          <w:bCs/>
          <w:sz w:val="24"/>
          <w:szCs w:val="24"/>
        </w:rPr>
        <w:t>potrąca się z powierzchni pomieszczenia i dolicza się do powierzchni konstrukcji.</w:t>
      </w:r>
    </w:p>
    <w:p w14:paraId="3D17D677" w14:textId="77777777" w:rsidR="00A87C38" w:rsidRPr="00C51BE9" w:rsidRDefault="00A87C38" w:rsidP="00C51BE9">
      <w:pPr>
        <w:spacing w:after="0" w:line="360" w:lineRule="auto"/>
        <w:ind w:left="360"/>
        <w:rPr>
          <w:rFonts w:ascii="Times New Roman" w:hAnsi="Times New Roman" w:cs="Times New Roman"/>
          <w:bCs/>
          <w:sz w:val="24"/>
          <w:szCs w:val="24"/>
        </w:rPr>
      </w:pPr>
      <w:r w:rsidRPr="00C51BE9">
        <w:rPr>
          <w:rFonts w:ascii="Times New Roman" w:hAnsi="Times New Roman" w:cs="Times New Roman"/>
          <w:bCs/>
          <w:sz w:val="24"/>
          <w:szCs w:val="24"/>
        </w:rPr>
        <w:t>Dokładność pomiarów i obliczeń powinna wynosić: dla pomiaru liniowego – do 0,01 m, dla pomiaru powierzchni do 0,01 m</w:t>
      </w:r>
      <w:r w:rsidRPr="00C51BE9">
        <w:rPr>
          <w:rFonts w:ascii="Times New Roman" w:hAnsi="Times New Roman" w:cs="Times New Roman"/>
          <w:bCs/>
          <w:sz w:val="24"/>
          <w:szCs w:val="24"/>
          <w:vertAlign w:val="superscript"/>
        </w:rPr>
        <w:t>2</w:t>
      </w:r>
      <w:r w:rsidRPr="00C51BE9">
        <w:rPr>
          <w:rFonts w:ascii="Times New Roman" w:hAnsi="Times New Roman" w:cs="Times New Roman"/>
          <w:bCs/>
          <w:sz w:val="24"/>
          <w:szCs w:val="24"/>
        </w:rPr>
        <w:t>.</w:t>
      </w:r>
    </w:p>
    <w:p w14:paraId="568B5730" w14:textId="77777777" w:rsidR="00A87C38" w:rsidRPr="00C51BE9" w:rsidRDefault="00A87C38" w:rsidP="00C51BE9">
      <w:pPr>
        <w:spacing w:after="0" w:line="360" w:lineRule="auto"/>
        <w:ind w:left="360"/>
        <w:rPr>
          <w:rFonts w:ascii="Times New Roman" w:hAnsi="Times New Roman" w:cs="Times New Roman"/>
          <w:sz w:val="24"/>
          <w:szCs w:val="24"/>
        </w:rPr>
      </w:pPr>
    </w:p>
    <w:p w14:paraId="3A9CC2FA" w14:textId="77777777" w:rsidR="00A87C38" w:rsidRPr="00C51BE9" w:rsidRDefault="00A87C38" w:rsidP="00C51BE9">
      <w:pPr>
        <w:spacing w:after="0" w:line="360" w:lineRule="auto"/>
        <w:ind w:left="360"/>
        <w:rPr>
          <w:rFonts w:ascii="Times New Roman" w:hAnsi="Times New Roman" w:cs="Times New Roman"/>
          <w:b/>
          <w:bCs/>
          <w:sz w:val="24"/>
          <w:szCs w:val="24"/>
          <w:u w:val="single"/>
        </w:rPr>
      </w:pPr>
      <w:r w:rsidRPr="00C51BE9">
        <w:rPr>
          <w:rFonts w:ascii="Times New Roman" w:hAnsi="Times New Roman" w:cs="Times New Roman"/>
          <w:b/>
          <w:bCs/>
          <w:sz w:val="24"/>
          <w:szCs w:val="24"/>
          <w:u w:val="single"/>
        </w:rPr>
        <w:t>Kubatura</w:t>
      </w:r>
    </w:p>
    <w:p w14:paraId="2AF0B1EF"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 xml:space="preserve">Przy obliczaniu kubatur budynku jako powierzchnię rzutu poziomego poszczególnych kondygnacji budynku przyjmuje się wymiary na wysokości 1 m ponad poziomem podłogi odpowiedniej kondygnacji, wyznaczone przez obrys rzutu ścian zewnętrznych w stanie surowym. W przypadku dokonywania pomiarów z natury budynków z wykończoną elewacją obejmuje się grubość oblicowania ścian (gdy grubość ta nie jest znana odejmuje się 5 cm przy okładzinach i 3 cm przy wyprawach tynkarskich). Przy obliczaniu powierzchni rzutu poziomego budynku nie potrąca się zawartej w jego obrysie powierzchni zajmowanej przez otwarte wnęki (loggie) i galerie (krużganki), podcienia podparte oraz prześwity i bramy przejazdowe. </w:t>
      </w:r>
    </w:p>
    <w:p w14:paraId="6EE6F1BE"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 xml:space="preserve">W przypadku, gdy elementy ograniczające budynek lub jego część (stropy, ściany, dachy) nie są usytuowane poziomo lub pionowo, a także gdy mają kształt </w:t>
      </w:r>
      <w:proofErr w:type="spellStart"/>
      <w:r w:rsidRPr="00C51BE9">
        <w:rPr>
          <w:rFonts w:ascii="Times New Roman" w:hAnsi="Times New Roman" w:cs="Times New Roman"/>
          <w:sz w:val="24"/>
          <w:szCs w:val="24"/>
        </w:rPr>
        <w:t>krzywolinowy</w:t>
      </w:r>
      <w:proofErr w:type="spellEnd"/>
      <w:r w:rsidRPr="00C51BE9">
        <w:rPr>
          <w:rFonts w:ascii="Times New Roman" w:hAnsi="Times New Roman" w:cs="Times New Roman"/>
          <w:sz w:val="24"/>
          <w:szCs w:val="24"/>
        </w:rPr>
        <w:t xml:space="preserve">, kubatury należy obliczać według odpowiednich zależności matematycznych. </w:t>
      </w:r>
    </w:p>
    <w:p w14:paraId="2CD4F0A6"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Zgodnie z normą PN-B-02360 w całości uwzględnia się:</w:t>
      </w:r>
    </w:p>
    <w:p w14:paraId="0020D611" w14:textId="77777777" w:rsidR="00A87C38" w:rsidRPr="00C51BE9" w:rsidRDefault="00A87C38" w:rsidP="003D5BF0">
      <w:pPr>
        <w:pStyle w:val="Akapitzlist"/>
        <w:numPr>
          <w:ilvl w:val="0"/>
          <w:numId w:val="25"/>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umieszczone na dachu budynku świetliki i lukarny (o powierzchni przekroju pionowego powyżej 1,0 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 oraz kominy (o powierzchni przekroju poziomego powyżej 0,5 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 xml:space="preserve"> i wysokości większej niż 1,0 m ponad kalenicę dachu);</w:t>
      </w:r>
    </w:p>
    <w:p w14:paraId="06C101C7" w14:textId="77777777" w:rsidR="00A87C38" w:rsidRPr="00C51BE9" w:rsidRDefault="00A87C38" w:rsidP="003D5BF0">
      <w:pPr>
        <w:pStyle w:val="Akapitzlist"/>
        <w:numPr>
          <w:ilvl w:val="0"/>
          <w:numId w:val="25"/>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kominy przybudowane do budynku;</w:t>
      </w:r>
    </w:p>
    <w:p w14:paraId="356DDA3B" w14:textId="77777777" w:rsidR="00A87C38" w:rsidRPr="00C51BE9" w:rsidRDefault="00A87C38" w:rsidP="003D5BF0">
      <w:pPr>
        <w:pStyle w:val="Akapitzlist"/>
        <w:numPr>
          <w:ilvl w:val="0"/>
          <w:numId w:val="25"/>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balkony i galerie otwarte (</w:t>
      </w:r>
      <w:proofErr w:type="spellStart"/>
      <w:r w:rsidRPr="00C51BE9">
        <w:rPr>
          <w:rFonts w:ascii="Times New Roman" w:hAnsi="Times New Roman" w:cs="Times New Roman"/>
          <w:sz w:val="24"/>
          <w:szCs w:val="24"/>
        </w:rPr>
        <w:t>nieprzekryte</w:t>
      </w:r>
      <w:proofErr w:type="spellEnd"/>
      <w:r w:rsidRPr="00C51BE9">
        <w:rPr>
          <w:rFonts w:ascii="Times New Roman" w:hAnsi="Times New Roman" w:cs="Times New Roman"/>
          <w:sz w:val="24"/>
          <w:szCs w:val="24"/>
        </w:rPr>
        <w:t>) o wysięgu poza lico ściany powyżej 0m5 m;</w:t>
      </w:r>
    </w:p>
    <w:p w14:paraId="5259CE5C" w14:textId="77777777" w:rsidR="00A87C38" w:rsidRPr="00C51BE9" w:rsidRDefault="00A87C38" w:rsidP="003D5BF0">
      <w:pPr>
        <w:pStyle w:val="Akapitzlist"/>
        <w:numPr>
          <w:ilvl w:val="0"/>
          <w:numId w:val="25"/>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wykusze;</w:t>
      </w:r>
    </w:p>
    <w:p w14:paraId="5A4E6E2C" w14:textId="77777777" w:rsidR="00A87C38" w:rsidRPr="00C51BE9" w:rsidRDefault="00A87C38" w:rsidP="003D5BF0">
      <w:pPr>
        <w:pStyle w:val="Akapitzlist"/>
        <w:numPr>
          <w:ilvl w:val="0"/>
          <w:numId w:val="25"/>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schody wejściowe do budynku, połączone z jego konstrukcją bądź oparte na gruncie (tzw. schody wspornikowe), mające co najmniej 3 stopnie i powierzchnię rzutu poziomego równą lub większą niż 1,0 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w:t>
      </w:r>
    </w:p>
    <w:p w14:paraId="0DE56428" w14:textId="77777777" w:rsidR="00A87C38" w:rsidRPr="00C51BE9" w:rsidRDefault="00A87C38" w:rsidP="003D5BF0">
      <w:pPr>
        <w:pStyle w:val="Akapitzlist"/>
        <w:numPr>
          <w:ilvl w:val="0"/>
          <w:numId w:val="25"/>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rampy podparte i nieosłonięte dachem tarasy (usytuowane w poziomie parteru);</w:t>
      </w:r>
    </w:p>
    <w:p w14:paraId="344001AA" w14:textId="77777777" w:rsidR="00A87C38" w:rsidRPr="00C51BE9" w:rsidRDefault="00A87C38" w:rsidP="003D5BF0">
      <w:pPr>
        <w:pStyle w:val="Akapitzlist"/>
        <w:numPr>
          <w:ilvl w:val="0"/>
          <w:numId w:val="25"/>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studzienki przy oknach usytuowanych w poziomie terenu, otaczającego budynek;</w:t>
      </w:r>
    </w:p>
    <w:p w14:paraId="168C93E7" w14:textId="77777777" w:rsidR="00A87C38" w:rsidRPr="00C51BE9" w:rsidRDefault="00A87C38" w:rsidP="003D5BF0">
      <w:pPr>
        <w:pStyle w:val="Akapitzlist"/>
        <w:numPr>
          <w:ilvl w:val="0"/>
          <w:numId w:val="25"/>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kanały wewnętrzne i inne zagłębienia w gruncie usytuowane bezpośrednio przy budynku o powierzchni przekroju pionowego powyżej 1,0 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w:t>
      </w:r>
    </w:p>
    <w:p w14:paraId="2A12C0CA"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O 50% redukuje się kubatury fragmentów budynku, usytuowanych poza jego obrysem:</w:t>
      </w:r>
    </w:p>
    <w:p w14:paraId="2C7ABDE1" w14:textId="77777777" w:rsidR="00A87C38" w:rsidRPr="00C51BE9" w:rsidRDefault="00A87C38" w:rsidP="003D5BF0">
      <w:pPr>
        <w:pStyle w:val="Akapitzlist"/>
        <w:numPr>
          <w:ilvl w:val="0"/>
          <w:numId w:val="26"/>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 xml:space="preserve">częściowo osłoniętych galerii i </w:t>
      </w:r>
      <w:proofErr w:type="spellStart"/>
      <w:r w:rsidRPr="00C51BE9">
        <w:rPr>
          <w:rFonts w:ascii="Times New Roman" w:hAnsi="Times New Roman" w:cs="Times New Roman"/>
          <w:sz w:val="24"/>
          <w:szCs w:val="24"/>
        </w:rPr>
        <w:t>loggiobalkonów</w:t>
      </w:r>
      <w:proofErr w:type="spellEnd"/>
      <w:r w:rsidRPr="00C51BE9">
        <w:rPr>
          <w:rFonts w:ascii="Times New Roman" w:hAnsi="Times New Roman" w:cs="Times New Roman"/>
          <w:sz w:val="24"/>
          <w:szCs w:val="24"/>
        </w:rPr>
        <w:t>;</w:t>
      </w:r>
    </w:p>
    <w:p w14:paraId="7BD338ED" w14:textId="77777777" w:rsidR="00A87C38" w:rsidRPr="00C51BE9" w:rsidRDefault="00A87C38" w:rsidP="003D5BF0">
      <w:pPr>
        <w:pStyle w:val="Akapitzlist"/>
        <w:numPr>
          <w:ilvl w:val="0"/>
          <w:numId w:val="26"/>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ramp, schodów, pochylni osłoniętych daszkiem;</w:t>
      </w:r>
    </w:p>
    <w:p w14:paraId="713BD448" w14:textId="77777777" w:rsidR="00A87C38" w:rsidRPr="00C51BE9" w:rsidRDefault="00A87C38" w:rsidP="003D5BF0">
      <w:pPr>
        <w:pStyle w:val="Akapitzlist"/>
        <w:numPr>
          <w:ilvl w:val="0"/>
          <w:numId w:val="26"/>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lastRenderedPageBreak/>
        <w:t>podcieni pod daszkami wspornikowymi o wysokości, nieprzekraczającej jednej kondygnacji u wysięgu powyżej 1,0 m.</w:t>
      </w:r>
    </w:p>
    <w:p w14:paraId="1F4BB57C"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O 70% redukuje się kubaturę poddaszy nieużytkowych o średniej wysokości powyżej 1,0 m, nieprzeznaczonych do stałego lub czasowego pobytu ludzi.</w:t>
      </w:r>
    </w:p>
    <w:p w14:paraId="367E1C1B"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Do kubatury brutto budynku nie wlicza się w szczególności:</w:t>
      </w:r>
    </w:p>
    <w:p w14:paraId="1F090B48" w14:textId="77777777" w:rsidR="00A87C38" w:rsidRPr="00C51BE9" w:rsidRDefault="00A87C38" w:rsidP="003D5BF0">
      <w:pPr>
        <w:pStyle w:val="Akapitzlist"/>
        <w:numPr>
          <w:ilvl w:val="0"/>
          <w:numId w:val="27"/>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gzymsów, murów ogniowych i attyk;</w:t>
      </w:r>
    </w:p>
    <w:p w14:paraId="390289F8" w14:textId="77777777" w:rsidR="00A87C38" w:rsidRPr="00C51BE9" w:rsidRDefault="00A87C38" w:rsidP="003D5BF0">
      <w:pPr>
        <w:pStyle w:val="Akapitzlist"/>
        <w:numPr>
          <w:ilvl w:val="0"/>
          <w:numId w:val="27"/>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świetlików dachowych i lukarn o powierzchni przekroju pionowym poniżej 1,0 m;</w:t>
      </w:r>
    </w:p>
    <w:p w14:paraId="3173CD81" w14:textId="77777777" w:rsidR="00A87C38" w:rsidRPr="00C51BE9" w:rsidRDefault="00A87C38" w:rsidP="003D5BF0">
      <w:pPr>
        <w:pStyle w:val="Akapitzlist"/>
        <w:numPr>
          <w:ilvl w:val="0"/>
          <w:numId w:val="27"/>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kominów wbudowanych o powierzchni przekroju poziomego poniżej 0,5 m, a także kominów niższych, gdy różnica poziomów wierzchu komina i kalenicy dachu wynosi poniżej 1,0 m;</w:t>
      </w:r>
    </w:p>
    <w:p w14:paraId="429FA29B" w14:textId="77777777" w:rsidR="00A87C38" w:rsidRPr="00C51BE9" w:rsidRDefault="00A87C38" w:rsidP="003D5BF0">
      <w:pPr>
        <w:pStyle w:val="Akapitzlist"/>
        <w:numPr>
          <w:ilvl w:val="0"/>
          <w:numId w:val="27"/>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balkonów i loggii otwartych o wysięgu poza lico ściany poniżej 0,5 m;</w:t>
      </w:r>
    </w:p>
    <w:p w14:paraId="012DFEDC" w14:textId="77777777" w:rsidR="00A87C38" w:rsidRPr="00C51BE9" w:rsidRDefault="00A87C38" w:rsidP="003D5BF0">
      <w:pPr>
        <w:pStyle w:val="Akapitzlist"/>
        <w:numPr>
          <w:ilvl w:val="0"/>
          <w:numId w:val="27"/>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schodów wejściowych zarówno związanych z konstrukcją budynku jak i opartych na gruncie o liczbie stopni, nieprzekraczającej 3 i powierzchni rzutu poziomego poniżej 1,0 m</w:t>
      </w:r>
      <w:r w:rsidRPr="00C51BE9">
        <w:rPr>
          <w:rFonts w:ascii="Times New Roman" w:hAnsi="Times New Roman" w:cs="Times New Roman"/>
          <w:sz w:val="24"/>
          <w:szCs w:val="24"/>
          <w:vertAlign w:val="superscript"/>
        </w:rPr>
        <w:t>2</w:t>
      </w:r>
      <w:r w:rsidRPr="00C51BE9">
        <w:rPr>
          <w:rFonts w:ascii="Times New Roman" w:hAnsi="Times New Roman" w:cs="Times New Roman"/>
          <w:sz w:val="24"/>
          <w:szCs w:val="24"/>
        </w:rPr>
        <w:t>;</w:t>
      </w:r>
    </w:p>
    <w:p w14:paraId="5C96FCA3" w14:textId="77777777" w:rsidR="00A87C38" w:rsidRPr="00C51BE9" w:rsidRDefault="00A87C38" w:rsidP="003D5BF0">
      <w:pPr>
        <w:pStyle w:val="Akapitzlist"/>
        <w:numPr>
          <w:ilvl w:val="0"/>
          <w:numId w:val="27"/>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studzienek przy oknach usytuowanych na poziomie terenu;</w:t>
      </w:r>
    </w:p>
    <w:p w14:paraId="2766D455" w14:textId="77777777" w:rsidR="00A87C38" w:rsidRPr="00C51BE9" w:rsidRDefault="00A87C38" w:rsidP="003D5BF0">
      <w:pPr>
        <w:pStyle w:val="Akapitzlist"/>
        <w:numPr>
          <w:ilvl w:val="0"/>
          <w:numId w:val="27"/>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 xml:space="preserve">obudowanej przestrzeni użytkowej na poddaszu nieużytkowym. </w:t>
      </w:r>
    </w:p>
    <w:p w14:paraId="2EEC7B06"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Kubaturę netto oblicza się w świetle, jako odległość między powierzchnią posadzki a dolną wykończonego stropu przekrywającego. Wyróżnia się kubatury netto:</w:t>
      </w:r>
    </w:p>
    <w:p w14:paraId="41386D38" w14:textId="77777777" w:rsidR="00A87C38" w:rsidRPr="00C51BE9" w:rsidRDefault="00A87C38" w:rsidP="003D5BF0">
      <w:pPr>
        <w:pStyle w:val="Akapitzlist"/>
        <w:numPr>
          <w:ilvl w:val="0"/>
          <w:numId w:val="28"/>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kubatura netto wewnętrzna (powierzchnia w świetle ścian zewnętrznych budynku);</w:t>
      </w:r>
    </w:p>
    <w:p w14:paraId="2CC2E798" w14:textId="77777777" w:rsidR="00A87C38" w:rsidRPr="00C51BE9" w:rsidRDefault="00A87C38" w:rsidP="003D5BF0">
      <w:pPr>
        <w:pStyle w:val="Akapitzlist"/>
        <w:numPr>
          <w:ilvl w:val="0"/>
          <w:numId w:val="28"/>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kubatura netto użytkowa;</w:t>
      </w:r>
    </w:p>
    <w:p w14:paraId="4C3B7B6C" w14:textId="77777777" w:rsidR="00A87C38" w:rsidRPr="00C51BE9" w:rsidRDefault="00A87C38" w:rsidP="003D5BF0">
      <w:pPr>
        <w:pStyle w:val="Akapitzlist"/>
        <w:numPr>
          <w:ilvl w:val="0"/>
          <w:numId w:val="28"/>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kubatura netto usługowo-techniczna;</w:t>
      </w:r>
    </w:p>
    <w:p w14:paraId="20FAC9D5" w14:textId="77777777" w:rsidR="00A87C38" w:rsidRPr="00C51BE9" w:rsidRDefault="00A87C38" w:rsidP="003D5BF0">
      <w:pPr>
        <w:pStyle w:val="Akapitzlist"/>
        <w:numPr>
          <w:ilvl w:val="0"/>
          <w:numId w:val="28"/>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kubatura netto ruchu.</w:t>
      </w:r>
    </w:p>
    <w:p w14:paraId="501DC3EC" w14:textId="77777777" w:rsidR="00A87C38" w:rsidRPr="00C51BE9" w:rsidRDefault="00A87C38" w:rsidP="00C51BE9">
      <w:pPr>
        <w:spacing w:after="0" w:line="360" w:lineRule="auto"/>
        <w:ind w:left="360"/>
        <w:rPr>
          <w:rFonts w:ascii="Times New Roman" w:hAnsi="Times New Roman" w:cs="Times New Roman"/>
          <w:sz w:val="24"/>
          <w:szCs w:val="24"/>
        </w:rPr>
      </w:pPr>
      <w:r w:rsidRPr="00C51BE9">
        <w:rPr>
          <w:rFonts w:ascii="Times New Roman" w:hAnsi="Times New Roman" w:cs="Times New Roman"/>
          <w:sz w:val="24"/>
          <w:szCs w:val="24"/>
        </w:rPr>
        <w:t>Kubaturę netto szybów dźwigowych można wyznaczyć na dwa sposoby:</w:t>
      </w:r>
    </w:p>
    <w:p w14:paraId="20F222E2" w14:textId="77777777" w:rsidR="00A87C38" w:rsidRPr="00C51BE9" w:rsidRDefault="00A87C38" w:rsidP="003D5BF0">
      <w:pPr>
        <w:pStyle w:val="Akapitzlist"/>
        <w:numPr>
          <w:ilvl w:val="0"/>
          <w:numId w:val="29"/>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 xml:space="preserve">przyjmując wysokość szybu jako odległość między powierzchnią posadzki szybu a dolną powierzchnią </w:t>
      </w:r>
      <w:proofErr w:type="spellStart"/>
      <w:r w:rsidRPr="00C51BE9">
        <w:rPr>
          <w:rFonts w:ascii="Times New Roman" w:hAnsi="Times New Roman" w:cs="Times New Roman"/>
          <w:sz w:val="24"/>
          <w:szCs w:val="24"/>
        </w:rPr>
        <w:t>przekrycia</w:t>
      </w:r>
      <w:proofErr w:type="spellEnd"/>
      <w:r w:rsidRPr="00C51BE9">
        <w:rPr>
          <w:rFonts w:ascii="Times New Roman" w:hAnsi="Times New Roman" w:cs="Times New Roman"/>
          <w:sz w:val="24"/>
          <w:szCs w:val="24"/>
        </w:rPr>
        <w:t xml:space="preserve"> szybu lub;</w:t>
      </w:r>
    </w:p>
    <w:p w14:paraId="0430EC08" w14:textId="77777777" w:rsidR="00A87C38" w:rsidRPr="00C51BE9" w:rsidRDefault="00A87C38" w:rsidP="003D5BF0">
      <w:pPr>
        <w:pStyle w:val="Akapitzlist"/>
        <w:numPr>
          <w:ilvl w:val="0"/>
          <w:numId w:val="29"/>
        </w:numPr>
        <w:spacing w:after="0" w:line="360" w:lineRule="auto"/>
        <w:ind w:left="1134" w:hanging="414"/>
        <w:rPr>
          <w:rFonts w:ascii="Times New Roman" w:hAnsi="Times New Roman" w:cs="Times New Roman"/>
          <w:sz w:val="24"/>
          <w:szCs w:val="24"/>
        </w:rPr>
      </w:pPr>
      <w:r w:rsidRPr="00C51BE9">
        <w:rPr>
          <w:rFonts w:ascii="Times New Roman" w:hAnsi="Times New Roman" w:cs="Times New Roman"/>
          <w:sz w:val="24"/>
          <w:szCs w:val="24"/>
        </w:rPr>
        <w:t>jako sumę kubatur liczonych na poszczególnych kondygnacjach.</w:t>
      </w:r>
    </w:p>
    <w:p w14:paraId="63DB9DA9" w14:textId="77777777" w:rsidR="00A87C38" w:rsidRPr="00C51BE9" w:rsidRDefault="00A87C38" w:rsidP="005622BB">
      <w:pPr>
        <w:spacing w:after="0" w:line="360" w:lineRule="auto"/>
        <w:ind w:left="1134" w:hanging="414"/>
        <w:rPr>
          <w:rFonts w:ascii="Times New Roman" w:hAnsi="Times New Roman" w:cs="Times New Roman"/>
          <w:sz w:val="24"/>
          <w:szCs w:val="24"/>
        </w:rPr>
      </w:pPr>
    </w:p>
    <w:p w14:paraId="7F523AE3" w14:textId="77777777" w:rsidR="00A87C38" w:rsidRPr="00C51BE9" w:rsidRDefault="00A87C38" w:rsidP="00C51BE9">
      <w:pPr>
        <w:pStyle w:val="Nagwek2"/>
        <w:spacing w:before="0" w:line="360" w:lineRule="auto"/>
        <w:rPr>
          <w:rFonts w:ascii="Times New Roman" w:hAnsi="Times New Roman" w:cs="Times New Roman"/>
        </w:rPr>
      </w:pPr>
      <w:bookmarkStart w:id="18" w:name="_Toc211871322"/>
      <w:r w:rsidRPr="00C51BE9">
        <w:rPr>
          <w:rFonts w:ascii="Times New Roman" w:hAnsi="Times New Roman" w:cs="Times New Roman"/>
        </w:rPr>
        <w:t>5.4. Zawartość operatu z inwentaryzacji</w:t>
      </w:r>
      <w:bookmarkEnd w:id="18"/>
    </w:p>
    <w:p w14:paraId="10AA0E34" w14:textId="77777777" w:rsidR="00A87C38" w:rsidRPr="00C51BE9" w:rsidRDefault="00A87C38" w:rsidP="00C51BE9">
      <w:pPr>
        <w:spacing w:after="0" w:line="360" w:lineRule="auto"/>
        <w:rPr>
          <w:rFonts w:ascii="Times New Roman" w:hAnsi="Times New Roman" w:cs="Times New Roman"/>
          <w:sz w:val="24"/>
          <w:szCs w:val="24"/>
        </w:rPr>
      </w:pPr>
    </w:p>
    <w:p w14:paraId="66EF9E8E" w14:textId="77777777" w:rsidR="00A87C38" w:rsidRPr="00C51BE9" w:rsidRDefault="00A87C38" w:rsidP="00683C8F">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W skład operatu z inwentaryzacji wchodzą w następującej kolejności:</w:t>
      </w:r>
    </w:p>
    <w:p w14:paraId="11A29A3C"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Strona tytułowa, dane Wykonawcy, data wykonania operatu,</w:t>
      </w:r>
    </w:p>
    <w:p w14:paraId="2603B1D0"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Spis treści,</w:t>
      </w:r>
    </w:p>
    <w:p w14:paraId="76C92D02"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Podstawa formalno-prawna i informacje ogólne o przedmiocie zlecenia,</w:t>
      </w:r>
    </w:p>
    <w:p w14:paraId="1ED0ABA0"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Dane geodezyjne, opis budynku,</w:t>
      </w:r>
    </w:p>
    <w:p w14:paraId="4654E361"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Zestawienia tabelaryczne powierzchni,</w:t>
      </w:r>
    </w:p>
    <w:p w14:paraId="41A3DA4D"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Rzuty pomieszczeń, kondygnacji, przekrojów, elewacji,</w:t>
      </w:r>
    </w:p>
    <w:p w14:paraId="45FAA28D"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lastRenderedPageBreak/>
        <w:t>Dokumentacja geodezyjna,</w:t>
      </w:r>
    </w:p>
    <w:p w14:paraId="3B3AC840"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Dokumentacja fotograficzna,</w:t>
      </w:r>
    </w:p>
    <w:p w14:paraId="59210E99"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Inna niezbędna dokumentacja,</w:t>
      </w:r>
    </w:p>
    <w:p w14:paraId="6439EB22" w14:textId="77777777" w:rsidR="00A87C38" w:rsidRPr="00C51BE9" w:rsidRDefault="00A87C38" w:rsidP="003D5BF0">
      <w:pPr>
        <w:pStyle w:val="Akapitzlist"/>
        <w:numPr>
          <w:ilvl w:val="0"/>
          <w:numId w:val="30"/>
        </w:numPr>
        <w:spacing w:after="0" w:line="360" w:lineRule="auto"/>
        <w:ind w:left="851" w:hanging="425"/>
        <w:rPr>
          <w:rFonts w:ascii="Times New Roman" w:hAnsi="Times New Roman" w:cs="Times New Roman"/>
          <w:sz w:val="24"/>
          <w:szCs w:val="24"/>
        </w:rPr>
      </w:pPr>
      <w:r w:rsidRPr="00C51BE9">
        <w:rPr>
          <w:rFonts w:ascii="Times New Roman" w:hAnsi="Times New Roman" w:cs="Times New Roman"/>
          <w:sz w:val="24"/>
          <w:szCs w:val="24"/>
        </w:rPr>
        <w:t>Dokumentacja, potwierdzająca uprawnienia Wykonawcy do wykonywania prac, objętych przedmiotem zlecenia.</w:t>
      </w:r>
    </w:p>
    <w:p w14:paraId="1CFE523E" w14:textId="77777777" w:rsidR="00A87C38" w:rsidRPr="00C51BE9" w:rsidRDefault="00A87C38" w:rsidP="00683C8F">
      <w:pPr>
        <w:spacing w:after="0" w:line="360" w:lineRule="auto"/>
        <w:ind w:left="426"/>
        <w:rPr>
          <w:rFonts w:ascii="Times New Roman" w:hAnsi="Times New Roman" w:cs="Times New Roman"/>
          <w:sz w:val="24"/>
          <w:szCs w:val="24"/>
        </w:rPr>
      </w:pPr>
    </w:p>
    <w:p w14:paraId="63A5D4A9" w14:textId="77777777" w:rsidR="00A87C38" w:rsidRPr="00C51BE9" w:rsidRDefault="00A87C38" w:rsidP="00683C8F">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Strona tytułowa operatu powinna być nazwana: </w:t>
      </w:r>
    </w:p>
    <w:p w14:paraId="6BDC43D0" w14:textId="77777777" w:rsidR="00A87C38" w:rsidRPr="00C51BE9" w:rsidRDefault="00A87C38" w:rsidP="00683C8F">
      <w:pPr>
        <w:spacing w:after="0" w:line="360" w:lineRule="auto"/>
        <w:ind w:left="426"/>
        <w:rPr>
          <w:rFonts w:ascii="Times New Roman" w:hAnsi="Times New Roman" w:cs="Times New Roman"/>
          <w:sz w:val="24"/>
          <w:szCs w:val="24"/>
        </w:rPr>
      </w:pPr>
    </w:p>
    <w:p w14:paraId="7C227C64" w14:textId="77777777" w:rsidR="00A87C38" w:rsidRPr="00C51BE9" w:rsidRDefault="00A87C38" w:rsidP="00683C8F">
      <w:pPr>
        <w:spacing w:after="0" w:line="360" w:lineRule="auto"/>
        <w:ind w:left="426"/>
        <w:rPr>
          <w:rFonts w:ascii="Times New Roman" w:hAnsi="Times New Roman" w:cs="Times New Roman"/>
          <w:b/>
          <w:bCs/>
          <w:i/>
          <w:iCs/>
          <w:sz w:val="24"/>
          <w:szCs w:val="24"/>
        </w:rPr>
      </w:pPr>
      <w:r w:rsidRPr="00C51BE9">
        <w:rPr>
          <w:rFonts w:ascii="Times New Roman" w:hAnsi="Times New Roman" w:cs="Times New Roman"/>
          <w:b/>
          <w:bCs/>
          <w:i/>
          <w:iCs/>
          <w:sz w:val="24"/>
          <w:szCs w:val="24"/>
        </w:rPr>
        <w:t>Operat z inwentaryzacji budynku, stanowiącego własność/współwłasność Miasta Poznań</w:t>
      </w:r>
    </w:p>
    <w:p w14:paraId="520B1604" w14:textId="77777777" w:rsidR="00A87C38" w:rsidRPr="00C51BE9" w:rsidRDefault="00A87C38" w:rsidP="00683C8F">
      <w:pPr>
        <w:spacing w:after="0" w:line="360" w:lineRule="auto"/>
        <w:ind w:left="426"/>
        <w:jc w:val="center"/>
        <w:rPr>
          <w:rFonts w:ascii="Times New Roman" w:hAnsi="Times New Roman" w:cs="Times New Roman"/>
          <w:b/>
          <w:bCs/>
          <w:i/>
          <w:iCs/>
          <w:sz w:val="24"/>
          <w:szCs w:val="24"/>
        </w:rPr>
      </w:pPr>
      <w:r w:rsidRPr="00C51BE9">
        <w:rPr>
          <w:rFonts w:ascii="Times New Roman" w:hAnsi="Times New Roman" w:cs="Times New Roman"/>
          <w:sz w:val="24"/>
          <w:szCs w:val="24"/>
        </w:rPr>
        <w:t>lub</w:t>
      </w:r>
    </w:p>
    <w:p w14:paraId="0E5883E1" w14:textId="77777777" w:rsidR="00A87C38" w:rsidRPr="00C51BE9" w:rsidRDefault="00A87C38" w:rsidP="00683C8F">
      <w:pPr>
        <w:spacing w:after="0" w:line="360" w:lineRule="auto"/>
        <w:ind w:left="426"/>
        <w:rPr>
          <w:rFonts w:ascii="Times New Roman" w:hAnsi="Times New Roman" w:cs="Times New Roman"/>
          <w:b/>
          <w:bCs/>
          <w:i/>
          <w:iCs/>
          <w:sz w:val="24"/>
          <w:szCs w:val="24"/>
        </w:rPr>
      </w:pPr>
      <w:r w:rsidRPr="00C51BE9">
        <w:rPr>
          <w:rFonts w:ascii="Times New Roman" w:hAnsi="Times New Roman" w:cs="Times New Roman"/>
          <w:b/>
          <w:bCs/>
          <w:i/>
          <w:iCs/>
          <w:sz w:val="24"/>
          <w:szCs w:val="24"/>
        </w:rPr>
        <w:t>Operat z inwentaryzacji budynku wspólnoty mieszkaniowej, z udziałem Miasta Poznań</w:t>
      </w:r>
    </w:p>
    <w:p w14:paraId="74C7FBD8" w14:textId="77777777" w:rsidR="00A87C38" w:rsidRPr="00C51BE9" w:rsidRDefault="00A87C38" w:rsidP="00683C8F">
      <w:pPr>
        <w:spacing w:after="0" w:line="360" w:lineRule="auto"/>
        <w:ind w:left="426"/>
        <w:rPr>
          <w:rFonts w:ascii="Times New Roman" w:hAnsi="Times New Roman" w:cs="Times New Roman"/>
          <w:sz w:val="24"/>
          <w:szCs w:val="24"/>
        </w:rPr>
      </w:pPr>
    </w:p>
    <w:p w14:paraId="371574A5" w14:textId="77777777" w:rsidR="00A87C38" w:rsidRPr="00C51BE9" w:rsidRDefault="00A87C38" w:rsidP="00683C8F">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Podstawa formalno-prawna opracowania powinna być zgodna z aktualnie obowiązującymi przepisami prawa, dotyczącymi wykonywania operatów z inwentaryzacji budynków i lokali.</w:t>
      </w:r>
    </w:p>
    <w:p w14:paraId="4D28BC6D" w14:textId="77777777" w:rsidR="00A87C38" w:rsidRPr="00C51BE9" w:rsidRDefault="00A87C38" w:rsidP="00683C8F">
      <w:pPr>
        <w:spacing w:after="0" w:line="360" w:lineRule="auto"/>
        <w:ind w:left="426"/>
        <w:rPr>
          <w:rFonts w:ascii="Times New Roman" w:hAnsi="Times New Roman" w:cs="Times New Roman"/>
          <w:sz w:val="24"/>
          <w:szCs w:val="24"/>
        </w:rPr>
      </w:pPr>
    </w:p>
    <w:p w14:paraId="2ED17D50" w14:textId="77777777" w:rsidR="00A87C38" w:rsidRPr="00C51BE9" w:rsidRDefault="00A87C38" w:rsidP="00683C8F">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Dane geodezyjne powinny odzwierciedlać aktualny identyfikator działki (obręb, arkusz, działka), ustalony na podstawie wypisu i wyrysu, wydanego przez </w:t>
      </w:r>
      <w:proofErr w:type="spellStart"/>
      <w:r w:rsidRPr="00C51BE9">
        <w:rPr>
          <w:rFonts w:ascii="Times New Roman" w:hAnsi="Times New Roman" w:cs="Times New Roman"/>
          <w:sz w:val="24"/>
          <w:szCs w:val="24"/>
        </w:rPr>
        <w:t>ZGiKM</w:t>
      </w:r>
      <w:proofErr w:type="spellEnd"/>
      <w:r w:rsidRPr="00C51BE9">
        <w:rPr>
          <w:rFonts w:ascii="Times New Roman" w:hAnsi="Times New Roman" w:cs="Times New Roman"/>
          <w:sz w:val="24"/>
          <w:szCs w:val="24"/>
        </w:rPr>
        <w:t xml:space="preserve"> GEOPOZ oraz aktualny identyfikator budynku, ustalony na podstawie wypisu z kartoteki budynków, wydanego przez </w:t>
      </w:r>
      <w:proofErr w:type="spellStart"/>
      <w:r w:rsidRPr="00C51BE9">
        <w:rPr>
          <w:rFonts w:ascii="Times New Roman" w:hAnsi="Times New Roman" w:cs="Times New Roman"/>
          <w:sz w:val="24"/>
          <w:szCs w:val="24"/>
        </w:rPr>
        <w:t>ZGiKM</w:t>
      </w:r>
      <w:proofErr w:type="spellEnd"/>
      <w:r w:rsidRPr="00C51BE9">
        <w:rPr>
          <w:rFonts w:ascii="Times New Roman" w:hAnsi="Times New Roman" w:cs="Times New Roman"/>
          <w:sz w:val="24"/>
          <w:szCs w:val="24"/>
        </w:rPr>
        <w:t xml:space="preserve"> GEOPOZ.</w:t>
      </w:r>
    </w:p>
    <w:p w14:paraId="35C12621" w14:textId="77777777" w:rsidR="00A87C38" w:rsidRPr="00C51BE9" w:rsidRDefault="00A87C38" w:rsidP="00683C8F">
      <w:pPr>
        <w:spacing w:after="0" w:line="360" w:lineRule="auto"/>
        <w:ind w:left="426"/>
        <w:rPr>
          <w:rFonts w:ascii="Times New Roman" w:hAnsi="Times New Roman" w:cs="Times New Roman"/>
          <w:sz w:val="24"/>
          <w:szCs w:val="24"/>
        </w:rPr>
      </w:pPr>
    </w:p>
    <w:p w14:paraId="4DE07F14" w14:textId="77777777" w:rsidR="00A87C38" w:rsidRPr="00C51BE9" w:rsidRDefault="00A87C38" w:rsidP="00683C8F">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Opis budynku powinien ponadto zawierać jego dokładny adres (zgodny z danymi, zawartymi                                   w prowadzonej dla tego adresu księdze wieczystej), numer porządkowy, dane nt. właściciela. Ponadto, powinny zostać zamieszczone takie dane, jak: opis położenia budynku, jego przeznaczenie, rodzaj zabudowy, rok budowy, ilość kondygnacji, opis dachu, opis konstrukcji budynku, uzbrojenie w sieci infrastruktury technicznej.</w:t>
      </w:r>
    </w:p>
    <w:p w14:paraId="3877F9DC" w14:textId="77777777" w:rsidR="00A87C38" w:rsidRPr="00C51BE9" w:rsidRDefault="00A87C38" w:rsidP="00683C8F">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Rzuty kondygnacji budynku, przekroje i elewacje budynku opracowuje się w skali 1:100.</w:t>
      </w:r>
    </w:p>
    <w:p w14:paraId="6DB92D5C" w14:textId="77777777" w:rsidR="00A87C38" w:rsidRPr="00C51BE9" w:rsidRDefault="00A87C38" w:rsidP="00683C8F">
      <w:pPr>
        <w:spacing w:after="0" w:line="360" w:lineRule="auto"/>
        <w:ind w:left="426"/>
        <w:rPr>
          <w:rFonts w:ascii="Times New Roman" w:hAnsi="Times New Roman" w:cs="Times New Roman"/>
          <w:sz w:val="24"/>
          <w:szCs w:val="24"/>
        </w:rPr>
      </w:pPr>
    </w:p>
    <w:p w14:paraId="740E045A" w14:textId="77777777" w:rsidR="00A87C38" w:rsidRPr="00C51BE9" w:rsidRDefault="00A87C38" w:rsidP="00683C8F">
      <w:pPr>
        <w:spacing w:after="0" w:line="360" w:lineRule="auto"/>
        <w:ind w:left="426"/>
        <w:rPr>
          <w:rFonts w:ascii="Times New Roman" w:hAnsi="Times New Roman" w:cs="Times New Roman"/>
          <w:sz w:val="24"/>
          <w:szCs w:val="24"/>
        </w:rPr>
      </w:pPr>
      <w:r w:rsidRPr="00C51BE9">
        <w:rPr>
          <w:rFonts w:ascii="Times New Roman" w:hAnsi="Times New Roman" w:cs="Times New Roman"/>
          <w:sz w:val="24"/>
          <w:szCs w:val="24"/>
        </w:rPr>
        <w:t xml:space="preserve">W operacie należy zamieścić wzmiankę: </w:t>
      </w:r>
    </w:p>
    <w:p w14:paraId="58C9DA1E" w14:textId="77777777" w:rsidR="00A87C38" w:rsidRPr="00C51BE9" w:rsidRDefault="00A87C38" w:rsidP="00683C8F">
      <w:pPr>
        <w:spacing w:after="0" w:line="360" w:lineRule="auto"/>
        <w:ind w:left="426"/>
        <w:rPr>
          <w:rFonts w:ascii="Times New Roman" w:hAnsi="Times New Roman" w:cs="Times New Roman"/>
          <w:i/>
          <w:iCs/>
          <w:sz w:val="24"/>
          <w:szCs w:val="24"/>
        </w:rPr>
      </w:pPr>
      <w:r w:rsidRPr="00C51BE9">
        <w:rPr>
          <w:rFonts w:ascii="Times New Roman" w:hAnsi="Times New Roman" w:cs="Times New Roman"/>
          <w:i/>
          <w:iCs/>
          <w:sz w:val="24"/>
          <w:szCs w:val="24"/>
        </w:rPr>
        <w:t xml:space="preserve">Ocena stanu technicznego budynku nie jest jego ekspertyzą techniczną. </w:t>
      </w:r>
    </w:p>
    <w:p w14:paraId="52C1A09E" w14:textId="77777777" w:rsidR="00A87C38" w:rsidRPr="00C51BE9" w:rsidRDefault="00A87C38" w:rsidP="00683C8F">
      <w:pPr>
        <w:spacing w:after="0" w:line="360" w:lineRule="auto"/>
        <w:ind w:left="426"/>
        <w:rPr>
          <w:rFonts w:ascii="Times New Roman" w:hAnsi="Times New Roman" w:cs="Times New Roman"/>
          <w:i/>
          <w:iCs/>
          <w:sz w:val="24"/>
          <w:szCs w:val="24"/>
        </w:rPr>
      </w:pPr>
    </w:p>
    <w:p w14:paraId="693BA091" w14:textId="77777777" w:rsidR="00A87C38" w:rsidRPr="00C51BE9" w:rsidRDefault="00A87C38" w:rsidP="00683C8F">
      <w:pPr>
        <w:spacing w:after="0" w:line="360" w:lineRule="auto"/>
        <w:ind w:left="426"/>
        <w:rPr>
          <w:rFonts w:ascii="Times New Roman" w:hAnsi="Times New Roman" w:cs="Times New Roman"/>
          <w:i/>
          <w:iCs/>
          <w:sz w:val="24"/>
          <w:szCs w:val="24"/>
        </w:rPr>
      </w:pPr>
      <w:r w:rsidRPr="00C51BE9">
        <w:rPr>
          <w:rFonts w:ascii="Times New Roman" w:hAnsi="Times New Roman" w:cs="Times New Roman"/>
          <w:i/>
          <w:iCs/>
          <w:sz w:val="24"/>
          <w:szCs w:val="24"/>
        </w:rPr>
        <w:t>Pomiary powierzchni ustala się m.in. na potrzeby ustalenia wartości nieruchomości, określenia opłat czynszowych, ustalenia wysokości należności publiczno-prawnych, na potrzeby projektowania wnętrz lub na potrzeby transakcji kupna i sprzedaży nieruchomości</w:t>
      </w:r>
    </w:p>
    <w:p w14:paraId="2F8BCC58" w14:textId="77777777" w:rsidR="00A87C38" w:rsidRPr="00C51BE9" w:rsidRDefault="00A87C38" w:rsidP="00683C8F">
      <w:pPr>
        <w:spacing w:after="0" w:line="360" w:lineRule="auto"/>
        <w:ind w:left="426"/>
        <w:rPr>
          <w:rFonts w:ascii="Times New Roman" w:hAnsi="Times New Roman" w:cs="Times New Roman"/>
          <w:b/>
          <w:bCs/>
          <w:sz w:val="24"/>
          <w:szCs w:val="24"/>
        </w:rPr>
      </w:pPr>
    </w:p>
    <w:p w14:paraId="212B1480" w14:textId="77777777" w:rsidR="00A87C38" w:rsidRPr="00C51BE9" w:rsidRDefault="00A87C38" w:rsidP="00683C8F">
      <w:pPr>
        <w:spacing w:after="0" w:line="360" w:lineRule="auto"/>
        <w:ind w:left="426"/>
        <w:rPr>
          <w:rFonts w:ascii="Times New Roman" w:hAnsi="Times New Roman" w:cs="Times New Roman"/>
          <w:i/>
          <w:iCs/>
          <w:sz w:val="24"/>
          <w:szCs w:val="24"/>
        </w:rPr>
      </w:pPr>
      <w:r w:rsidRPr="00C51BE9">
        <w:rPr>
          <w:rFonts w:ascii="Times New Roman" w:hAnsi="Times New Roman" w:cs="Times New Roman"/>
          <w:i/>
          <w:iCs/>
          <w:sz w:val="24"/>
          <w:szCs w:val="24"/>
        </w:rPr>
        <w:lastRenderedPageBreak/>
        <w:t>Wykonawca oświadcza, że operat z inwentaryzacji jest kompletny, został wykonany zgodnie z Zasadami wykonywania operatów z inwentaryzacji dla budynków, stanowiących własność Zarządu Komunalnych Zasobów Lokalowych sp. z o.o., budynków komunalnych Miasta Poznania oraz budynków wspólnot mieszkaniowych i współwłasności, z udziałem przysługującym Miastu Poznań i zawiera …………… ponumerowanych stron.</w:t>
      </w:r>
    </w:p>
    <w:p w14:paraId="0CBE45C0" w14:textId="77777777" w:rsidR="00A87C38" w:rsidRPr="00C51BE9" w:rsidRDefault="00A87C38" w:rsidP="00683C8F">
      <w:pPr>
        <w:spacing w:after="0" w:line="360" w:lineRule="auto"/>
        <w:ind w:left="426"/>
        <w:rPr>
          <w:rFonts w:ascii="Times New Roman" w:hAnsi="Times New Roman" w:cs="Times New Roman"/>
          <w:i/>
          <w:iCs/>
          <w:sz w:val="24"/>
          <w:szCs w:val="24"/>
        </w:rPr>
      </w:pPr>
    </w:p>
    <w:p w14:paraId="7A8682A8" w14:textId="77777777" w:rsidR="00A87C38" w:rsidRPr="00C51BE9" w:rsidRDefault="00A87C38" w:rsidP="00683C8F">
      <w:pPr>
        <w:spacing w:after="0" w:line="360" w:lineRule="auto"/>
        <w:ind w:left="426"/>
        <w:rPr>
          <w:rFonts w:ascii="Times New Roman" w:hAnsi="Times New Roman" w:cs="Times New Roman"/>
          <w:b/>
          <w:bCs/>
          <w:sz w:val="24"/>
          <w:szCs w:val="24"/>
        </w:rPr>
      </w:pPr>
      <w:r w:rsidRPr="00C51BE9">
        <w:rPr>
          <w:rFonts w:ascii="Times New Roman" w:hAnsi="Times New Roman" w:cs="Times New Roman"/>
          <w:i/>
          <w:iCs/>
          <w:sz w:val="24"/>
          <w:szCs w:val="24"/>
        </w:rPr>
        <w:t>Wykonawca oświadcza, że posiada niezbędne uprawnienia określone odrębnymi przepisami, wymagane do wykonywania operatów z inwentaryzacji budynków i lokali na ww. potrzeby.</w:t>
      </w:r>
    </w:p>
    <w:p w14:paraId="423A1913" w14:textId="77777777" w:rsidR="00A87C38" w:rsidRPr="00C51BE9" w:rsidRDefault="00A87C38" w:rsidP="00683C8F">
      <w:pPr>
        <w:pStyle w:val="Akapitzlist"/>
        <w:spacing w:after="0" w:line="360" w:lineRule="auto"/>
        <w:ind w:left="426"/>
        <w:rPr>
          <w:rFonts w:ascii="Times New Roman" w:hAnsi="Times New Roman" w:cs="Times New Roman"/>
          <w:sz w:val="24"/>
          <w:szCs w:val="24"/>
        </w:rPr>
      </w:pPr>
    </w:p>
    <w:p w14:paraId="49E0BDB3" w14:textId="77777777" w:rsidR="00A87C38" w:rsidRPr="00C51BE9" w:rsidRDefault="00A87C38" w:rsidP="00C51BE9">
      <w:pPr>
        <w:spacing w:after="0" w:line="360" w:lineRule="auto"/>
        <w:rPr>
          <w:rFonts w:ascii="Times New Roman" w:hAnsi="Times New Roman" w:cs="Times New Roman"/>
          <w:sz w:val="24"/>
          <w:szCs w:val="24"/>
        </w:rPr>
      </w:pPr>
    </w:p>
    <w:p w14:paraId="34B62156" w14:textId="77777777" w:rsidR="00761EAE" w:rsidRPr="00C51BE9" w:rsidRDefault="00761EAE" w:rsidP="00C51BE9">
      <w:pPr>
        <w:spacing w:after="0" w:line="360" w:lineRule="auto"/>
        <w:rPr>
          <w:rFonts w:ascii="Times New Roman" w:hAnsi="Times New Roman" w:cs="Times New Roman"/>
          <w:sz w:val="24"/>
          <w:szCs w:val="24"/>
        </w:rPr>
      </w:pPr>
    </w:p>
    <w:p w14:paraId="475E0A88" w14:textId="1BFFF665" w:rsidR="000D0415" w:rsidRPr="00C51BE9" w:rsidRDefault="000D0415" w:rsidP="00C51BE9">
      <w:pPr>
        <w:pStyle w:val="Akapitzlist"/>
        <w:spacing w:after="0" w:line="360" w:lineRule="auto"/>
        <w:ind w:left="0"/>
        <w:rPr>
          <w:rFonts w:ascii="Times New Roman" w:hAnsi="Times New Roman" w:cs="Times New Roman"/>
          <w:sz w:val="24"/>
          <w:szCs w:val="24"/>
        </w:rPr>
      </w:pPr>
    </w:p>
    <w:bookmarkEnd w:id="6"/>
    <w:p w14:paraId="604065C7" w14:textId="4F86B30F" w:rsidR="000D0415" w:rsidRPr="00C51BE9" w:rsidRDefault="000D0415" w:rsidP="00C51BE9">
      <w:pPr>
        <w:spacing w:after="0" w:line="360" w:lineRule="auto"/>
        <w:rPr>
          <w:rFonts w:ascii="Times New Roman" w:hAnsi="Times New Roman" w:cs="Times New Roman"/>
          <w:sz w:val="24"/>
          <w:szCs w:val="24"/>
        </w:rPr>
      </w:pPr>
    </w:p>
    <w:sectPr w:rsidR="000D0415" w:rsidRPr="00C51BE9" w:rsidSect="00B46A6E">
      <w:headerReference w:type="default" r:id="rId10"/>
      <w:footerReference w:type="default" r:id="rId11"/>
      <w:pgSz w:w="11906" w:h="16838"/>
      <w:pgMar w:top="1417" w:right="849" w:bottom="993" w:left="851" w:header="284" w:footer="60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071A9" w14:textId="77777777" w:rsidR="002A45B7" w:rsidRDefault="002A45B7" w:rsidP="00E63AD6">
      <w:pPr>
        <w:spacing w:after="0" w:line="240" w:lineRule="auto"/>
      </w:pPr>
      <w:r>
        <w:separator/>
      </w:r>
    </w:p>
  </w:endnote>
  <w:endnote w:type="continuationSeparator" w:id="0">
    <w:p w14:paraId="2821A99A" w14:textId="77777777" w:rsidR="002A45B7" w:rsidRDefault="002A45B7" w:rsidP="00E63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2960A" w14:textId="534DE048" w:rsidR="00252C69" w:rsidRPr="00252C69" w:rsidRDefault="00252C69" w:rsidP="00252C69">
    <w:pPr>
      <w:pStyle w:val="Stopka"/>
      <w:jc w:val="center"/>
      <w:rPr>
        <w:sz w:val="18"/>
        <w:szCs w:val="18"/>
      </w:rPr>
    </w:pPr>
    <w:r w:rsidRPr="00252C69">
      <w:rPr>
        <w:sz w:val="18"/>
        <w:szCs w:val="18"/>
      </w:rPr>
      <w:fldChar w:fldCharType="begin"/>
    </w:r>
    <w:r w:rsidRPr="00252C69">
      <w:rPr>
        <w:sz w:val="18"/>
        <w:szCs w:val="18"/>
      </w:rPr>
      <w:instrText>PAGE   \* MERGEFORMAT</w:instrText>
    </w:r>
    <w:r w:rsidRPr="00252C69">
      <w:rPr>
        <w:sz w:val="18"/>
        <w:szCs w:val="18"/>
      </w:rPr>
      <w:fldChar w:fldCharType="separate"/>
    </w:r>
    <w:r w:rsidRPr="00252C69">
      <w:rPr>
        <w:b/>
        <w:bCs/>
        <w:sz w:val="18"/>
        <w:szCs w:val="18"/>
      </w:rPr>
      <w:t>1</w:t>
    </w:r>
    <w:r w:rsidRPr="00252C69">
      <w:rPr>
        <w:b/>
        <w:bCs/>
        <w:sz w:val="18"/>
        <w:szCs w:val="18"/>
      </w:rPr>
      <w:fldChar w:fldCharType="end"/>
    </w:r>
    <w:r w:rsidRPr="00252C69">
      <w:rPr>
        <w:b/>
        <w:bCs/>
        <w:sz w:val="18"/>
        <w:szCs w:val="18"/>
      </w:rPr>
      <w:t xml:space="preserve"> </w:t>
    </w:r>
    <w:r w:rsidRPr="00252C69">
      <w:rPr>
        <w:sz w:val="18"/>
        <w:szCs w:val="18"/>
      </w:rPr>
      <w:t>|</w:t>
    </w:r>
    <w:r w:rsidRPr="00252C69">
      <w:rPr>
        <w:b/>
        <w:bCs/>
        <w:sz w:val="18"/>
        <w:szCs w:val="18"/>
      </w:rPr>
      <w:t xml:space="preserve"> </w:t>
    </w:r>
    <w:r w:rsidRPr="00252C69">
      <w:rPr>
        <w:color w:val="7F7F7F" w:themeColor="background1" w:themeShade="7F"/>
        <w:spacing w:val="60"/>
        <w:sz w:val="18"/>
        <w:szCs w:val="18"/>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D066E" w14:textId="77777777" w:rsidR="002A45B7" w:rsidRDefault="002A45B7" w:rsidP="00E63AD6">
      <w:pPr>
        <w:spacing w:after="0" w:line="240" w:lineRule="auto"/>
      </w:pPr>
      <w:r>
        <w:separator/>
      </w:r>
    </w:p>
  </w:footnote>
  <w:footnote w:type="continuationSeparator" w:id="0">
    <w:p w14:paraId="2537CD1E" w14:textId="77777777" w:rsidR="002A45B7" w:rsidRDefault="002A45B7" w:rsidP="00E63AD6">
      <w:pPr>
        <w:spacing w:after="0" w:line="240" w:lineRule="auto"/>
      </w:pPr>
      <w:r>
        <w:continuationSeparator/>
      </w:r>
    </w:p>
  </w:footnote>
  <w:footnote w:id="1">
    <w:p w14:paraId="54AE6611" w14:textId="77777777" w:rsidR="00A87C38" w:rsidRDefault="00A87C38" w:rsidP="00A87C38">
      <w:pPr>
        <w:pStyle w:val="Tekstprzypisudolnego"/>
        <w:jc w:val="both"/>
      </w:pPr>
      <w:r>
        <w:rPr>
          <w:rStyle w:val="Odwoanieprzypisudolnego"/>
        </w:rPr>
        <w:footnoteRef/>
      </w:r>
      <w:r>
        <w:t xml:space="preserve"> Ustawa z dnia 12 września 2002 r. o normalizacji (Dz. U. z 2015 r., poz. 1483)</w:t>
      </w:r>
    </w:p>
  </w:footnote>
  <w:footnote w:id="2">
    <w:p w14:paraId="418E72F7" w14:textId="77777777" w:rsidR="00A87C38" w:rsidRDefault="00A87C38" w:rsidP="00A87C38">
      <w:pPr>
        <w:pStyle w:val="Tekstprzypisudolnego"/>
        <w:jc w:val="both"/>
      </w:pPr>
      <w:r>
        <w:rPr>
          <w:rStyle w:val="Odwoanieprzypisudolnego"/>
        </w:rPr>
        <w:footnoteRef/>
      </w:r>
      <w:r>
        <w:t xml:space="preserve"> A. Pogorzelski, J. Sieczkowski, </w:t>
      </w:r>
      <w:r w:rsidRPr="00810EAF">
        <w:rPr>
          <w:i/>
          <w:iCs/>
        </w:rPr>
        <w:t>Obliczanie powierzchni i kubatur budynku wg. PN-ISO 9836:2022-07 komentarze i przykłady obliczania</w:t>
      </w:r>
      <w:r>
        <w:t>, wyd. 3, Warszawa, 2025, s. 15.</w:t>
      </w:r>
    </w:p>
  </w:footnote>
  <w:footnote w:id="3">
    <w:p w14:paraId="10DD50F0" w14:textId="77777777" w:rsidR="00A87C38" w:rsidRDefault="00A87C38" w:rsidP="00A87C38">
      <w:pPr>
        <w:pStyle w:val="Tekstprzypisudolnego"/>
      </w:pPr>
      <w:r>
        <w:rPr>
          <w:rStyle w:val="Odwoanieprzypisudolnego"/>
        </w:rPr>
        <w:footnoteRef/>
      </w:r>
      <w:r>
        <w:t xml:space="preserve"> A. Pogorzelski, J. Sieczkowski, </w:t>
      </w:r>
      <w:r w:rsidRPr="00810EAF">
        <w:rPr>
          <w:i/>
          <w:iCs/>
        </w:rPr>
        <w:t>Obliczanie powierzchni i kubatur budynku wg. PN-ISO 9836:2022-07 komentarze i przykłady obliczania</w:t>
      </w:r>
      <w:r>
        <w:t>, wyd. 3, Warszawa, 2025, s. 105.</w:t>
      </w:r>
    </w:p>
  </w:footnote>
  <w:footnote w:id="4">
    <w:p w14:paraId="1576CD8C" w14:textId="77777777" w:rsidR="00A87C38" w:rsidRDefault="00A87C38" w:rsidP="00A87C38">
      <w:pPr>
        <w:pStyle w:val="Tekstprzypisudolnego"/>
      </w:pPr>
      <w:r>
        <w:rPr>
          <w:rStyle w:val="Odwoanieprzypisudolnego"/>
        </w:rPr>
        <w:footnoteRef/>
      </w:r>
      <w:r>
        <w:t xml:space="preserve"> A. Pogorzelski, J. Sieczkowski, </w:t>
      </w:r>
      <w:r w:rsidRPr="00810EAF">
        <w:rPr>
          <w:i/>
          <w:iCs/>
        </w:rPr>
        <w:t>Obliczanie powierzchni i kubatur budynku wg. PN-ISO 9836:2022-07 komentarze i przykłady obliczania</w:t>
      </w:r>
      <w:r>
        <w:t>, wyd. 3, Warszawa, 2025, s. 108.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BDA91" w14:textId="5393E5AC" w:rsidR="00E63AD6" w:rsidRPr="00E63AD6" w:rsidRDefault="00E63AD6" w:rsidP="00E63AD6">
    <w:pPr>
      <w:pStyle w:val="Nagwek"/>
    </w:pPr>
    <w:r>
      <w:rPr>
        <w:noProof/>
      </w:rPr>
      <w:drawing>
        <wp:inline distT="0" distB="0" distL="0" distR="0" wp14:anchorId="6BDEE973" wp14:editId="46A25C8B">
          <wp:extent cx="1818526" cy="831286"/>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832580" cy="8377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10F8"/>
    <w:multiLevelType w:val="hybridMultilevel"/>
    <w:tmpl w:val="374E0F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CB28C8"/>
    <w:multiLevelType w:val="hybridMultilevel"/>
    <w:tmpl w:val="C444E554"/>
    <w:lvl w:ilvl="0" w:tplc="90848DD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49547F"/>
    <w:multiLevelType w:val="hybridMultilevel"/>
    <w:tmpl w:val="ADD070F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FC10425"/>
    <w:multiLevelType w:val="hybridMultilevel"/>
    <w:tmpl w:val="3BF698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E04454"/>
    <w:multiLevelType w:val="hybridMultilevel"/>
    <w:tmpl w:val="2CDE8E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71E7CB7"/>
    <w:multiLevelType w:val="hybridMultilevel"/>
    <w:tmpl w:val="768A0964"/>
    <w:lvl w:ilvl="0" w:tplc="B976679C">
      <w:start w:val="1"/>
      <w:numFmt w:val="decimal"/>
      <w:lvlText w:val="%1."/>
      <w:lvlJc w:val="left"/>
      <w:pPr>
        <w:ind w:left="502" w:hanging="360"/>
      </w:pPr>
      <w:rPr>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F53AC7"/>
    <w:multiLevelType w:val="hybridMultilevel"/>
    <w:tmpl w:val="353E0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206B8A"/>
    <w:multiLevelType w:val="hybridMultilevel"/>
    <w:tmpl w:val="D2F0C1A2"/>
    <w:lvl w:ilvl="0" w:tplc="04150001">
      <w:start w:val="1"/>
      <w:numFmt w:val="bullet"/>
      <w:lvlText w:val=""/>
      <w:lvlJc w:val="left"/>
      <w:pPr>
        <w:ind w:left="3763" w:hanging="360"/>
      </w:pPr>
      <w:rPr>
        <w:rFonts w:ascii="Symbol" w:hAnsi="Symbol" w:hint="default"/>
      </w:rPr>
    </w:lvl>
    <w:lvl w:ilvl="1" w:tplc="04150003" w:tentative="1">
      <w:start w:val="1"/>
      <w:numFmt w:val="bullet"/>
      <w:lvlText w:val="o"/>
      <w:lvlJc w:val="left"/>
      <w:pPr>
        <w:ind w:left="4483" w:hanging="360"/>
      </w:pPr>
      <w:rPr>
        <w:rFonts w:ascii="Courier New" w:hAnsi="Courier New" w:cs="Courier New" w:hint="default"/>
      </w:rPr>
    </w:lvl>
    <w:lvl w:ilvl="2" w:tplc="04150005" w:tentative="1">
      <w:start w:val="1"/>
      <w:numFmt w:val="bullet"/>
      <w:lvlText w:val=""/>
      <w:lvlJc w:val="left"/>
      <w:pPr>
        <w:ind w:left="5203" w:hanging="360"/>
      </w:pPr>
      <w:rPr>
        <w:rFonts w:ascii="Wingdings" w:hAnsi="Wingdings" w:hint="default"/>
      </w:rPr>
    </w:lvl>
    <w:lvl w:ilvl="3" w:tplc="04150001" w:tentative="1">
      <w:start w:val="1"/>
      <w:numFmt w:val="bullet"/>
      <w:lvlText w:val=""/>
      <w:lvlJc w:val="left"/>
      <w:pPr>
        <w:ind w:left="5923" w:hanging="360"/>
      </w:pPr>
      <w:rPr>
        <w:rFonts w:ascii="Symbol" w:hAnsi="Symbol" w:hint="default"/>
      </w:rPr>
    </w:lvl>
    <w:lvl w:ilvl="4" w:tplc="04150003" w:tentative="1">
      <w:start w:val="1"/>
      <w:numFmt w:val="bullet"/>
      <w:lvlText w:val="o"/>
      <w:lvlJc w:val="left"/>
      <w:pPr>
        <w:ind w:left="6643" w:hanging="360"/>
      </w:pPr>
      <w:rPr>
        <w:rFonts w:ascii="Courier New" w:hAnsi="Courier New" w:cs="Courier New" w:hint="default"/>
      </w:rPr>
    </w:lvl>
    <w:lvl w:ilvl="5" w:tplc="04150005" w:tentative="1">
      <w:start w:val="1"/>
      <w:numFmt w:val="bullet"/>
      <w:lvlText w:val=""/>
      <w:lvlJc w:val="left"/>
      <w:pPr>
        <w:ind w:left="7363" w:hanging="360"/>
      </w:pPr>
      <w:rPr>
        <w:rFonts w:ascii="Wingdings" w:hAnsi="Wingdings" w:hint="default"/>
      </w:rPr>
    </w:lvl>
    <w:lvl w:ilvl="6" w:tplc="04150001" w:tentative="1">
      <w:start w:val="1"/>
      <w:numFmt w:val="bullet"/>
      <w:lvlText w:val=""/>
      <w:lvlJc w:val="left"/>
      <w:pPr>
        <w:ind w:left="8083" w:hanging="360"/>
      </w:pPr>
      <w:rPr>
        <w:rFonts w:ascii="Symbol" w:hAnsi="Symbol" w:hint="default"/>
      </w:rPr>
    </w:lvl>
    <w:lvl w:ilvl="7" w:tplc="04150003" w:tentative="1">
      <w:start w:val="1"/>
      <w:numFmt w:val="bullet"/>
      <w:lvlText w:val="o"/>
      <w:lvlJc w:val="left"/>
      <w:pPr>
        <w:ind w:left="8803" w:hanging="360"/>
      </w:pPr>
      <w:rPr>
        <w:rFonts w:ascii="Courier New" w:hAnsi="Courier New" w:cs="Courier New" w:hint="default"/>
      </w:rPr>
    </w:lvl>
    <w:lvl w:ilvl="8" w:tplc="04150005" w:tentative="1">
      <w:start w:val="1"/>
      <w:numFmt w:val="bullet"/>
      <w:lvlText w:val=""/>
      <w:lvlJc w:val="left"/>
      <w:pPr>
        <w:ind w:left="9523" w:hanging="360"/>
      </w:pPr>
      <w:rPr>
        <w:rFonts w:ascii="Wingdings" w:hAnsi="Wingdings" w:hint="default"/>
      </w:rPr>
    </w:lvl>
  </w:abstractNum>
  <w:abstractNum w:abstractNumId="8" w15:restartNumberingAfterBreak="0">
    <w:nsid w:val="1CA179FA"/>
    <w:multiLevelType w:val="hybridMultilevel"/>
    <w:tmpl w:val="9B5E0CB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32B5F32"/>
    <w:multiLevelType w:val="hybridMultilevel"/>
    <w:tmpl w:val="7DF0F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1D0875"/>
    <w:multiLevelType w:val="hybridMultilevel"/>
    <w:tmpl w:val="CA36FE30"/>
    <w:lvl w:ilvl="0" w:tplc="04150001">
      <w:start w:val="1"/>
      <w:numFmt w:val="bullet"/>
      <w:lvlText w:val=""/>
      <w:lvlJc w:val="left"/>
      <w:pPr>
        <w:ind w:left="730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96511A"/>
    <w:multiLevelType w:val="hybridMultilevel"/>
    <w:tmpl w:val="3EF83154"/>
    <w:lvl w:ilvl="0" w:tplc="644C217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245FD4"/>
    <w:multiLevelType w:val="hybridMultilevel"/>
    <w:tmpl w:val="31366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6896230"/>
    <w:multiLevelType w:val="hybridMultilevel"/>
    <w:tmpl w:val="4A7E43B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F8D3D01"/>
    <w:multiLevelType w:val="hybridMultilevel"/>
    <w:tmpl w:val="4072C6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4CA464F"/>
    <w:multiLevelType w:val="hybridMultilevel"/>
    <w:tmpl w:val="21C62D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45406F24"/>
    <w:multiLevelType w:val="hybridMultilevel"/>
    <w:tmpl w:val="3EF83154"/>
    <w:lvl w:ilvl="0" w:tplc="644C217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2860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0104B5"/>
    <w:multiLevelType w:val="hybridMultilevel"/>
    <w:tmpl w:val="68BA11BA"/>
    <w:lvl w:ilvl="0" w:tplc="644C217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AF291C"/>
    <w:multiLevelType w:val="hybridMultilevel"/>
    <w:tmpl w:val="C8621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245B93"/>
    <w:multiLevelType w:val="hybridMultilevel"/>
    <w:tmpl w:val="D8909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12A6171"/>
    <w:multiLevelType w:val="hybridMultilevel"/>
    <w:tmpl w:val="F0F80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8CF270A"/>
    <w:multiLevelType w:val="hybridMultilevel"/>
    <w:tmpl w:val="53762EF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69221474"/>
    <w:multiLevelType w:val="hybridMultilevel"/>
    <w:tmpl w:val="CF2A20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1169BA"/>
    <w:multiLevelType w:val="hybridMultilevel"/>
    <w:tmpl w:val="9E04A6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DE3611F"/>
    <w:multiLevelType w:val="hybridMultilevel"/>
    <w:tmpl w:val="390E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0DE3F5A"/>
    <w:multiLevelType w:val="hybridMultilevel"/>
    <w:tmpl w:val="534AB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4BD359C"/>
    <w:multiLevelType w:val="hybridMultilevel"/>
    <w:tmpl w:val="A54E35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B4C551A"/>
    <w:multiLevelType w:val="hybridMultilevel"/>
    <w:tmpl w:val="FEA0EB00"/>
    <w:lvl w:ilvl="0" w:tplc="04150001">
      <w:start w:val="1"/>
      <w:numFmt w:val="bullet"/>
      <w:lvlText w:val=""/>
      <w:lvlJc w:val="left"/>
      <w:pPr>
        <w:ind w:left="5889" w:hanging="360"/>
      </w:pPr>
      <w:rPr>
        <w:rFonts w:ascii="Symbol" w:hAnsi="Symbol" w:hint="default"/>
      </w:rPr>
    </w:lvl>
    <w:lvl w:ilvl="1" w:tplc="04150003" w:tentative="1">
      <w:start w:val="1"/>
      <w:numFmt w:val="bullet"/>
      <w:lvlText w:val="o"/>
      <w:lvlJc w:val="left"/>
      <w:pPr>
        <w:ind w:left="6609" w:hanging="360"/>
      </w:pPr>
      <w:rPr>
        <w:rFonts w:ascii="Courier New" w:hAnsi="Courier New" w:cs="Courier New" w:hint="default"/>
      </w:rPr>
    </w:lvl>
    <w:lvl w:ilvl="2" w:tplc="04150005" w:tentative="1">
      <w:start w:val="1"/>
      <w:numFmt w:val="bullet"/>
      <w:lvlText w:val=""/>
      <w:lvlJc w:val="left"/>
      <w:pPr>
        <w:ind w:left="7329" w:hanging="360"/>
      </w:pPr>
      <w:rPr>
        <w:rFonts w:ascii="Wingdings" w:hAnsi="Wingdings" w:hint="default"/>
      </w:rPr>
    </w:lvl>
    <w:lvl w:ilvl="3" w:tplc="04150001" w:tentative="1">
      <w:start w:val="1"/>
      <w:numFmt w:val="bullet"/>
      <w:lvlText w:val=""/>
      <w:lvlJc w:val="left"/>
      <w:pPr>
        <w:ind w:left="8049" w:hanging="360"/>
      </w:pPr>
      <w:rPr>
        <w:rFonts w:ascii="Symbol" w:hAnsi="Symbol" w:hint="default"/>
      </w:rPr>
    </w:lvl>
    <w:lvl w:ilvl="4" w:tplc="04150003" w:tentative="1">
      <w:start w:val="1"/>
      <w:numFmt w:val="bullet"/>
      <w:lvlText w:val="o"/>
      <w:lvlJc w:val="left"/>
      <w:pPr>
        <w:ind w:left="8769" w:hanging="360"/>
      </w:pPr>
      <w:rPr>
        <w:rFonts w:ascii="Courier New" w:hAnsi="Courier New" w:cs="Courier New" w:hint="default"/>
      </w:rPr>
    </w:lvl>
    <w:lvl w:ilvl="5" w:tplc="04150005" w:tentative="1">
      <w:start w:val="1"/>
      <w:numFmt w:val="bullet"/>
      <w:lvlText w:val=""/>
      <w:lvlJc w:val="left"/>
      <w:pPr>
        <w:ind w:left="9489" w:hanging="360"/>
      </w:pPr>
      <w:rPr>
        <w:rFonts w:ascii="Wingdings" w:hAnsi="Wingdings" w:hint="default"/>
      </w:rPr>
    </w:lvl>
    <w:lvl w:ilvl="6" w:tplc="04150001" w:tentative="1">
      <w:start w:val="1"/>
      <w:numFmt w:val="bullet"/>
      <w:lvlText w:val=""/>
      <w:lvlJc w:val="left"/>
      <w:pPr>
        <w:ind w:left="10209" w:hanging="360"/>
      </w:pPr>
      <w:rPr>
        <w:rFonts w:ascii="Symbol" w:hAnsi="Symbol" w:hint="default"/>
      </w:rPr>
    </w:lvl>
    <w:lvl w:ilvl="7" w:tplc="04150003" w:tentative="1">
      <w:start w:val="1"/>
      <w:numFmt w:val="bullet"/>
      <w:lvlText w:val="o"/>
      <w:lvlJc w:val="left"/>
      <w:pPr>
        <w:ind w:left="10929" w:hanging="360"/>
      </w:pPr>
      <w:rPr>
        <w:rFonts w:ascii="Courier New" w:hAnsi="Courier New" w:cs="Courier New" w:hint="default"/>
      </w:rPr>
    </w:lvl>
    <w:lvl w:ilvl="8" w:tplc="04150005" w:tentative="1">
      <w:start w:val="1"/>
      <w:numFmt w:val="bullet"/>
      <w:lvlText w:val=""/>
      <w:lvlJc w:val="left"/>
      <w:pPr>
        <w:ind w:left="11649" w:hanging="360"/>
      </w:pPr>
      <w:rPr>
        <w:rFonts w:ascii="Wingdings" w:hAnsi="Wingdings" w:hint="default"/>
      </w:rPr>
    </w:lvl>
  </w:abstractNum>
  <w:abstractNum w:abstractNumId="29" w15:restartNumberingAfterBreak="0">
    <w:nsid w:val="7FFC44CD"/>
    <w:multiLevelType w:val="multilevel"/>
    <w:tmpl w:val="51F6B0BE"/>
    <w:lvl w:ilvl="0">
      <w:start w:val="1"/>
      <w:numFmt w:val="decimal"/>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7"/>
  </w:num>
  <w:num w:numId="3">
    <w:abstractNumId w:val="5"/>
  </w:num>
  <w:num w:numId="4">
    <w:abstractNumId w:val="29"/>
  </w:num>
  <w:num w:numId="5">
    <w:abstractNumId w:val="18"/>
  </w:num>
  <w:num w:numId="6">
    <w:abstractNumId w:val="19"/>
  </w:num>
  <w:num w:numId="7">
    <w:abstractNumId w:val="23"/>
  </w:num>
  <w:num w:numId="8">
    <w:abstractNumId w:val="27"/>
  </w:num>
  <w:num w:numId="9">
    <w:abstractNumId w:val="12"/>
  </w:num>
  <w:num w:numId="10">
    <w:abstractNumId w:val="7"/>
  </w:num>
  <w:num w:numId="11">
    <w:abstractNumId w:val="14"/>
  </w:num>
  <w:num w:numId="12">
    <w:abstractNumId w:val="22"/>
  </w:num>
  <w:num w:numId="13">
    <w:abstractNumId w:val="28"/>
  </w:num>
  <w:num w:numId="14">
    <w:abstractNumId w:val="9"/>
  </w:num>
  <w:num w:numId="15">
    <w:abstractNumId w:val="20"/>
  </w:num>
  <w:num w:numId="16">
    <w:abstractNumId w:val="10"/>
  </w:num>
  <w:num w:numId="17">
    <w:abstractNumId w:val="26"/>
  </w:num>
  <w:num w:numId="18">
    <w:abstractNumId w:val="6"/>
  </w:num>
  <w:num w:numId="19">
    <w:abstractNumId w:val="21"/>
  </w:num>
  <w:num w:numId="20">
    <w:abstractNumId w:val="25"/>
  </w:num>
  <w:num w:numId="21">
    <w:abstractNumId w:val="3"/>
  </w:num>
  <w:num w:numId="22">
    <w:abstractNumId w:val="11"/>
  </w:num>
  <w:num w:numId="23">
    <w:abstractNumId w:val="1"/>
  </w:num>
  <w:num w:numId="24">
    <w:abstractNumId w:val="8"/>
  </w:num>
  <w:num w:numId="25">
    <w:abstractNumId w:val="24"/>
  </w:num>
  <w:num w:numId="26">
    <w:abstractNumId w:val="4"/>
  </w:num>
  <w:num w:numId="27">
    <w:abstractNumId w:val="15"/>
  </w:num>
  <w:num w:numId="28">
    <w:abstractNumId w:val="2"/>
  </w:num>
  <w:num w:numId="29">
    <w:abstractNumId w:val="13"/>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BD3"/>
    <w:rsid w:val="00006BB4"/>
    <w:rsid w:val="00037B7D"/>
    <w:rsid w:val="00040B17"/>
    <w:rsid w:val="00041ABD"/>
    <w:rsid w:val="00054928"/>
    <w:rsid w:val="000662EB"/>
    <w:rsid w:val="000703FF"/>
    <w:rsid w:val="00072C0D"/>
    <w:rsid w:val="00074F42"/>
    <w:rsid w:val="0007688F"/>
    <w:rsid w:val="000921D3"/>
    <w:rsid w:val="0009408B"/>
    <w:rsid w:val="000A0BE1"/>
    <w:rsid w:val="000A6E11"/>
    <w:rsid w:val="000A6E82"/>
    <w:rsid w:val="000B7D90"/>
    <w:rsid w:val="000C37C5"/>
    <w:rsid w:val="000C6921"/>
    <w:rsid w:val="000D0101"/>
    <w:rsid w:val="000D0415"/>
    <w:rsid w:val="000E3FBF"/>
    <w:rsid w:val="00121B95"/>
    <w:rsid w:val="0012241C"/>
    <w:rsid w:val="001249BD"/>
    <w:rsid w:val="00125716"/>
    <w:rsid w:val="0013127A"/>
    <w:rsid w:val="001329A6"/>
    <w:rsid w:val="00136C65"/>
    <w:rsid w:val="00184E6A"/>
    <w:rsid w:val="00185A66"/>
    <w:rsid w:val="001A3FC9"/>
    <w:rsid w:val="001A40D1"/>
    <w:rsid w:val="001A7D35"/>
    <w:rsid w:val="001C3370"/>
    <w:rsid w:val="001C7AEB"/>
    <w:rsid w:val="001E246D"/>
    <w:rsid w:val="001E578F"/>
    <w:rsid w:val="0020275C"/>
    <w:rsid w:val="00202AE6"/>
    <w:rsid w:val="00204753"/>
    <w:rsid w:val="00212885"/>
    <w:rsid w:val="00212F8C"/>
    <w:rsid w:val="002307B8"/>
    <w:rsid w:val="00245A07"/>
    <w:rsid w:val="00245A37"/>
    <w:rsid w:val="00247A6D"/>
    <w:rsid w:val="00252C69"/>
    <w:rsid w:val="0027433D"/>
    <w:rsid w:val="002773B4"/>
    <w:rsid w:val="00292E09"/>
    <w:rsid w:val="00295C2F"/>
    <w:rsid w:val="002A3C96"/>
    <w:rsid w:val="002A45B7"/>
    <w:rsid w:val="002B34A7"/>
    <w:rsid w:val="002B4DF2"/>
    <w:rsid w:val="002B7182"/>
    <w:rsid w:val="002C28AD"/>
    <w:rsid w:val="002D78AA"/>
    <w:rsid w:val="002E4767"/>
    <w:rsid w:val="002F2C48"/>
    <w:rsid w:val="002F3CFA"/>
    <w:rsid w:val="003017E6"/>
    <w:rsid w:val="00302302"/>
    <w:rsid w:val="0031523C"/>
    <w:rsid w:val="003316AD"/>
    <w:rsid w:val="0034309E"/>
    <w:rsid w:val="003459E1"/>
    <w:rsid w:val="003503E1"/>
    <w:rsid w:val="003540F1"/>
    <w:rsid w:val="003734B5"/>
    <w:rsid w:val="0038070E"/>
    <w:rsid w:val="00381297"/>
    <w:rsid w:val="00381DDB"/>
    <w:rsid w:val="00383F3E"/>
    <w:rsid w:val="00384F54"/>
    <w:rsid w:val="00386460"/>
    <w:rsid w:val="00386F5B"/>
    <w:rsid w:val="0039066E"/>
    <w:rsid w:val="00393ED9"/>
    <w:rsid w:val="003941DA"/>
    <w:rsid w:val="00396E7C"/>
    <w:rsid w:val="003A120B"/>
    <w:rsid w:val="003A2746"/>
    <w:rsid w:val="003A6D57"/>
    <w:rsid w:val="003C22E5"/>
    <w:rsid w:val="003C5005"/>
    <w:rsid w:val="003C7756"/>
    <w:rsid w:val="003C7870"/>
    <w:rsid w:val="003D5BF0"/>
    <w:rsid w:val="003D5F35"/>
    <w:rsid w:val="003E1689"/>
    <w:rsid w:val="003E1BBE"/>
    <w:rsid w:val="003F7248"/>
    <w:rsid w:val="00403007"/>
    <w:rsid w:val="00424CA1"/>
    <w:rsid w:val="00427597"/>
    <w:rsid w:val="00430BD1"/>
    <w:rsid w:val="00430F8B"/>
    <w:rsid w:val="00437EBA"/>
    <w:rsid w:val="00450CF3"/>
    <w:rsid w:val="00477D22"/>
    <w:rsid w:val="004A1A53"/>
    <w:rsid w:val="004A786B"/>
    <w:rsid w:val="004B4799"/>
    <w:rsid w:val="004C0917"/>
    <w:rsid w:val="004C2B44"/>
    <w:rsid w:val="004C42F3"/>
    <w:rsid w:val="004C4DCC"/>
    <w:rsid w:val="004D5856"/>
    <w:rsid w:val="004E4388"/>
    <w:rsid w:val="00501D11"/>
    <w:rsid w:val="00516147"/>
    <w:rsid w:val="00520BD3"/>
    <w:rsid w:val="00551481"/>
    <w:rsid w:val="005622BB"/>
    <w:rsid w:val="00566E5B"/>
    <w:rsid w:val="005975E9"/>
    <w:rsid w:val="005A16D8"/>
    <w:rsid w:val="005C36C6"/>
    <w:rsid w:val="005D001B"/>
    <w:rsid w:val="005D0FAE"/>
    <w:rsid w:val="005D792A"/>
    <w:rsid w:val="005D7AEC"/>
    <w:rsid w:val="005E3C24"/>
    <w:rsid w:val="00613F74"/>
    <w:rsid w:val="0061531A"/>
    <w:rsid w:val="00615361"/>
    <w:rsid w:val="006252B8"/>
    <w:rsid w:val="006270A1"/>
    <w:rsid w:val="006344F7"/>
    <w:rsid w:val="00643EEF"/>
    <w:rsid w:val="00645F34"/>
    <w:rsid w:val="00646184"/>
    <w:rsid w:val="006647BD"/>
    <w:rsid w:val="00664F78"/>
    <w:rsid w:val="00674ABC"/>
    <w:rsid w:val="00683610"/>
    <w:rsid w:val="00683C8F"/>
    <w:rsid w:val="00683F87"/>
    <w:rsid w:val="006841ED"/>
    <w:rsid w:val="00695ED5"/>
    <w:rsid w:val="006A5D83"/>
    <w:rsid w:val="006C0492"/>
    <w:rsid w:val="006C34A5"/>
    <w:rsid w:val="006D6507"/>
    <w:rsid w:val="006E7A03"/>
    <w:rsid w:val="006F3948"/>
    <w:rsid w:val="00701CBB"/>
    <w:rsid w:val="0071075F"/>
    <w:rsid w:val="00711E72"/>
    <w:rsid w:val="007137B4"/>
    <w:rsid w:val="00714284"/>
    <w:rsid w:val="00733993"/>
    <w:rsid w:val="00733E91"/>
    <w:rsid w:val="00733FFD"/>
    <w:rsid w:val="00744E97"/>
    <w:rsid w:val="00750A83"/>
    <w:rsid w:val="007512CB"/>
    <w:rsid w:val="0075476B"/>
    <w:rsid w:val="00756A6C"/>
    <w:rsid w:val="00761EAE"/>
    <w:rsid w:val="0076298E"/>
    <w:rsid w:val="0076342A"/>
    <w:rsid w:val="007748F6"/>
    <w:rsid w:val="00781AD8"/>
    <w:rsid w:val="00785141"/>
    <w:rsid w:val="007A3EBF"/>
    <w:rsid w:val="007A57B9"/>
    <w:rsid w:val="007B021F"/>
    <w:rsid w:val="007B3216"/>
    <w:rsid w:val="007B334F"/>
    <w:rsid w:val="007C2AA9"/>
    <w:rsid w:val="007C4C43"/>
    <w:rsid w:val="007D782A"/>
    <w:rsid w:val="007E0F30"/>
    <w:rsid w:val="00813339"/>
    <w:rsid w:val="0081702A"/>
    <w:rsid w:val="008333DE"/>
    <w:rsid w:val="00833FF3"/>
    <w:rsid w:val="00847780"/>
    <w:rsid w:val="00871E5D"/>
    <w:rsid w:val="0087699A"/>
    <w:rsid w:val="00881A52"/>
    <w:rsid w:val="00883CD2"/>
    <w:rsid w:val="00891000"/>
    <w:rsid w:val="008A6082"/>
    <w:rsid w:val="008C4226"/>
    <w:rsid w:val="008C6B68"/>
    <w:rsid w:val="008D6EBA"/>
    <w:rsid w:val="008F4FD2"/>
    <w:rsid w:val="008F6F8E"/>
    <w:rsid w:val="008F7070"/>
    <w:rsid w:val="00901CAD"/>
    <w:rsid w:val="00930E34"/>
    <w:rsid w:val="00934B09"/>
    <w:rsid w:val="00943258"/>
    <w:rsid w:val="00946660"/>
    <w:rsid w:val="00947444"/>
    <w:rsid w:val="00947B34"/>
    <w:rsid w:val="00952AEA"/>
    <w:rsid w:val="0095407B"/>
    <w:rsid w:val="0097095E"/>
    <w:rsid w:val="00990853"/>
    <w:rsid w:val="00991FA0"/>
    <w:rsid w:val="009A6626"/>
    <w:rsid w:val="009C2A8A"/>
    <w:rsid w:val="009D260A"/>
    <w:rsid w:val="009E23F3"/>
    <w:rsid w:val="009E577A"/>
    <w:rsid w:val="00A005BC"/>
    <w:rsid w:val="00A01B98"/>
    <w:rsid w:val="00A03235"/>
    <w:rsid w:val="00A11724"/>
    <w:rsid w:val="00A11AFE"/>
    <w:rsid w:val="00A14B82"/>
    <w:rsid w:val="00A21572"/>
    <w:rsid w:val="00A26427"/>
    <w:rsid w:val="00A32560"/>
    <w:rsid w:val="00A42B0B"/>
    <w:rsid w:val="00A433A0"/>
    <w:rsid w:val="00A50B6B"/>
    <w:rsid w:val="00A61380"/>
    <w:rsid w:val="00A636B0"/>
    <w:rsid w:val="00A663B7"/>
    <w:rsid w:val="00A731CE"/>
    <w:rsid w:val="00A87C38"/>
    <w:rsid w:val="00A91626"/>
    <w:rsid w:val="00AA22BE"/>
    <w:rsid w:val="00AA6DFA"/>
    <w:rsid w:val="00AB3021"/>
    <w:rsid w:val="00AB4848"/>
    <w:rsid w:val="00AB4EF4"/>
    <w:rsid w:val="00AB534E"/>
    <w:rsid w:val="00AC1F8C"/>
    <w:rsid w:val="00AD629A"/>
    <w:rsid w:val="00AE12E8"/>
    <w:rsid w:val="00AE5337"/>
    <w:rsid w:val="00AE6E6D"/>
    <w:rsid w:val="00AE72CE"/>
    <w:rsid w:val="00AF3596"/>
    <w:rsid w:val="00AF7822"/>
    <w:rsid w:val="00B064BE"/>
    <w:rsid w:val="00B15946"/>
    <w:rsid w:val="00B161AB"/>
    <w:rsid w:val="00B16802"/>
    <w:rsid w:val="00B20FAC"/>
    <w:rsid w:val="00B2153F"/>
    <w:rsid w:val="00B2238D"/>
    <w:rsid w:val="00B2736B"/>
    <w:rsid w:val="00B33EF0"/>
    <w:rsid w:val="00B35671"/>
    <w:rsid w:val="00B46A6E"/>
    <w:rsid w:val="00B577FE"/>
    <w:rsid w:val="00B80A94"/>
    <w:rsid w:val="00B80F5E"/>
    <w:rsid w:val="00B819E9"/>
    <w:rsid w:val="00B84F76"/>
    <w:rsid w:val="00B86234"/>
    <w:rsid w:val="00B9017E"/>
    <w:rsid w:val="00B91DD2"/>
    <w:rsid w:val="00B948A9"/>
    <w:rsid w:val="00B9514D"/>
    <w:rsid w:val="00BA7105"/>
    <w:rsid w:val="00BB067A"/>
    <w:rsid w:val="00BB4C80"/>
    <w:rsid w:val="00BB507A"/>
    <w:rsid w:val="00BC0542"/>
    <w:rsid w:val="00BC1830"/>
    <w:rsid w:val="00BC3B1C"/>
    <w:rsid w:val="00BD1143"/>
    <w:rsid w:val="00BE1CEB"/>
    <w:rsid w:val="00BE323C"/>
    <w:rsid w:val="00BE3C15"/>
    <w:rsid w:val="00BE53DC"/>
    <w:rsid w:val="00BF5AE7"/>
    <w:rsid w:val="00C00458"/>
    <w:rsid w:val="00C03C1E"/>
    <w:rsid w:val="00C12237"/>
    <w:rsid w:val="00C14356"/>
    <w:rsid w:val="00C1755C"/>
    <w:rsid w:val="00C336C9"/>
    <w:rsid w:val="00C42590"/>
    <w:rsid w:val="00C51BE9"/>
    <w:rsid w:val="00C60A48"/>
    <w:rsid w:val="00C675C9"/>
    <w:rsid w:val="00C70194"/>
    <w:rsid w:val="00C707CD"/>
    <w:rsid w:val="00C71943"/>
    <w:rsid w:val="00C94B96"/>
    <w:rsid w:val="00CA5537"/>
    <w:rsid w:val="00CE5637"/>
    <w:rsid w:val="00CF1410"/>
    <w:rsid w:val="00CF1481"/>
    <w:rsid w:val="00CF3D27"/>
    <w:rsid w:val="00D066B8"/>
    <w:rsid w:val="00D12380"/>
    <w:rsid w:val="00D14714"/>
    <w:rsid w:val="00D25C29"/>
    <w:rsid w:val="00D32E6A"/>
    <w:rsid w:val="00D33FA5"/>
    <w:rsid w:val="00D3762F"/>
    <w:rsid w:val="00D513D3"/>
    <w:rsid w:val="00D52856"/>
    <w:rsid w:val="00D64AE0"/>
    <w:rsid w:val="00D72953"/>
    <w:rsid w:val="00D75D07"/>
    <w:rsid w:val="00D77C7D"/>
    <w:rsid w:val="00D80F6F"/>
    <w:rsid w:val="00D95339"/>
    <w:rsid w:val="00DA1220"/>
    <w:rsid w:val="00DB2F74"/>
    <w:rsid w:val="00DB5758"/>
    <w:rsid w:val="00DD5E69"/>
    <w:rsid w:val="00DE1A17"/>
    <w:rsid w:val="00DF0EB7"/>
    <w:rsid w:val="00E05579"/>
    <w:rsid w:val="00E1354C"/>
    <w:rsid w:val="00E142B8"/>
    <w:rsid w:val="00E15A28"/>
    <w:rsid w:val="00E16253"/>
    <w:rsid w:val="00E23485"/>
    <w:rsid w:val="00E26F39"/>
    <w:rsid w:val="00E274F2"/>
    <w:rsid w:val="00E300EB"/>
    <w:rsid w:val="00E40458"/>
    <w:rsid w:val="00E46090"/>
    <w:rsid w:val="00E51C2C"/>
    <w:rsid w:val="00E51F7A"/>
    <w:rsid w:val="00E567AD"/>
    <w:rsid w:val="00E615C6"/>
    <w:rsid w:val="00E63AD6"/>
    <w:rsid w:val="00E75B65"/>
    <w:rsid w:val="00E90CE2"/>
    <w:rsid w:val="00E94F96"/>
    <w:rsid w:val="00EA5239"/>
    <w:rsid w:val="00EA556B"/>
    <w:rsid w:val="00ED61EC"/>
    <w:rsid w:val="00F124A8"/>
    <w:rsid w:val="00F13A9F"/>
    <w:rsid w:val="00F16014"/>
    <w:rsid w:val="00F2034C"/>
    <w:rsid w:val="00F34E96"/>
    <w:rsid w:val="00F357A0"/>
    <w:rsid w:val="00F41EA8"/>
    <w:rsid w:val="00F47FAB"/>
    <w:rsid w:val="00F50ECA"/>
    <w:rsid w:val="00F52AA3"/>
    <w:rsid w:val="00F714A0"/>
    <w:rsid w:val="00F77E72"/>
    <w:rsid w:val="00F815FB"/>
    <w:rsid w:val="00F8460C"/>
    <w:rsid w:val="00F94D9B"/>
    <w:rsid w:val="00F95AA3"/>
    <w:rsid w:val="00F96602"/>
    <w:rsid w:val="00FB12C1"/>
    <w:rsid w:val="00FB4671"/>
    <w:rsid w:val="00FC7E0F"/>
    <w:rsid w:val="00FD7BBA"/>
    <w:rsid w:val="00FE3C4B"/>
    <w:rsid w:val="00FF0606"/>
    <w:rsid w:val="00FF30AD"/>
    <w:rsid w:val="00FF43DD"/>
    <w:rsid w:val="00FF74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884F3"/>
  <w15:chartTrackingRefBased/>
  <w15:docId w15:val="{1AA77E08-35F6-4E06-9FDF-A3D7D382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75C9"/>
    <w:pPr>
      <w:jc w:val="both"/>
    </w:pPr>
  </w:style>
  <w:style w:type="paragraph" w:styleId="Nagwek1">
    <w:name w:val="heading 1"/>
    <w:basedOn w:val="Normalny"/>
    <w:next w:val="Normalny"/>
    <w:link w:val="Nagwek1Znak"/>
    <w:qFormat/>
    <w:rsid w:val="00450CF3"/>
    <w:pPr>
      <w:keepNext/>
      <w:keepLines/>
      <w:shd w:val="clear" w:color="auto" w:fill="00B0F0"/>
      <w:spacing w:before="240" w:after="0"/>
      <w:jc w:val="center"/>
      <w:outlineLvl w:val="0"/>
    </w:pPr>
    <w:rPr>
      <w:rFonts w:asciiTheme="majorHAnsi" w:eastAsiaTheme="majorEastAsia" w:hAnsiTheme="majorHAnsi" w:cstheme="majorBidi"/>
      <w:b/>
      <w:caps/>
      <w:color w:val="FFFFFF" w:themeColor="background1"/>
      <w:sz w:val="24"/>
      <w:szCs w:val="32"/>
    </w:rPr>
  </w:style>
  <w:style w:type="paragraph" w:styleId="Nagwek2">
    <w:name w:val="heading 2"/>
    <w:basedOn w:val="Normalny"/>
    <w:next w:val="Normalny"/>
    <w:link w:val="Nagwek2Znak"/>
    <w:uiPriority w:val="9"/>
    <w:unhideWhenUsed/>
    <w:qFormat/>
    <w:rsid w:val="00450CF3"/>
    <w:pPr>
      <w:keepNext/>
      <w:keepLines/>
      <w:shd w:val="clear" w:color="auto" w:fill="D9D9D9" w:themeFill="background1" w:themeFillShade="D9"/>
      <w:spacing w:before="40" w:after="0"/>
      <w:jc w:val="center"/>
      <w:outlineLvl w:val="1"/>
    </w:pPr>
    <w:rPr>
      <w:rFonts w:eastAsiaTheme="majorEastAsia" w:cstheme="majorBidi"/>
      <w:b/>
      <w:caps/>
      <w:color w:val="000000" w:themeColor="text1"/>
      <w:szCs w:val="26"/>
    </w:rPr>
  </w:style>
  <w:style w:type="paragraph" w:styleId="Nagwek3">
    <w:name w:val="heading 3"/>
    <w:basedOn w:val="Normalny"/>
    <w:next w:val="Normalny"/>
    <w:link w:val="Nagwek3Znak"/>
    <w:uiPriority w:val="9"/>
    <w:unhideWhenUsed/>
    <w:qFormat/>
    <w:rsid w:val="004D5856"/>
    <w:pPr>
      <w:keepNext/>
      <w:keepLines/>
      <w:spacing w:before="40" w:after="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714A0"/>
    <w:pPr>
      <w:ind w:left="720"/>
      <w:contextualSpacing/>
    </w:pPr>
  </w:style>
  <w:style w:type="paragraph" w:styleId="Nagwek">
    <w:name w:val="header"/>
    <w:basedOn w:val="Normalny"/>
    <w:link w:val="NagwekZnak"/>
    <w:uiPriority w:val="99"/>
    <w:unhideWhenUsed/>
    <w:rsid w:val="00E63A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3AD6"/>
  </w:style>
  <w:style w:type="paragraph" w:styleId="Stopka">
    <w:name w:val="footer"/>
    <w:basedOn w:val="Normalny"/>
    <w:link w:val="StopkaZnak"/>
    <w:uiPriority w:val="99"/>
    <w:unhideWhenUsed/>
    <w:rsid w:val="00E63A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3AD6"/>
  </w:style>
  <w:style w:type="character" w:customStyle="1" w:styleId="Nagwek1Znak">
    <w:name w:val="Nagłówek 1 Znak"/>
    <w:basedOn w:val="Domylnaczcionkaakapitu"/>
    <w:link w:val="Nagwek1"/>
    <w:rsid w:val="00450CF3"/>
    <w:rPr>
      <w:rFonts w:asciiTheme="majorHAnsi" w:eastAsiaTheme="majorEastAsia" w:hAnsiTheme="majorHAnsi" w:cstheme="majorBidi"/>
      <w:b/>
      <w:caps/>
      <w:color w:val="FFFFFF" w:themeColor="background1"/>
      <w:sz w:val="24"/>
      <w:szCs w:val="32"/>
      <w:shd w:val="clear" w:color="auto" w:fill="00B0F0"/>
    </w:rPr>
  </w:style>
  <w:style w:type="paragraph" w:styleId="Tytu">
    <w:name w:val="Title"/>
    <w:basedOn w:val="Normalny"/>
    <w:next w:val="Normalny"/>
    <w:link w:val="TytuZnak"/>
    <w:uiPriority w:val="10"/>
    <w:qFormat/>
    <w:rsid w:val="004B4799"/>
    <w:pPr>
      <w:spacing w:after="0" w:line="240" w:lineRule="auto"/>
      <w:contextualSpacing/>
      <w:jc w:val="center"/>
    </w:pPr>
    <w:rPr>
      <w:rFonts w:eastAsiaTheme="majorEastAsia" w:cstheme="majorBidi"/>
      <w:b/>
      <w:color w:val="00B0F0"/>
      <w:spacing w:val="-10"/>
      <w:kern w:val="28"/>
      <w:sz w:val="32"/>
      <w:szCs w:val="56"/>
    </w:rPr>
  </w:style>
  <w:style w:type="character" w:customStyle="1" w:styleId="TytuZnak">
    <w:name w:val="Tytuł Znak"/>
    <w:basedOn w:val="Domylnaczcionkaakapitu"/>
    <w:link w:val="Tytu"/>
    <w:uiPriority w:val="10"/>
    <w:rsid w:val="004B4799"/>
    <w:rPr>
      <w:rFonts w:eastAsiaTheme="majorEastAsia" w:cstheme="majorBidi"/>
      <w:b/>
      <w:color w:val="00B0F0"/>
      <w:spacing w:val="-10"/>
      <w:kern w:val="28"/>
      <w:sz w:val="32"/>
      <w:szCs w:val="56"/>
    </w:rPr>
  </w:style>
  <w:style w:type="paragraph" w:styleId="Bezodstpw">
    <w:name w:val="No Spacing"/>
    <w:link w:val="BezodstpwZnak"/>
    <w:uiPriority w:val="1"/>
    <w:qFormat/>
    <w:rsid w:val="0076342A"/>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76342A"/>
    <w:rPr>
      <w:rFonts w:eastAsiaTheme="minorEastAsia"/>
      <w:lang w:eastAsia="pl-PL"/>
    </w:rPr>
  </w:style>
  <w:style w:type="character" w:customStyle="1" w:styleId="Nagwek2Znak">
    <w:name w:val="Nagłówek 2 Znak"/>
    <w:basedOn w:val="Domylnaczcionkaakapitu"/>
    <w:link w:val="Nagwek2"/>
    <w:uiPriority w:val="9"/>
    <w:rsid w:val="00450CF3"/>
    <w:rPr>
      <w:rFonts w:eastAsiaTheme="majorEastAsia" w:cstheme="majorBidi"/>
      <w:b/>
      <w:caps/>
      <w:color w:val="000000" w:themeColor="text1"/>
      <w:szCs w:val="26"/>
      <w:shd w:val="clear" w:color="auto" w:fill="D9D9D9" w:themeFill="background1" w:themeFillShade="D9"/>
    </w:rPr>
  </w:style>
  <w:style w:type="character" w:styleId="Hipercze">
    <w:name w:val="Hyperlink"/>
    <w:basedOn w:val="Domylnaczcionkaakapitu"/>
    <w:uiPriority w:val="99"/>
    <w:unhideWhenUsed/>
    <w:rsid w:val="00450CF3"/>
    <w:rPr>
      <w:color w:val="0563C1" w:themeColor="hyperlink"/>
      <w:u w:val="single"/>
    </w:rPr>
  </w:style>
  <w:style w:type="paragraph" w:styleId="Spistreci1">
    <w:name w:val="toc 1"/>
    <w:basedOn w:val="Normalny"/>
    <w:next w:val="Normalny"/>
    <w:autoRedefine/>
    <w:uiPriority w:val="39"/>
    <w:unhideWhenUsed/>
    <w:rsid w:val="00DA1220"/>
    <w:pPr>
      <w:tabs>
        <w:tab w:val="right" w:leader="dot" w:pos="10196"/>
      </w:tabs>
      <w:spacing w:after="100"/>
      <w:ind w:left="284" w:hanging="284"/>
    </w:pPr>
    <w:rPr>
      <w:rFonts w:ascii="Times New Roman" w:hAnsi="Times New Roman" w:cs="Times New Roman"/>
      <w:caps/>
      <w:color w:val="00B0F0"/>
      <w:sz w:val="24"/>
      <w:szCs w:val="24"/>
    </w:rPr>
  </w:style>
  <w:style w:type="paragraph" w:styleId="Spistreci2">
    <w:name w:val="toc 2"/>
    <w:basedOn w:val="Normalny"/>
    <w:next w:val="Normalny"/>
    <w:autoRedefine/>
    <w:uiPriority w:val="39"/>
    <w:unhideWhenUsed/>
    <w:rsid w:val="00450CF3"/>
    <w:pPr>
      <w:spacing w:after="100"/>
      <w:ind w:left="220"/>
    </w:pPr>
  </w:style>
  <w:style w:type="character" w:styleId="Odwoaniedokomentarza">
    <w:name w:val="annotation reference"/>
    <w:basedOn w:val="Domylnaczcionkaakapitu"/>
    <w:uiPriority w:val="99"/>
    <w:semiHidden/>
    <w:unhideWhenUsed/>
    <w:rsid w:val="00FB4671"/>
    <w:rPr>
      <w:sz w:val="16"/>
      <w:szCs w:val="16"/>
    </w:rPr>
  </w:style>
  <w:style w:type="paragraph" w:styleId="Tekstkomentarza">
    <w:name w:val="annotation text"/>
    <w:basedOn w:val="Normalny"/>
    <w:link w:val="TekstkomentarzaZnak"/>
    <w:uiPriority w:val="99"/>
    <w:unhideWhenUsed/>
    <w:rsid w:val="00FB4671"/>
    <w:pPr>
      <w:spacing w:line="240" w:lineRule="auto"/>
    </w:pPr>
    <w:rPr>
      <w:sz w:val="20"/>
      <w:szCs w:val="20"/>
    </w:rPr>
  </w:style>
  <w:style w:type="character" w:customStyle="1" w:styleId="TekstkomentarzaZnak">
    <w:name w:val="Tekst komentarza Znak"/>
    <w:basedOn w:val="Domylnaczcionkaakapitu"/>
    <w:link w:val="Tekstkomentarza"/>
    <w:uiPriority w:val="99"/>
    <w:rsid w:val="00FB4671"/>
    <w:rPr>
      <w:sz w:val="20"/>
      <w:szCs w:val="20"/>
    </w:rPr>
  </w:style>
  <w:style w:type="paragraph" w:styleId="Tematkomentarza">
    <w:name w:val="annotation subject"/>
    <w:basedOn w:val="Tekstkomentarza"/>
    <w:next w:val="Tekstkomentarza"/>
    <w:link w:val="TematkomentarzaZnak"/>
    <w:uiPriority w:val="99"/>
    <w:semiHidden/>
    <w:unhideWhenUsed/>
    <w:rsid w:val="00FB4671"/>
    <w:rPr>
      <w:b/>
      <w:bCs/>
    </w:rPr>
  </w:style>
  <w:style w:type="character" w:customStyle="1" w:styleId="TematkomentarzaZnak">
    <w:name w:val="Temat komentarza Znak"/>
    <w:basedOn w:val="TekstkomentarzaZnak"/>
    <w:link w:val="Tematkomentarza"/>
    <w:uiPriority w:val="99"/>
    <w:semiHidden/>
    <w:rsid w:val="00FB4671"/>
    <w:rPr>
      <w:b/>
      <w:bCs/>
      <w:sz w:val="20"/>
      <w:szCs w:val="20"/>
    </w:rPr>
  </w:style>
  <w:style w:type="character" w:customStyle="1" w:styleId="Nagwek3Znak">
    <w:name w:val="Nagłówek 3 Znak"/>
    <w:basedOn w:val="Domylnaczcionkaakapitu"/>
    <w:link w:val="Nagwek3"/>
    <w:uiPriority w:val="9"/>
    <w:rsid w:val="004D5856"/>
    <w:rPr>
      <w:rFonts w:eastAsiaTheme="majorEastAsia" w:cstheme="majorBidi"/>
      <w:b/>
      <w:szCs w:val="24"/>
    </w:rPr>
  </w:style>
  <w:style w:type="paragraph" w:styleId="Spistreci3">
    <w:name w:val="toc 3"/>
    <w:basedOn w:val="Normalny"/>
    <w:next w:val="Normalny"/>
    <w:autoRedefine/>
    <w:uiPriority w:val="39"/>
    <w:unhideWhenUsed/>
    <w:rsid w:val="0007688F"/>
    <w:pPr>
      <w:spacing w:after="100"/>
      <w:ind w:left="440"/>
    </w:pPr>
  </w:style>
  <w:style w:type="paragraph" w:styleId="NormalnyWeb">
    <w:name w:val="Normal (Web)"/>
    <w:basedOn w:val="Normalny"/>
    <w:uiPriority w:val="99"/>
    <w:unhideWhenUsed/>
    <w:rsid w:val="00C42590"/>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cs46830bb1">
    <w:name w:val="cs46830bb1"/>
    <w:basedOn w:val="Domylnaczcionkaakapitu"/>
    <w:rsid w:val="00202AE6"/>
    <w:rPr>
      <w:rFonts w:ascii="Calibri" w:hAnsi="Calibri" w:cs="Calibri" w:hint="default"/>
      <w:b w:val="0"/>
      <w:bCs w:val="0"/>
      <w:i w:val="0"/>
      <w:iCs w:val="0"/>
      <w:color w:val="282828"/>
      <w:sz w:val="18"/>
      <w:szCs w:val="18"/>
      <w:shd w:val="clear" w:color="auto" w:fill="E2EFDA"/>
    </w:rPr>
  </w:style>
  <w:style w:type="table" w:styleId="Tabela-Siatka">
    <w:name w:val="Table Grid"/>
    <w:basedOn w:val="Standardowy"/>
    <w:uiPriority w:val="39"/>
    <w:rsid w:val="00D06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4akcent1">
    <w:name w:val="Grid Table 4 Accent 1"/>
    <w:aliases w:val="ZKZL"/>
    <w:basedOn w:val="Standardowy"/>
    <w:uiPriority w:val="49"/>
    <w:rsid w:val="00054928"/>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rFonts w:asciiTheme="minorHAnsi" w:hAnsiTheme="minorHAnsi"/>
        <w:b/>
        <w:bCs/>
        <w:caps/>
        <w:smallCaps w:val="0"/>
        <w:color w:val="FFFFFF" w:themeColor="background1"/>
        <w:sz w:val="20"/>
      </w:rPr>
      <w:tblPr/>
      <w:tcPr>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cBorders>
        <w:shd w:val="clear" w:color="auto" w:fill="00B0F0"/>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rPr>
        <w:rFonts w:asciiTheme="minorHAnsi" w:hAnsiTheme="minorHAnsi"/>
        <w:sz w:val="20"/>
      </w:rPr>
    </w:tblStylePr>
    <w:tblStylePr w:type="band2Vert">
      <w:rPr>
        <w:rFonts w:asciiTheme="minorHAnsi" w:hAnsiTheme="minorHAnsi"/>
        <w:sz w:val="20"/>
      </w:rPr>
    </w:tblStylePr>
    <w:tblStylePr w:type="band1Horz">
      <w:rPr>
        <w:rFonts w:asciiTheme="minorHAnsi" w:hAnsiTheme="minorHAnsi"/>
        <w:sz w:val="20"/>
      </w:rPr>
      <w:tblPr/>
      <w:tcPr>
        <w:shd w:val="clear" w:color="auto" w:fill="EFF5FB"/>
      </w:tcPr>
    </w:tblStylePr>
    <w:tblStylePr w:type="band2Horz">
      <w:rPr>
        <w:rFonts w:asciiTheme="minorHAnsi" w:hAnsiTheme="minorHAnsi"/>
        <w:color w:val="auto"/>
        <w:sz w:val="20"/>
      </w:rPr>
    </w:tblStylePr>
  </w:style>
  <w:style w:type="character" w:styleId="Tekstzastpczy">
    <w:name w:val="Placeholder Text"/>
    <w:basedOn w:val="Domylnaczcionkaakapitu"/>
    <w:uiPriority w:val="99"/>
    <w:semiHidden/>
    <w:rsid w:val="005D001B"/>
    <w:rPr>
      <w:color w:val="808080"/>
    </w:rPr>
  </w:style>
  <w:style w:type="paragraph" w:styleId="Nagwekspisutreci">
    <w:name w:val="TOC Heading"/>
    <w:basedOn w:val="Nagwek1"/>
    <w:next w:val="Normalny"/>
    <w:uiPriority w:val="39"/>
    <w:unhideWhenUsed/>
    <w:qFormat/>
    <w:rsid w:val="00F47FAB"/>
    <w:pPr>
      <w:shd w:val="clear" w:color="auto" w:fill="auto"/>
      <w:jc w:val="left"/>
      <w:outlineLvl w:val="9"/>
    </w:pPr>
    <w:rPr>
      <w:b w:val="0"/>
      <w:caps w:val="0"/>
      <w:color w:val="2E74B5" w:themeColor="accent1" w:themeShade="BF"/>
      <w:sz w:val="32"/>
      <w:lang w:eastAsia="pl-PL"/>
    </w:rPr>
  </w:style>
  <w:style w:type="paragraph" w:styleId="Tekstdymka">
    <w:name w:val="Balloon Text"/>
    <w:basedOn w:val="Normalny"/>
    <w:link w:val="TekstdymkaZnak"/>
    <w:uiPriority w:val="99"/>
    <w:semiHidden/>
    <w:unhideWhenUsed/>
    <w:rsid w:val="00A87C38"/>
    <w:pPr>
      <w:widowControl w:val="0"/>
      <w:suppressAutoHyphens/>
      <w:spacing w:after="0" w:line="240" w:lineRule="auto"/>
    </w:pPr>
    <w:rPr>
      <w:rFonts w:ascii="Segoe UI" w:eastAsia="Lucida Sans Unicode" w:hAnsi="Segoe UI" w:cs="Segoe UI"/>
      <w:kern w:val="1"/>
      <w:sz w:val="18"/>
      <w:szCs w:val="18"/>
      <w:lang w:eastAsia="ar-SA"/>
    </w:rPr>
  </w:style>
  <w:style w:type="character" w:customStyle="1" w:styleId="TekstdymkaZnak">
    <w:name w:val="Tekst dymka Znak"/>
    <w:basedOn w:val="Domylnaczcionkaakapitu"/>
    <w:link w:val="Tekstdymka"/>
    <w:uiPriority w:val="99"/>
    <w:semiHidden/>
    <w:rsid w:val="00A87C38"/>
    <w:rPr>
      <w:rFonts w:ascii="Segoe UI" w:eastAsia="Lucida Sans Unicode" w:hAnsi="Segoe UI" w:cs="Segoe UI"/>
      <w:kern w:val="1"/>
      <w:sz w:val="18"/>
      <w:szCs w:val="18"/>
      <w:lang w:eastAsia="ar-SA"/>
    </w:rPr>
  </w:style>
  <w:style w:type="paragraph" w:styleId="Tekstprzypisudolnego">
    <w:name w:val="footnote text"/>
    <w:basedOn w:val="Normalny"/>
    <w:link w:val="TekstprzypisudolnegoZnak"/>
    <w:uiPriority w:val="99"/>
    <w:semiHidden/>
    <w:unhideWhenUsed/>
    <w:rsid w:val="00A87C38"/>
    <w:pPr>
      <w:spacing w:after="0" w:line="240" w:lineRule="auto"/>
      <w:jc w:val="left"/>
    </w:pPr>
    <w:rPr>
      <w:sz w:val="20"/>
      <w:szCs w:val="20"/>
    </w:rPr>
  </w:style>
  <w:style w:type="character" w:customStyle="1" w:styleId="TekstprzypisudolnegoZnak">
    <w:name w:val="Tekst przypisu dolnego Znak"/>
    <w:basedOn w:val="Domylnaczcionkaakapitu"/>
    <w:link w:val="Tekstprzypisudolnego"/>
    <w:uiPriority w:val="99"/>
    <w:semiHidden/>
    <w:rsid w:val="00A87C38"/>
    <w:rPr>
      <w:sz w:val="20"/>
      <w:szCs w:val="20"/>
    </w:rPr>
  </w:style>
  <w:style w:type="character" w:styleId="Odwoanieprzypisudolnego">
    <w:name w:val="footnote reference"/>
    <w:basedOn w:val="Domylnaczcionkaakapitu"/>
    <w:uiPriority w:val="99"/>
    <w:semiHidden/>
    <w:unhideWhenUsed/>
    <w:rsid w:val="00A87C38"/>
    <w:rPr>
      <w:vertAlign w:val="superscript"/>
    </w:rPr>
  </w:style>
  <w:style w:type="paragraph" w:styleId="Tekstprzypisukocowego">
    <w:name w:val="endnote text"/>
    <w:basedOn w:val="Normalny"/>
    <w:link w:val="TekstprzypisukocowegoZnak"/>
    <w:uiPriority w:val="99"/>
    <w:semiHidden/>
    <w:unhideWhenUsed/>
    <w:rsid w:val="00A87C38"/>
    <w:pPr>
      <w:spacing w:after="0" w:line="240" w:lineRule="auto"/>
      <w:jc w:val="left"/>
    </w:pPr>
    <w:rPr>
      <w:sz w:val="20"/>
      <w:szCs w:val="20"/>
    </w:rPr>
  </w:style>
  <w:style w:type="character" w:customStyle="1" w:styleId="TekstprzypisukocowegoZnak">
    <w:name w:val="Tekst przypisu końcowego Znak"/>
    <w:basedOn w:val="Domylnaczcionkaakapitu"/>
    <w:link w:val="Tekstprzypisukocowego"/>
    <w:uiPriority w:val="99"/>
    <w:semiHidden/>
    <w:rsid w:val="00A87C38"/>
    <w:rPr>
      <w:sz w:val="20"/>
      <w:szCs w:val="20"/>
    </w:rPr>
  </w:style>
  <w:style w:type="character" w:styleId="Odwoanieprzypisukocowego">
    <w:name w:val="endnote reference"/>
    <w:basedOn w:val="Domylnaczcionkaakapitu"/>
    <w:uiPriority w:val="99"/>
    <w:semiHidden/>
    <w:unhideWhenUsed/>
    <w:rsid w:val="00A87C38"/>
    <w:rPr>
      <w:vertAlign w:val="superscript"/>
    </w:rPr>
  </w:style>
  <w:style w:type="character" w:styleId="Pogrubienie">
    <w:name w:val="Strong"/>
    <w:basedOn w:val="Domylnaczcionkaakapitu"/>
    <w:uiPriority w:val="22"/>
    <w:qFormat/>
    <w:rsid w:val="00A87C38"/>
    <w:rPr>
      <w:b/>
      <w:bCs/>
    </w:rPr>
  </w:style>
  <w:style w:type="character" w:customStyle="1" w:styleId="v9tjod">
    <w:name w:val="v9tjod"/>
    <w:basedOn w:val="Domylnaczcionkaakapitu"/>
    <w:rsid w:val="00A87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141089">
      <w:bodyDiv w:val="1"/>
      <w:marLeft w:val="0"/>
      <w:marRight w:val="0"/>
      <w:marTop w:val="0"/>
      <w:marBottom w:val="0"/>
      <w:divBdr>
        <w:top w:val="none" w:sz="0" w:space="0" w:color="auto"/>
        <w:left w:val="none" w:sz="0" w:space="0" w:color="auto"/>
        <w:bottom w:val="none" w:sz="0" w:space="0" w:color="auto"/>
        <w:right w:val="none" w:sz="0" w:space="0" w:color="auto"/>
      </w:divBdr>
    </w:div>
    <w:div w:id="214080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com/url?sa=t&amp;source=web&amp;rct=j&amp;opi=89978449&amp;url=https://isap.sejm.gov.pl/isap.nsf/DocDetails.xsp%3Fid%3DWDU20240000219&amp;ved=2ahUKEwij9b2T-uSPAxXdGBAIHRwfIj0QFnoECAoQAQ&amp;usg=AOvVaw1sDqelKEc9O246IiFBh36w"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759755FD0D426CB822C08D01B4B594"/>
        <w:category>
          <w:name w:val="Ogólne"/>
          <w:gallery w:val="placeholder"/>
        </w:category>
        <w:types>
          <w:type w:val="bbPlcHdr"/>
        </w:types>
        <w:behaviors>
          <w:behavior w:val="content"/>
        </w:behaviors>
        <w:guid w:val="{DCFBC391-CE50-42DB-9E6F-B7E151B21892}"/>
      </w:docPartPr>
      <w:docPartBody>
        <w:p w:rsidR="00D13E9D" w:rsidRDefault="007742FE" w:rsidP="007742FE">
          <w:pPr>
            <w:pStyle w:val="BE759755FD0D426CB822C08D01B4B594"/>
          </w:pPr>
          <w:r w:rsidRPr="00DA5C1E">
            <w:rPr>
              <w:rStyle w:val="Tekstzastpczy"/>
            </w:rPr>
            <w:t>Kliknij lub naciśnij, aby wprowadzić datę.</w:t>
          </w:r>
        </w:p>
      </w:docPartBody>
    </w:docPart>
    <w:docPart>
      <w:docPartPr>
        <w:name w:val="F45D2D0C8D5C4B03B0DDADA64E152D07"/>
        <w:category>
          <w:name w:val="Ogólne"/>
          <w:gallery w:val="placeholder"/>
        </w:category>
        <w:types>
          <w:type w:val="bbPlcHdr"/>
        </w:types>
        <w:behaviors>
          <w:behavior w:val="content"/>
        </w:behaviors>
        <w:guid w:val="{BBB8F084-ED27-4BCA-9788-946127E58D64}"/>
      </w:docPartPr>
      <w:docPartBody>
        <w:p w:rsidR="00D13E9D" w:rsidRDefault="007742FE" w:rsidP="007742FE">
          <w:pPr>
            <w:pStyle w:val="F45D2D0C8D5C4B03B0DDADA64E152D07"/>
          </w:pPr>
          <w:r w:rsidRPr="00DA5C1E">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F7D"/>
    <w:rsid w:val="000224DE"/>
    <w:rsid w:val="000834A6"/>
    <w:rsid w:val="00616EF7"/>
    <w:rsid w:val="006204FF"/>
    <w:rsid w:val="006F157D"/>
    <w:rsid w:val="00771AE1"/>
    <w:rsid w:val="007742FE"/>
    <w:rsid w:val="007F0EF3"/>
    <w:rsid w:val="009B2D54"/>
    <w:rsid w:val="00D13E9D"/>
    <w:rsid w:val="00D51F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742FE"/>
    <w:rPr>
      <w:color w:val="808080"/>
    </w:rPr>
  </w:style>
  <w:style w:type="paragraph" w:customStyle="1" w:styleId="4DC6DC3FD6FD4115812560E5DF9E3259">
    <w:name w:val="4DC6DC3FD6FD4115812560E5DF9E3259"/>
    <w:rsid w:val="009B2D54"/>
  </w:style>
  <w:style w:type="paragraph" w:customStyle="1" w:styleId="BE759755FD0D426CB822C08D01B4B594">
    <w:name w:val="BE759755FD0D426CB822C08D01B4B594"/>
    <w:rsid w:val="007742FE"/>
  </w:style>
  <w:style w:type="paragraph" w:customStyle="1" w:styleId="F45D2D0C8D5C4B03B0DDADA64E152D07">
    <w:name w:val="F45D2D0C8D5C4B03B0DDADA64E152D07"/>
    <w:rsid w:val="007742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37829-A8A9-46F1-99C5-B0FC43D7D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10885</Words>
  <Characters>65310</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PROCEDURY</vt:lpstr>
    </vt:vector>
  </TitlesOfParts>
  <Company/>
  <LinksUpToDate>false</LinksUpToDate>
  <CharactersWithSpaces>76043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PROCEDURY</dc:title>
  <dc:subject>Zasady wykonywania operatów z inwentaryzacji dla budynków, stanowiących własność Zarządu Komunalnych Zasobów Lokalowych sp. z o.o., budynków komunalnych Miasta Poznania oraz budynków wspólnot mieszkaniowych i współwłasności, z udziałem przysługującym Miastu Poznań</dc:subject>
  <dc:creator>Zarząd komunalnych zasobów lokalowych sp. z o.o.</dc:creator>
  <cp:keywords/>
  <dc:description/>
  <cp:lastModifiedBy>Sandra Wiśniewska - Drabik</cp:lastModifiedBy>
  <cp:revision>2</cp:revision>
  <cp:lastPrinted>2025-06-02T06:54:00Z</cp:lastPrinted>
  <dcterms:created xsi:type="dcterms:W3CDTF">2025-10-29T08:43:00Z</dcterms:created>
  <dcterms:modified xsi:type="dcterms:W3CDTF">2025-10-29T08:43:00Z</dcterms:modified>
</cp:coreProperties>
</file>