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1CCAC" w14:textId="77777777" w:rsidR="00F428A6" w:rsidRDefault="00F428A6" w:rsidP="00F428A6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A1FBAD" wp14:editId="3140CD3A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D7C68" w14:textId="03E72B77" w:rsidR="00F428A6" w:rsidRPr="00D3661B" w:rsidRDefault="00F428A6" w:rsidP="00F428A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02271/WS/PN/PZP-DRZ-WRI/U/2025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1FBAD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67FD7C68" w14:textId="03E72B77" w:rsidR="00F428A6" w:rsidRPr="00D3661B" w:rsidRDefault="00F428A6" w:rsidP="00F428A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02271/WS/PN/PZP-DRZ-WRI/U/2025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1D85D129" w14:textId="77777777" w:rsidR="00F428A6" w:rsidRDefault="00F428A6" w:rsidP="00F428A6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</w:p>
    <w:p w14:paraId="31B5C0E0" w14:textId="77777777" w:rsidR="00F428A6" w:rsidRDefault="00F428A6" w:rsidP="00F428A6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</w:p>
    <w:p w14:paraId="24B526F2" w14:textId="77777777" w:rsidR="00F428A6" w:rsidRPr="00455EE8" w:rsidRDefault="00F428A6" w:rsidP="00F428A6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</w:p>
    <w:p w14:paraId="54A3D606" w14:textId="77777777" w:rsidR="00F428A6" w:rsidRPr="00455EE8" w:rsidRDefault="00F428A6" w:rsidP="00F428A6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2C56824B" w14:textId="77777777" w:rsidR="00F428A6" w:rsidRPr="00455EE8" w:rsidRDefault="00F428A6" w:rsidP="00F428A6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DD1301F" w14:textId="77777777" w:rsidR="00F428A6" w:rsidRPr="00455EE8" w:rsidRDefault="00F428A6" w:rsidP="00F428A6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2D2FC392" w14:textId="77777777" w:rsidR="00F428A6" w:rsidRPr="00455EE8" w:rsidRDefault="00F428A6" w:rsidP="00F428A6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1C6E7542" w14:textId="77777777" w:rsidR="00F428A6" w:rsidRPr="00455EE8" w:rsidRDefault="00F428A6" w:rsidP="00F428A6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549527D0" w14:textId="77777777" w:rsidR="00F428A6" w:rsidRPr="00455EE8" w:rsidRDefault="00F428A6" w:rsidP="00F428A6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7925314C" w14:textId="77777777" w:rsidR="00F428A6" w:rsidRPr="00D3661B" w:rsidRDefault="00F428A6" w:rsidP="00F428A6">
      <w:pPr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>
        <w:rPr>
          <w:rFonts w:ascii="Arial" w:hAnsi="Arial" w:cs="Arial"/>
          <w:b/>
          <w:sz w:val="20"/>
          <w:szCs w:val="20"/>
        </w:rPr>
        <w:t>s</w:t>
      </w:r>
      <w:r w:rsidRPr="004172E0">
        <w:rPr>
          <w:rFonts w:ascii="Arial" w:hAnsi="Arial" w:cs="Arial"/>
          <w:b/>
          <w:sz w:val="20"/>
          <w:szCs w:val="20"/>
        </w:rPr>
        <w:t>erwisowanie urządzeń chłodzących stacji pomiarowych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22E12F8A" w14:textId="77777777" w:rsidR="00F428A6" w:rsidRPr="00455EE8" w:rsidRDefault="00F428A6" w:rsidP="00F428A6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3E98F95" w14:textId="77777777" w:rsidR="00F428A6" w:rsidRPr="00455EE8" w:rsidRDefault="00F428A6" w:rsidP="00F428A6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</w:t>
      </w:r>
      <w:r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223627CA" w14:textId="77777777" w:rsidR="00F428A6" w:rsidRPr="00455EE8" w:rsidRDefault="00F428A6" w:rsidP="00F428A6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12A13000" w14:textId="77777777" w:rsidR="00F428A6" w:rsidRPr="00455EE8" w:rsidRDefault="00F428A6" w:rsidP="00F428A6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4CBB2BA4" w14:textId="77777777" w:rsidR="00F428A6" w:rsidRPr="00455EE8" w:rsidRDefault="00F428A6" w:rsidP="00F428A6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438622E5" w14:textId="77777777" w:rsidR="00F428A6" w:rsidRPr="00455EE8" w:rsidRDefault="00F428A6" w:rsidP="00F428A6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0BF58FC0" w14:textId="77777777" w:rsidR="00F428A6" w:rsidRPr="00455EE8" w:rsidRDefault="00F428A6" w:rsidP="00F428A6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66986315" w14:textId="77777777" w:rsidR="00F428A6" w:rsidRDefault="00F428A6" w:rsidP="00F428A6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7F1E0E84" w14:textId="77777777" w:rsidR="00F428A6" w:rsidRPr="00455EE8" w:rsidRDefault="00F428A6" w:rsidP="00F428A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</w:t>
      </w:r>
      <w:r>
        <w:rPr>
          <w:rFonts w:ascii="Arial" w:hAnsi="Arial" w:cs="Arial"/>
          <w:kern w:val="1"/>
          <w:sz w:val="20"/>
          <w:szCs w:val="20"/>
        </w:rPr>
        <w:t>częściowych</w:t>
      </w:r>
      <w:r w:rsidRPr="00455EE8">
        <w:rPr>
          <w:rFonts w:ascii="Arial" w:hAnsi="Arial" w:cs="Arial"/>
          <w:kern w:val="1"/>
          <w:sz w:val="20"/>
          <w:szCs w:val="20"/>
        </w:rPr>
        <w:t xml:space="preserve"> po wykonaniu </w:t>
      </w:r>
      <w:r>
        <w:rPr>
          <w:rFonts w:ascii="Arial" w:hAnsi="Arial" w:cs="Arial"/>
          <w:kern w:val="1"/>
          <w:sz w:val="20"/>
          <w:szCs w:val="20"/>
        </w:rPr>
        <w:t>wymiany</w:t>
      </w:r>
      <w:r w:rsidRPr="00455EE8">
        <w:rPr>
          <w:rFonts w:ascii="Arial" w:hAnsi="Arial" w:cs="Arial"/>
          <w:kern w:val="1"/>
          <w:sz w:val="20"/>
          <w:szCs w:val="20"/>
        </w:rPr>
        <w:t xml:space="preserve">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14:paraId="3F1FE1C1" w14:textId="77777777" w:rsidR="00F428A6" w:rsidRPr="00455EE8" w:rsidRDefault="00F428A6" w:rsidP="00F428A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45247012" w14:textId="77777777" w:rsidR="00F428A6" w:rsidRPr="00455EE8" w:rsidRDefault="00F428A6" w:rsidP="00F428A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455EE8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21EC3CE8" w14:textId="77777777" w:rsidR="00F428A6" w:rsidRPr="00455EE8" w:rsidRDefault="00F428A6" w:rsidP="00F428A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455EE8">
        <w:rPr>
          <w:rFonts w:ascii="Arial" w:hAnsi="Arial" w:cs="Arial"/>
          <w:kern w:val="1"/>
          <w:sz w:val="20"/>
          <w:szCs w:val="20"/>
        </w:rPr>
        <w:br/>
        <w:t xml:space="preserve"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 </w:t>
      </w:r>
    </w:p>
    <w:p w14:paraId="7EE94600" w14:textId="77777777" w:rsidR="00F428A6" w:rsidRPr="00455EE8" w:rsidRDefault="00F428A6" w:rsidP="00F428A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562F7745" w14:textId="77777777" w:rsidR="00F428A6" w:rsidRPr="00455EE8" w:rsidRDefault="00F428A6" w:rsidP="00F428A6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5FF62E9" w14:textId="77777777" w:rsidR="00F428A6" w:rsidRPr="00455EE8" w:rsidRDefault="00F428A6" w:rsidP="00F428A6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61828478" w14:textId="77777777" w:rsidR="00F428A6" w:rsidRPr="00455EE8" w:rsidRDefault="00F428A6" w:rsidP="00F428A6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6720EB4C" w14:textId="77777777" w:rsidR="00F428A6" w:rsidRPr="00455EE8" w:rsidRDefault="00F428A6" w:rsidP="00F428A6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zobowiązuje się wykonać przedmiot zamówienia w terminie:</w:t>
      </w:r>
      <w:r>
        <w:rPr>
          <w:rFonts w:ascii="Arial" w:hAnsi="Arial" w:cs="Arial"/>
          <w:bCs/>
          <w:sz w:val="20"/>
          <w:szCs w:val="20"/>
        </w:rPr>
        <w:t xml:space="preserve"> zgodnie z OPZ</w:t>
      </w:r>
    </w:p>
    <w:p w14:paraId="74EFBE8A" w14:textId="77777777" w:rsidR="00F428A6" w:rsidRPr="00455EE8" w:rsidRDefault="00F428A6" w:rsidP="00F428A6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2C6D9E9C" w14:textId="77777777" w:rsidR="00F428A6" w:rsidRPr="00455EE8" w:rsidRDefault="00F428A6" w:rsidP="00F428A6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046A7E7F" w14:textId="77777777" w:rsidR="00F428A6" w:rsidRPr="00455EE8" w:rsidRDefault="00F428A6" w:rsidP="00F428A6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…………………. tel. …………………. – ………………….</w:t>
      </w:r>
    </w:p>
    <w:p w14:paraId="04838DFB" w14:textId="77777777" w:rsidR="00F428A6" w:rsidRPr="00455EE8" w:rsidRDefault="00F428A6" w:rsidP="00F428A6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45EA805E" w14:textId="77777777" w:rsidR="00F428A6" w:rsidRPr="00455EE8" w:rsidRDefault="00F428A6" w:rsidP="00F428A6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504B7A1A" w14:textId="77777777" w:rsidR="00F428A6" w:rsidRPr="00455EE8" w:rsidRDefault="00F428A6" w:rsidP="00F428A6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7A981D1F" w14:textId="77777777" w:rsidR="00F428A6" w:rsidRPr="00455EE8" w:rsidRDefault="00F428A6" w:rsidP="00F428A6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38A21AC2" w14:textId="77777777" w:rsidR="00F428A6" w:rsidRPr="00455EE8" w:rsidRDefault="00F428A6" w:rsidP="00F428A6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3DE95EEA" w14:textId="77777777" w:rsidR="00F428A6" w:rsidRPr="00455EE8" w:rsidRDefault="00F428A6" w:rsidP="00F428A6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3CEB1A10" w14:textId="77777777" w:rsidR="00F428A6" w:rsidRPr="00455EE8" w:rsidRDefault="00F428A6" w:rsidP="00F428A6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12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miesięcy liczony od daty odbioru przedmiotu zamówienia bez uwag. </w:t>
      </w:r>
    </w:p>
    <w:p w14:paraId="2253B699" w14:textId="77777777" w:rsidR="00F428A6" w:rsidRPr="00455EE8" w:rsidRDefault="00F428A6" w:rsidP="00F428A6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0090DCCF" w14:textId="77777777" w:rsidR="00F428A6" w:rsidRPr="00455EE8" w:rsidRDefault="00F428A6" w:rsidP="00F428A6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5073A0C7" w14:textId="77777777" w:rsidR="00F428A6" w:rsidRPr="00455EE8" w:rsidRDefault="00F428A6" w:rsidP="00F428A6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7EEBD93E" w14:textId="77777777" w:rsidR="00F428A6" w:rsidRPr="00455EE8" w:rsidRDefault="00F428A6" w:rsidP="00F428A6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8FA1ADB" w14:textId="77777777" w:rsidR="00F428A6" w:rsidRPr="00455EE8" w:rsidRDefault="00F428A6" w:rsidP="00F428A6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6DE51CCC" w14:textId="77777777" w:rsidR="00F428A6" w:rsidRPr="00455EE8" w:rsidRDefault="00F428A6" w:rsidP="00F428A6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098EA4C4" w14:textId="77777777" w:rsidR="00F428A6" w:rsidRPr="00455EE8" w:rsidRDefault="00F428A6" w:rsidP="00F428A6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4053A0FC" w14:textId="77777777" w:rsidR="00F428A6" w:rsidRPr="00455EE8" w:rsidRDefault="00F428A6" w:rsidP="00F428A6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6353BCB6" w14:textId="77777777" w:rsidR="00F428A6" w:rsidRPr="00455EE8" w:rsidRDefault="00F428A6" w:rsidP="00F428A6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1E7B71CE" w14:textId="77777777" w:rsidR="00F428A6" w:rsidRPr="00455EE8" w:rsidRDefault="00F428A6" w:rsidP="00F428A6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455EE8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0C99D98" w14:textId="77777777" w:rsidR="00F428A6" w:rsidRPr="001E2C27" w:rsidRDefault="00F428A6" w:rsidP="00F428A6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tytułu odstąpienia od zamówienia przez którąkolwiek ze stron z przyczyn leżących po stronie Wykonawcy w wysokości </w:t>
      </w:r>
      <w:r w:rsidRPr="001E2C27">
        <w:rPr>
          <w:rFonts w:ascii="Arial" w:hAnsi="Arial" w:cs="Arial"/>
          <w:sz w:val="20"/>
          <w:szCs w:val="20"/>
        </w:rPr>
        <w:t>20% maksymalnego wynagrodzenia (z podatkiem VAT),</w:t>
      </w:r>
    </w:p>
    <w:p w14:paraId="51AF74B5" w14:textId="77777777" w:rsidR="00F428A6" w:rsidRPr="00D3661B" w:rsidRDefault="00F428A6" w:rsidP="00F428A6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E2C27">
        <w:rPr>
          <w:rFonts w:ascii="Arial" w:hAnsi="Arial" w:cs="Arial"/>
          <w:sz w:val="20"/>
          <w:szCs w:val="20"/>
        </w:rPr>
        <w:t xml:space="preserve">z tytułu wypowiedzenia lub rozwiązania zamówienia przez którąkolwiek ze stron z przyczyn leżących </w:t>
      </w:r>
      <w:r w:rsidRPr="001E2C27">
        <w:rPr>
          <w:rFonts w:ascii="Arial" w:hAnsi="Arial" w:cs="Arial"/>
          <w:sz w:val="20"/>
          <w:szCs w:val="20"/>
        </w:rPr>
        <w:lastRenderedPageBreak/>
        <w:t xml:space="preserve">po stronie Wykonawcy </w:t>
      </w:r>
      <w:r w:rsidRPr="00D3661B">
        <w:rPr>
          <w:rFonts w:ascii="Arial" w:hAnsi="Arial" w:cs="Arial"/>
          <w:sz w:val="20"/>
          <w:szCs w:val="20"/>
        </w:rPr>
        <w:t>w wysokości 20% maksymalnego</w:t>
      </w:r>
      <w:r w:rsidRPr="00D3661B">
        <w:rPr>
          <w:rFonts w:ascii="Arial" w:hAnsi="Arial" w:cs="Arial"/>
          <w:bCs/>
          <w:sz w:val="20"/>
          <w:szCs w:val="20"/>
        </w:rPr>
        <w:t xml:space="preserve"> </w:t>
      </w:r>
      <w:r w:rsidRPr="00D3661B">
        <w:rPr>
          <w:rFonts w:ascii="Arial" w:hAnsi="Arial" w:cs="Arial"/>
          <w:sz w:val="20"/>
          <w:szCs w:val="20"/>
        </w:rPr>
        <w:t>wynagrodzenia (z podatkiem VAT),</w:t>
      </w:r>
    </w:p>
    <w:p w14:paraId="531D2F34" w14:textId="77777777" w:rsidR="00F428A6" w:rsidRPr="00455EE8" w:rsidRDefault="00F428A6" w:rsidP="00F428A6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D3661B">
        <w:rPr>
          <w:rFonts w:ascii="Arial" w:hAnsi="Arial" w:cs="Arial"/>
          <w:sz w:val="20"/>
          <w:szCs w:val="20"/>
        </w:rPr>
        <w:t>za zwłokę w wykonaniu przedmiotu zamówienia w wysokości 0,5% maksymalnego</w:t>
      </w:r>
      <w:r w:rsidRPr="00D3661B">
        <w:rPr>
          <w:rFonts w:ascii="Arial" w:hAnsi="Arial" w:cs="Arial"/>
          <w:bCs/>
          <w:sz w:val="20"/>
          <w:szCs w:val="20"/>
        </w:rPr>
        <w:t xml:space="preserve"> </w:t>
      </w:r>
      <w:r w:rsidRPr="00D3661B">
        <w:rPr>
          <w:rFonts w:ascii="Arial" w:hAnsi="Arial" w:cs="Arial"/>
          <w:sz w:val="20"/>
          <w:szCs w:val="20"/>
        </w:rPr>
        <w:t xml:space="preserve">wynagrodzenia </w:t>
      </w:r>
      <w:r w:rsidRPr="00D3661B">
        <w:rPr>
          <w:rFonts w:ascii="Arial" w:hAnsi="Arial" w:cs="Arial"/>
          <w:sz w:val="20"/>
          <w:szCs w:val="20"/>
        </w:rPr>
        <w:br/>
        <w:t>(z podatkiem VAT)</w:t>
      </w:r>
      <w:r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 xml:space="preserve">za każdy dzień zwłoki w stosunku do terminów określonych </w:t>
      </w:r>
      <w:r w:rsidRPr="00455EE8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21A8AEF7" w14:textId="77777777" w:rsidR="00F428A6" w:rsidRPr="00455EE8" w:rsidRDefault="00F428A6" w:rsidP="00F428A6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 zwłokę w usunięciu wad ujawnionych przy </w:t>
      </w:r>
      <w:r w:rsidRPr="00D3661B">
        <w:rPr>
          <w:rFonts w:ascii="Arial" w:hAnsi="Arial" w:cs="Arial"/>
          <w:sz w:val="20"/>
          <w:szCs w:val="20"/>
        </w:rPr>
        <w:t xml:space="preserve">odbiorze lub w okresie rękojmi i gwarancji w wysokości 0,5% maksymalnego wynagrodzenia (z podatkiem VAT), </w:t>
      </w:r>
      <w:r w:rsidRPr="00455EE8">
        <w:rPr>
          <w:rFonts w:ascii="Arial" w:hAnsi="Arial" w:cs="Arial"/>
          <w:sz w:val="20"/>
          <w:szCs w:val="20"/>
        </w:rPr>
        <w:t>za każdy dzień zwłoki, w stosunku do terminu przewidzianego na usunięcie wady.</w:t>
      </w:r>
    </w:p>
    <w:p w14:paraId="5F4D01BC" w14:textId="77777777" w:rsidR="00F428A6" w:rsidRPr="00455EE8" w:rsidRDefault="00F428A6" w:rsidP="00F428A6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</w:t>
      </w:r>
      <w:r w:rsidRPr="001E2C27">
        <w:rPr>
          <w:rFonts w:ascii="Arial" w:hAnsi="Arial" w:cs="Arial"/>
          <w:sz w:val="20"/>
          <w:szCs w:val="20"/>
        </w:rPr>
        <w:t>30% maksymalnego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E2C27">
        <w:rPr>
          <w:rFonts w:ascii="Arial" w:hAnsi="Arial" w:cs="Arial"/>
          <w:sz w:val="20"/>
          <w:szCs w:val="20"/>
        </w:rPr>
        <w:t xml:space="preserve">wynagrodzenia </w:t>
      </w:r>
      <w:r w:rsidRPr="001E2C27">
        <w:rPr>
          <w:rFonts w:ascii="Arial" w:hAnsi="Arial" w:cs="Arial"/>
          <w:sz w:val="20"/>
          <w:szCs w:val="20"/>
        </w:rPr>
        <w:br/>
        <w:t>(z podatkiem VAT).</w:t>
      </w:r>
      <w:r w:rsidRPr="00455EE8">
        <w:rPr>
          <w:rFonts w:ascii="Arial" w:hAnsi="Arial" w:cs="Arial"/>
          <w:sz w:val="20"/>
          <w:szCs w:val="20"/>
        </w:rPr>
        <w:t xml:space="preserve"> </w:t>
      </w:r>
    </w:p>
    <w:p w14:paraId="2848787E" w14:textId="77777777" w:rsidR="00F428A6" w:rsidRDefault="00F428A6" w:rsidP="00F428A6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7F434286" w14:textId="77777777" w:rsidR="00F428A6" w:rsidRPr="00521715" w:rsidRDefault="00F428A6" w:rsidP="00F428A6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525C1D31" w14:textId="77777777" w:rsidR="00F428A6" w:rsidRPr="00455EE8" w:rsidRDefault="00F428A6" w:rsidP="00F428A6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32D8CD39" w14:textId="77777777" w:rsidR="00F428A6" w:rsidRPr="00455EE8" w:rsidRDefault="00F428A6" w:rsidP="00F428A6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4245D72D" w14:textId="77777777" w:rsidR="00F428A6" w:rsidRPr="00455EE8" w:rsidRDefault="00F428A6" w:rsidP="00F428A6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0C5CC087" w14:textId="77777777" w:rsidR="00F428A6" w:rsidRPr="00455EE8" w:rsidRDefault="00F428A6" w:rsidP="00F428A6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D52B316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48AD4E19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3B99FFA1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1DF0A892" w14:textId="77777777" w:rsidR="00F428A6" w:rsidRPr="00455EE8" w:rsidRDefault="00F428A6" w:rsidP="00F428A6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347F9DCA" w14:textId="77777777" w:rsidR="00F428A6" w:rsidRPr="00455EE8" w:rsidRDefault="00F428A6" w:rsidP="00F428A6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1ED5236E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71BCECA7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77CFBD9F" w14:textId="77777777" w:rsidR="00F428A6" w:rsidRPr="00455EE8" w:rsidRDefault="00F428A6" w:rsidP="00F428A6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77AA7FCF" w14:textId="77777777" w:rsidR="00F428A6" w:rsidRPr="00455EE8" w:rsidRDefault="00F428A6" w:rsidP="00F428A6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2F61C90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16B29D9A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5D54D5E4" w14:textId="77777777" w:rsidR="00F428A6" w:rsidRPr="00455EE8" w:rsidRDefault="00F428A6" w:rsidP="00F428A6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1A9E6778" w14:textId="77777777" w:rsidR="00F428A6" w:rsidRPr="00455EE8" w:rsidRDefault="00F428A6" w:rsidP="00F428A6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49F41FB0" w14:textId="77777777" w:rsidR="00F428A6" w:rsidRPr="00455EE8" w:rsidRDefault="00F428A6" w:rsidP="00F428A6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5708C83" w14:textId="77777777" w:rsidR="00F428A6" w:rsidRPr="00455EE8" w:rsidRDefault="00F428A6" w:rsidP="00F428A6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39CB54CF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48814D29" w14:textId="77777777" w:rsidR="00F428A6" w:rsidRPr="00455EE8" w:rsidRDefault="00F428A6" w:rsidP="00F428A6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2379EE12" w14:textId="77777777" w:rsidR="00F428A6" w:rsidRPr="00455EE8" w:rsidRDefault="00F428A6" w:rsidP="00F428A6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7AEE9A8" w14:textId="77777777" w:rsidR="00F428A6" w:rsidRPr="00455EE8" w:rsidRDefault="00F428A6" w:rsidP="00F428A6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2C467F97" w14:textId="77777777" w:rsidR="00F428A6" w:rsidRPr="00455EE8" w:rsidRDefault="00F428A6" w:rsidP="00F428A6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2799881E" w14:textId="77777777" w:rsidR="00F428A6" w:rsidRPr="00455EE8" w:rsidRDefault="00F428A6" w:rsidP="00F428A6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4807AC95" w14:textId="77777777" w:rsidR="00F428A6" w:rsidRPr="00455EE8" w:rsidRDefault="00F428A6" w:rsidP="00F428A6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6974A71E" w14:textId="77777777" w:rsidR="00F428A6" w:rsidRPr="00455EE8" w:rsidRDefault="00F428A6" w:rsidP="00F428A6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3B3C25AE" w14:textId="3F567342" w:rsidR="00F428A6" w:rsidRPr="00455EE8" w:rsidRDefault="00F428A6" w:rsidP="00F428A6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szczegółowa Wykonawcy</w:t>
      </w:r>
    </w:p>
    <w:p w14:paraId="0D7E60C0" w14:textId="77777777" w:rsidR="00F428A6" w:rsidRDefault="00F428A6" w:rsidP="00F428A6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445265BD" w14:textId="77777777" w:rsidR="00F428A6" w:rsidRPr="00455EE8" w:rsidRDefault="00F428A6" w:rsidP="00F428A6"/>
    <w:p w14:paraId="6B149B98" w14:textId="77777777" w:rsidR="00F428A6" w:rsidRPr="002D3B99" w:rsidRDefault="00F428A6" w:rsidP="00F428A6">
      <w:bookmarkStart w:id="0" w:name="_GoBack"/>
      <w:bookmarkEnd w:id="0"/>
    </w:p>
    <w:p w14:paraId="712D05DA" w14:textId="77777777" w:rsidR="00931268" w:rsidRDefault="00931268" w:rsidP="004D773C">
      <w:pPr>
        <w:jc w:val="both"/>
        <w:rPr>
          <w:rFonts w:ascii="Arial" w:hAnsi="Arial" w:cs="Arial"/>
          <w:sz w:val="22"/>
          <w:szCs w:val="22"/>
        </w:rPr>
      </w:pPr>
    </w:p>
    <w:sectPr w:rsidR="00931268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05717" w14:textId="77777777" w:rsidR="00DD0BA5" w:rsidRDefault="00DD0BA5" w:rsidP="00D0726E">
      <w:r>
        <w:separator/>
      </w:r>
    </w:p>
  </w:endnote>
  <w:endnote w:type="continuationSeparator" w:id="0">
    <w:p w14:paraId="185EB1EE" w14:textId="77777777" w:rsidR="00DD0BA5" w:rsidRDefault="00DD0BA5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CBCD4" w14:textId="77777777" w:rsidR="00DD0BA5" w:rsidRDefault="00DD0BA5" w:rsidP="00D0726E">
      <w:r>
        <w:separator/>
      </w:r>
    </w:p>
  </w:footnote>
  <w:footnote w:type="continuationSeparator" w:id="0">
    <w:p w14:paraId="384CFA5F" w14:textId="77777777" w:rsidR="00DD0BA5" w:rsidRDefault="00DD0BA5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531AF294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7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917B0"/>
    <w:rsid w:val="002C1AF7"/>
    <w:rsid w:val="00352269"/>
    <w:rsid w:val="00363D6B"/>
    <w:rsid w:val="003863CD"/>
    <w:rsid w:val="003A75F5"/>
    <w:rsid w:val="003C181C"/>
    <w:rsid w:val="003F161B"/>
    <w:rsid w:val="00406653"/>
    <w:rsid w:val="00424A61"/>
    <w:rsid w:val="00473419"/>
    <w:rsid w:val="00481FA3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43BF5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905CE"/>
    <w:rsid w:val="008D736F"/>
    <w:rsid w:val="008E7E65"/>
    <w:rsid w:val="00931268"/>
    <w:rsid w:val="009871BC"/>
    <w:rsid w:val="00995104"/>
    <w:rsid w:val="009C4C51"/>
    <w:rsid w:val="009C5623"/>
    <w:rsid w:val="009D47AC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E2F70"/>
    <w:rsid w:val="00CF0BEB"/>
    <w:rsid w:val="00D0726E"/>
    <w:rsid w:val="00D073A2"/>
    <w:rsid w:val="00D1158B"/>
    <w:rsid w:val="00D5025E"/>
    <w:rsid w:val="00D745D3"/>
    <w:rsid w:val="00DD0BA5"/>
    <w:rsid w:val="00E04AC9"/>
    <w:rsid w:val="00E31826"/>
    <w:rsid w:val="00E45B1C"/>
    <w:rsid w:val="00E974E1"/>
    <w:rsid w:val="00EB02D1"/>
    <w:rsid w:val="00F01DE5"/>
    <w:rsid w:val="00F20DA1"/>
    <w:rsid w:val="00F20FE9"/>
    <w:rsid w:val="00F428A6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E51C47-7E28-4B9A-A1FC-F8BDF0D7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1624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Babecka Aleksandra</cp:lastModifiedBy>
  <cp:revision>4</cp:revision>
  <cp:lastPrinted>2021-03-02T11:35:00Z</cp:lastPrinted>
  <dcterms:created xsi:type="dcterms:W3CDTF">2025-12-10T13:24:00Z</dcterms:created>
  <dcterms:modified xsi:type="dcterms:W3CDTF">2025-12-12T10:15:00Z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