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B1750" w14:textId="4E76A434" w:rsidR="001C3C26" w:rsidRPr="000C3B1E" w:rsidRDefault="00DE6D8A" w:rsidP="001C3C2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</w:rPr>
      </w:pPr>
      <w:r w:rsidRPr="000C3B1E">
        <w:rPr>
          <w:rFonts w:ascii="Arial" w:hAnsi="Arial" w:cs="Arial"/>
        </w:rPr>
        <w:t xml:space="preserve">Załącznik nr </w:t>
      </w:r>
      <w:r w:rsidR="00AC765F">
        <w:rPr>
          <w:rFonts w:ascii="Arial" w:hAnsi="Arial" w:cs="Arial"/>
        </w:rPr>
        <w:t>3</w:t>
      </w:r>
    </w:p>
    <w:p w14:paraId="34FB1751" w14:textId="77777777" w:rsidR="001C3C26" w:rsidRPr="000C3B1E" w:rsidRDefault="001C3C26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4FB1752" w14:textId="77777777" w:rsidR="00996547" w:rsidRPr="000C3B1E" w:rsidRDefault="00996547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14:paraId="34FB1753" w14:textId="77777777" w:rsidR="001C3C26" w:rsidRPr="000C3B1E" w:rsidRDefault="00CF466C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0C3B1E">
        <w:rPr>
          <w:rFonts w:ascii="Arial" w:hAnsi="Arial" w:cs="Arial"/>
          <w:b/>
        </w:rPr>
        <w:t xml:space="preserve">Wytyczne </w:t>
      </w:r>
      <w:r w:rsidR="001C3C26" w:rsidRPr="000C3B1E">
        <w:rPr>
          <w:rFonts w:ascii="Arial" w:hAnsi="Arial" w:cs="Arial"/>
          <w:b/>
        </w:rPr>
        <w:t>ubezpieczenia odpowiedzialności cywilnej</w:t>
      </w:r>
      <w:r w:rsidRPr="000C3B1E">
        <w:rPr>
          <w:rFonts w:ascii="Arial" w:hAnsi="Arial" w:cs="Arial"/>
          <w:b/>
        </w:rPr>
        <w:t>.</w:t>
      </w:r>
    </w:p>
    <w:p w14:paraId="34FB1754" w14:textId="77777777" w:rsidR="001C3C26" w:rsidRPr="000C3B1E" w:rsidRDefault="001C3C26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34FB1755" w14:textId="77777777" w:rsidR="001C3C26" w:rsidRPr="000C3B1E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  <w:bCs/>
        </w:rPr>
      </w:pPr>
      <w:r w:rsidRPr="000C3B1E">
        <w:rPr>
          <w:rFonts w:ascii="Arial" w:hAnsi="Arial" w:cs="Arial"/>
        </w:rPr>
        <w:t xml:space="preserve">Wykonawca zobowiązany jest zawrzeć </w:t>
      </w:r>
      <w:r w:rsidRPr="000C3B1E">
        <w:rPr>
          <w:rFonts w:ascii="Arial" w:hAnsi="Arial" w:cs="Arial"/>
          <w:b/>
        </w:rPr>
        <w:t>ubezpieczenie odpowiedzialności cywilnej za szkody osobowe</w:t>
      </w:r>
      <w:r w:rsidRPr="000C3B1E">
        <w:rPr>
          <w:rFonts w:ascii="Arial" w:hAnsi="Arial" w:cs="Arial"/>
        </w:rPr>
        <w:t xml:space="preserve"> (w tym ochrona dla zadośćuczynienia, jako następstwa s</w:t>
      </w:r>
      <w:r w:rsidR="00527DE2" w:rsidRPr="000C3B1E">
        <w:rPr>
          <w:rFonts w:ascii="Arial" w:hAnsi="Arial" w:cs="Arial"/>
        </w:rPr>
        <w:t>zkody na osobie</w:t>
      </w:r>
      <w:r w:rsidRPr="000C3B1E">
        <w:rPr>
          <w:rFonts w:ascii="Arial" w:hAnsi="Arial" w:cs="Arial"/>
        </w:rPr>
        <w:t xml:space="preserve">) </w:t>
      </w:r>
      <w:r w:rsidRPr="000C3B1E">
        <w:rPr>
          <w:rFonts w:ascii="Arial" w:hAnsi="Arial" w:cs="Arial"/>
          <w:b/>
        </w:rPr>
        <w:t>i rzeczowe</w:t>
      </w:r>
      <w:r w:rsidR="00117967">
        <w:rPr>
          <w:rFonts w:ascii="Arial" w:hAnsi="Arial" w:cs="Arial"/>
        </w:rPr>
        <w:t xml:space="preserve"> oraz następstwa ww. szkód</w:t>
      </w:r>
      <w:r w:rsidR="001F1DEB">
        <w:rPr>
          <w:rFonts w:ascii="Arial" w:hAnsi="Arial" w:cs="Arial"/>
        </w:rPr>
        <w:t xml:space="preserve"> powstałe w związku </w:t>
      </w:r>
      <w:r w:rsidRPr="000C3B1E">
        <w:rPr>
          <w:rFonts w:ascii="Arial" w:hAnsi="Arial" w:cs="Arial"/>
        </w:rPr>
        <w:t>z </w:t>
      </w:r>
      <w:r w:rsidR="00117967">
        <w:rPr>
          <w:rFonts w:ascii="Arial" w:hAnsi="Arial" w:cs="Arial"/>
        </w:rPr>
        <w:t xml:space="preserve">prowadzoną działalnością i posiadanym mieniem </w:t>
      </w:r>
      <w:r w:rsidRPr="000C3B1E">
        <w:rPr>
          <w:rFonts w:ascii="Arial" w:hAnsi="Arial" w:cs="Arial"/>
        </w:rPr>
        <w:t xml:space="preserve">z limitem odpowiedzialności nie mniejszym niż </w:t>
      </w:r>
      <w:r w:rsidR="00CF466C" w:rsidRPr="000C3B1E">
        <w:rPr>
          <w:rFonts w:ascii="Arial" w:hAnsi="Arial" w:cs="Arial"/>
          <w:b/>
        </w:rPr>
        <w:t>500.000,00 PLN</w:t>
      </w:r>
      <w:r w:rsidR="00CF466C" w:rsidRPr="000C3B1E">
        <w:rPr>
          <w:rFonts w:ascii="Arial" w:hAnsi="Arial" w:cs="Arial"/>
        </w:rPr>
        <w:t xml:space="preserve"> </w:t>
      </w:r>
      <w:r w:rsidR="00301289" w:rsidRPr="000C3B1E">
        <w:rPr>
          <w:rFonts w:ascii="Arial" w:hAnsi="Arial" w:cs="Arial"/>
        </w:rPr>
        <w:t xml:space="preserve">na jedno i wszystkie </w:t>
      </w:r>
      <w:r w:rsidRPr="000C3B1E">
        <w:rPr>
          <w:rFonts w:ascii="Arial" w:hAnsi="Arial" w:cs="Arial"/>
        </w:rPr>
        <w:t>zdarzenia w okresie ubezpieczenia.</w:t>
      </w:r>
    </w:p>
    <w:p w14:paraId="34FB1756" w14:textId="77777777" w:rsidR="001C3C26" w:rsidRPr="000C3B1E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34FB1757" w14:textId="77777777" w:rsidR="001C3C26" w:rsidRPr="001F1DEB" w:rsidRDefault="00ED2C9B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1F1DEB">
        <w:rPr>
          <w:rFonts w:ascii="Arial" w:hAnsi="Arial" w:cs="Arial"/>
        </w:rPr>
        <w:t>Z</w:t>
      </w:r>
      <w:r w:rsidR="00BE556B" w:rsidRPr="001F1DEB">
        <w:rPr>
          <w:rFonts w:ascii="Arial" w:hAnsi="Arial" w:cs="Arial"/>
        </w:rPr>
        <w:t>akres ubezpieczenia</w:t>
      </w:r>
      <w:r w:rsidR="001C3C26" w:rsidRPr="001F1DEB">
        <w:rPr>
          <w:rFonts w:ascii="Arial" w:hAnsi="Arial" w:cs="Arial"/>
        </w:rPr>
        <w:t xml:space="preserve"> powinien obejmować</w:t>
      </w:r>
      <w:r w:rsidR="003A3E99" w:rsidRPr="001F1DEB">
        <w:rPr>
          <w:rFonts w:ascii="Arial" w:hAnsi="Arial" w:cs="Arial"/>
        </w:rPr>
        <w:t xml:space="preserve"> (</w:t>
      </w:r>
      <w:r w:rsidR="00965AFB" w:rsidRPr="001F1DEB">
        <w:rPr>
          <w:rFonts w:ascii="Arial" w:hAnsi="Arial" w:cs="Arial"/>
        </w:rPr>
        <w:t xml:space="preserve">z </w:t>
      </w:r>
      <w:r w:rsidR="003A3E99" w:rsidRPr="001F1DEB">
        <w:rPr>
          <w:rFonts w:ascii="Arial" w:hAnsi="Arial" w:cs="Arial"/>
        </w:rPr>
        <w:t>limit</w:t>
      </w:r>
      <w:r w:rsidR="00965AFB" w:rsidRPr="001F1DEB">
        <w:rPr>
          <w:rFonts w:ascii="Arial" w:hAnsi="Arial" w:cs="Arial"/>
        </w:rPr>
        <w:t>em</w:t>
      </w:r>
      <w:r w:rsidR="003A3E99" w:rsidRPr="001F1DEB">
        <w:rPr>
          <w:rFonts w:ascii="Arial" w:hAnsi="Arial" w:cs="Arial"/>
        </w:rPr>
        <w:t xml:space="preserve"> </w:t>
      </w:r>
      <w:r w:rsidR="00BE556B" w:rsidRPr="001F1DEB">
        <w:rPr>
          <w:rFonts w:ascii="Arial" w:hAnsi="Arial" w:cs="Arial"/>
        </w:rPr>
        <w:t xml:space="preserve">nie </w:t>
      </w:r>
      <w:r w:rsidR="001F1DEB" w:rsidRPr="001F1DEB">
        <w:rPr>
          <w:rFonts w:ascii="Arial" w:hAnsi="Arial" w:cs="Arial"/>
        </w:rPr>
        <w:t xml:space="preserve">niższym </w:t>
      </w:r>
      <w:r w:rsidR="00BE556B" w:rsidRPr="001F1DEB">
        <w:rPr>
          <w:rFonts w:ascii="Arial" w:hAnsi="Arial" w:cs="Arial"/>
        </w:rPr>
        <w:t xml:space="preserve">niż </w:t>
      </w:r>
      <w:r w:rsidR="003A3E99" w:rsidRPr="001F1DEB">
        <w:rPr>
          <w:rFonts w:ascii="Arial" w:hAnsi="Arial" w:cs="Arial"/>
          <w:b/>
        </w:rPr>
        <w:t>500.000,00 PLN</w:t>
      </w:r>
      <w:r w:rsidR="001F1DEB" w:rsidRPr="001F1DEB">
        <w:rPr>
          <w:rFonts w:ascii="Arial" w:hAnsi="Arial" w:cs="Arial"/>
          <w:b/>
        </w:rPr>
        <w:t xml:space="preserve"> </w:t>
      </w:r>
      <w:r w:rsidR="001F1DEB" w:rsidRPr="001F1DEB">
        <w:rPr>
          <w:rFonts w:ascii="Arial" w:hAnsi="Arial" w:cs="Arial"/>
        </w:rPr>
        <w:t xml:space="preserve">na jedno i wszystkie zdarzenia w okresie ubezpieczenia, </w:t>
      </w:r>
      <w:r w:rsidR="003A3E99" w:rsidRPr="001F1DEB">
        <w:rPr>
          <w:rFonts w:ascii="Arial" w:hAnsi="Arial" w:cs="Arial"/>
        </w:rPr>
        <w:t>o ile nie zaznaczono inaczej)</w:t>
      </w:r>
      <w:r w:rsidR="001C3C26" w:rsidRPr="001F1DEB">
        <w:rPr>
          <w:rFonts w:ascii="Arial" w:hAnsi="Arial" w:cs="Arial"/>
        </w:rPr>
        <w:t>:</w:t>
      </w:r>
    </w:p>
    <w:p w14:paraId="34FB1758" w14:textId="77777777" w:rsidR="001C3C26" w:rsidRPr="000C3B1E" w:rsidRDefault="001C3C26" w:rsidP="001C3C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>szkody spowodowane rażącym niedbalstwem osób ubezpiec</w:t>
      </w:r>
      <w:r w:rsidR="005958F2" w:rsidRPr="000C3B1E">
        <w:rPr>
          <w:rFonts w:ascii="Arial" w:hAnsi="Arial" w:cs="Arial"/>
        </w:rPr>
        <w:t>zonych</w:t>
      </w:r>
      <w:r w:rsidRPr="000C3B1E">
        <w:rPr>
          <w:rFonts w:ascii="Arial" w:hAnsi="Arial" w:cs="Arial"/>
        </w:rPr>
        <w:t>,</w:t>
      </w:r>
    </w:p>
    <w:p w14:paraId="34FB175B" w14:textId="403CD8F6" w:rsidR="001C3C26" w:rsidRPr="001F1DEB" w:rsidRDefault="00453AD9" w:rsidP="001F1DEB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0C3B1E">
        <w:rPr>
          <w:rFonts w:ascii="Arial" w:hAnsi="Arial" w:cs="Arial"/>
        </w:rPr>
        <w:t>s</w:t>
      </w:r>
      <w:r w:rsidR="001F1DEB">
        <w:rPr>
          <w:rFonts w:ascii="Arial" w:hAnsi="Arial" w:cs="Arial"/>
        </w:rPr>
        <w:t xml:space="preserve">zkody wyrządzone winną umyślną </w:t>
      </w:r>
      <w:r w:rsidR="00812BE2">
        <w:rPr>
          <w:rFonts w:ascii="Arial" w:hAnsi="Arial" w:cs="Arial"/>
        </w:rPr>
        <w:t xml:space="preserve">w ramach kl. reprezentantów </w:t>
      </w:r>
      <w:r w:rsidR="00AD7E7F">
        <w:rPr>
          <w:rFonts w:ascii="Arial" w:hAnsi="Arial" w:cs="Arial"/>
        </w:rPr>
        <w:t xml:space="preserve">z </w:t>
      </w:r>
      <w:r w:rsidRPr="000C3B1E">
        <w:rPr>
          <w:rFonts w:ascii="Arial" w:hAnsi="Arial" w:cs="Arial"/>
        </w:rPr>
        <w:t>limit</w:t>
      </w:r>
      <w:r w:rsidR="00AD7E7F">
        <w:rPr>
          <w:rFonts w:ascii="Arial" w:hAnsi="Arial" w:cs="Arial"/>
        </w:rPr>
        <w:t>em</w:t>
      </w:r>
      <w:r w:rsidRPr="000C3B1E">
        <w:rPr>
          <w:rFonts w:ascii="Arial" w:hAnsi="Arial" w:cs="Arial"/>
        </w:rPr>
        <w:t xml:space="preserve"> nie </w:t>
      </w:r>
      <w:r w:rsidRPr="000C3B1E">
        <w:rPr>
          <w:rFonts w:ascii="Arial" w:hAnsi="Arial" w:cs="Arial"/>
          <w:bCs/>
        </w:rPr>
        <w:t>niższy</w:t>
      </w:r>
      <w:r w:rsidR="001F1DEB">
        <w:rPr>
          <w:rFonts w:ascii="Arial" w:hAnsi="Arial" w:cs="Arial"/>
          <w:bCs/>
        </w:rPr>
        <w:t>m</w:t>
      </w:r>
      <w:r w:rsidRPr="000C3B1E">
        <w:rPr>
          <w:rFonts w:ascii="Arial" w:hAnsi="Arial" w:cs="Arial"/>
          <w:bCs/>
        </w:rPr>
        <w:t xml:space="preserve"> niż </w:t>
      </w:r>
      <w:r w:rsidRPr="000C3B1E">
        <w:rPr>
          <w:rFonts w:ascii="Arial" w:hAnsi="Arial" w:cs="Arial"/>
          <w:b/>
          <w:bCs/>
        </w:rPr>
        <w:t>100.000,00 PLN</w:t>
      </w:r>
      <w:r w:rsidR="001F1DEB" w:rsidRPr="001F1DEB">
        <w:rPr>
          <w:rFonts w:ascii="Arial" w:hAnsi="Arial" w:cs="Arial"/>
        </w:rPr>
        <w:t xml:space="preserve"> </w:t>
      </w:r>
      <w:r w:rsidR="001F1DEB" w:rsidRPr="000C3B1E">
        <w:rPr>
          <w:rFonts w:ascii="Arial" w:hAnsi="Arial" w:cs="Arial"/>
        </w:rPr>
        <w:t xml:space="preserve">na </w:t>
      </w:r>
      <w:r w:rsidR="001F1DEB" w:rsidRPr="00812BE2">
        <w:rPr>
          <w:rFonts w:ascii="Arial" w:hAnsi="Arial" w:cs="Arial"/>
        </w:rPr>
        <w:t>jedno i wszystkie zdarzenia w okresie ubezpieczenia</w:t>
      </w:r>
      <w:r w:rsidR="00812BE2" w:rsidRPr="00812BE2">
        <w:rPr>
          <w:rFonts w:ascii="Arial" w:hAnsi="Arial" w:cs="Arial"/>
          <w:bCs/>
        </w:rPr>
        <w:t xml:space="preserve">, </w:t>
      </w:r>
      <w:r w:rsidR="00812BE2" w:rsidRPr="00812BE2">
        <w:rPr>
          <w:rFonts w:ascii="Arial" w:hAnsi="Arial" w:cs="Arial"/>
          <w:b/>
          <w:bCs/>
        </w:rPr>
        <w:t>o ile Wykonawca zatrudnia pracowników</w:t>
      </w:r>
      <w:r w:rsidR="001F1DEB" w:rsidRPr="00812BE2">
        <w:rPr>
          <w:rFonts w:ascii="Arial" w:hAnsi="Arial" w:cs="Arial"/>
          <w:bCs/>
        </w:rPr>
        <w:t>.</w:t>
      </w:r>
    </w:p>
    <w:p w14:paraId="34FB175C" w14:textId="77777777" w:rsidR="001C3C26" w:rsidRPr="000C3B1E" w:rsidRDefault="001C3C26" w:rsidP="00922A72">
      <w:pPr>
        <w:pStyle w:val="Akapitzlist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</w:p>
    <w:p w14:paraId="34FB175D" w14:textId="77777777" w:rsidR="001C3C26" w:rsidRPr="000C3B1E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>Dopuszcza się wprowadzenie udziału własnego/franszyzy redukcyjnej</w:t>
      </w:r>
      <w:r w:rsidR="00B42D43">
        <w:rPr>
          <w:rFonts w:ascii="Arial" w:hAnsi="Arial" w:cs="Arial"/>
        </w:rPr>
        <w:t xml:space="preserve"> w wysokości nie wyższej niż 1</w:t>
      </w:r>
      <w:r w:rsidR="009713B3" w:rsidRPr="000C3B1E">
        <w:rPr>
          <w:rFonts w:ascii="Arial" w:hAnsi="Arial" w:cs="Arial"/>
        </w:rPr>
        <w:t>.</w:t>
      </w:r>
      <w:r w:rsidRPr="000C3B1E">
        <w:rPr>
          <w:rFonts w:ascii="Arial" w:hAnsi="Arial" w:cs="Arial"/>
        </w:rPr>
        <w:t>000 PLN dla szk</w:t>
      </w:r>
      <w:r w:rsidR="00B42D43">
        <w:rPr>
          <w:rFonts w:ascii="Arial" w:hAnsi="Arial" w:cs="Arial"/>
        </w:rPr>
        <w:t>ód rzeczowych.</w:t>
      </w:r>
      <w:r w:rsidR="00AB178D" w:rsidRPr="000C3B1E">
        <w:rPr>
          <w:rFonts w:ascii="Arial" w:hAnsi="Arial" w:cs="Arial"/>
        </w:rPr>
        <w:t xml:space="preserve"> </w:t>
      </w:r>
      <w:r w:rsidRPr="000C3B1E">
        <w:rPr>
          <w:rFonts w:ascii="Arial" w:hAnsi="Arial" w:cs="Arial"/>
        </w:rPr>
        <w:t xml:space="preserve">Franszyza nie będzie miała zastosowania do szkód osobowych. </w:t>
      </w:r>
    </w:p>
    <w:p w14:paraId="34FB175E" w14:textId="77777777" w:rsidR="001C3C26" w:rsidRPr="000C3B1E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34FB175F" w14:textId="77777777" w:rsidR="001C3C26" w:rsidRPr="000C3B1E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>Okres ochrony ubezpieczeniowej powinien rozpoczynać się nie później niż od daty rozpoczęcia prac i trwać do czasu zakończenia prac przez Wykonawcę</w:t>
      </w:r>
      <w:r w:rsidR="00CC5D01" w:rsidRPr="000C3B1E">
        <w:rPr>
          <w:rFonts w:ascii="Arial" w:hAnsi="Arial" w:cs="Arial"/>
        </w:rPr>
        <w:t xml:space="preserve">. </w:t>
      </w:r>
      <w:r w:rsidRPr="000C3B1E">
        <w:rPr>
          <w:rFonts w:ascii="Arial" w:hAnsi="Arial" w:cs="Arial"/>
        </w:rPr>
        <w:t>W przypadku wydłużenia okresu realizacji umowy, okres ubezpieczenia wskazany w polisie powinien zostać odpowiednio skorygowany tak, aby obejmował cały okres realizacji prac przez Wykonawcę oraz okres dodatkowy.</w:t>
      </w:r>
    </w:p>
    <w:p w14:paraId="34FB1760" w14:textId="77777777" w:rsidR="00CC5D01" w:rsidRPr="000C3B1E" w:rsidRDefault="00CC5D01" w:rsidP="00922A72">
      <w:pPr>
        <w:pStyle w:val="Akapitzlist"/>
        <w:ind w:left="360"/>
        <w:rPr>
          <w:rFonts w:ascii="Arial" w:hAnsi="Arial" w:cs="Arial"/>
        </w:rPr>
      </w:pPr>
    </w:p>
    <w:p w14:paraId="34FB1763" w14:textId="77777777" w:rsidR="001C3C26" w:rsidRPr="000C3B1E" w:rsidRDefault="001C3C26" w:rsidP="00922A72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>Zamawiający zastrzega sobie prawo do zgłaszania uwag i zastrzeżeń do przedstawionej mu przez Wykonawcę polisy, które to muszą zostać uwzględnione przez Wykonawcę przed finalnym podpisaniem umowy w takim zakresie, w jakim ryzyko związane z wykonywaniem prac przez Wykonawcę uzasadnia konieczność wprowadzenia takich zmian lub też zawiera zapisy niekorzystne dla Zamawiającego, a żądane zmiany nie wykraczają ponad standardy rynkowe obowiązujące w tym zakresie.</w:t>
      </w:r>
    </w:p>
    <w:p w14:paraId="34FB1764" w14:textId="77777777" w:rsidR="001C3C26" w:rsidRPr="000C3B1E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34FB1765" w14:textId="77777777" w:rsidR="001C3C26" w:rsidRPr="000C3B1E" w:rsidRDefault="001C3C26" w:rsidP="00922A72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>Wykonawca zobowiązany jest do przedstawienia zawartej umowy ubezpieczenia OC, po uwzględnieniu ewentual</w:t>
      </w:r>
      <w:r w:rsidR="00CC5D01" w:rsidRPr="000C3B1E">
        <w:rPr>
          <w:rFonts w:ascii="Arial" w:hAnsi="Arial" w:cs="Arial"/>
        </w:rPr>
        <w:t>nych uwag zgodnie z pkt</w:t>
      </w:r>
      <w:r w:rsidR="00B42D43">
        <w:rPr>
          <w:rFonts w:ascii="Arial" w:hAnsi="Arial" w:cs="Arial"/>
        </w:rPr>
        <w:t xml:space="preserve"> </w:t>
      </w:r>
      <w:r w:rsidR="001F1DEB">
        <w:rPr>
          <w:rFonts w:ascii="Arial" w:hAnsi="Arial" w:cs="Arial"/>
        </w:rPr>
        <w:t>6</w:t>
      </w:r>
      <w:r w:rsidRPr="000C3B1E">
        <w:rPr>
          <w:rFonts w:ascii="Arial" w:hAnsi="Arial" w:cs="Arial"/>
        </w:rPr>
        <w:t xml:space="preserve"> wraz z udokumentowanymi płatnościami składki/</w:t>
      </w:r>
      <w:r w:rsidR="00B12FF6">
        <w:rPr>
          <w:rFonts w:ascii="Arial" w:hAnsi="Arial" w:cs="Arial"/>
        </w:rPr>
        <w:t xml:space="preserve"> I raty składki, najpóźniej na 10</w:t>
      </w:r>
      <w:r w:rsidRPr="000C3B1E">
        <w:rPr>
          <w:rFonts w:ascii="Arial" w:hAnsi="Arial" w:cs="Arial"/>
        </w:rPr>
        <w:t xml:space="preserve"> dni </w:t>
      </w:r>
      <w:r w:rsidR="00B12FF6">
        <w:rPr>
          <w:rFonts w:ascii="Arial" w:hAnsi="Arial" w:cs="Arial"/>
        </w:rPr>
        <w:t>przed rozpoczęciem robót, oraz 10</w:t>
      </w:r>
      <w:r w:rsidRPr="000C3B1E">
        <w:rPr>
          <w:rFonts w:ascii="Arial" w:hAnsi="Arial" w:cs="Arial"/>
        </w:rPr>
        <w:t> dni po terminie płatności kolejnej raty składki.</w:t>
      </w:r>
    </w:p>
    <w:p w14:paraId="34FB1766" w14:textId="77777777" w:rsidR="001C3C26" w:rsidRPr="000C3B1E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34FB1767" w14:textId="77777777" w:rsidR="006B6E59" w:rsidRDefault="001C3C26" w:rsidP="000C3B1E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0C3B1E">
        <w:rPr>
          <w:rFonts w:ascii="Arial" w:hAnsi="Arial" w:cs="Arial"/>
        </w:rPr>
        <w:t>W przypadku nie wywiązania się przez Wykonawcę z obowiązku zawarcia umowy ubezpieczenia OC na wskazanych powyżej warunkach, Zamawiający jest uprawniony do zawarcia przedmiotowej umowy we własnym zakresie, na koszt Wykonawcy.</w:t>
      </w:r>
    </w:p>
    <w:p w14:paraId="003558AB" w14:textId="77777777" w:rsidR="00AC765F" w:rsidRPr="00AC765F" w:rsidRDefault="00AC765F" w:rsidP="00AC765F">
      <w:pPr>
        <w:pStyle w:val="Akapitzlist"/>
        <w:rPr>
          <w:rFonts w:ascii="Arial" w:hAnsi="Arial" w:cs="Arial"/>
        </w:rPr>
      </w:pPr>
    </w:p>
    <w:p w14:paraId="138569B7" w14:textId="77777777" w:rsidR="00AC765F" w:rsidRDefault="00AC765F" w:rsidP="00AC765F">
      <w:pPr>
        <w:contextualSpacing/>
        <w:jc w:val="both"/>
        <w:rPr>
          <w:rFonts w:ascii="Arial" w:hAnsi="Arial" w:cs="Arial"/>
        </w:rPr>
      </w:pPr>
    </w:p>
    <w:p w14:paraId="5970F891" w14:textId="77777777" w:rsidR="00AC765F" w:rsidRPr="005B39B4" w:rsidRDefault="00AC765F" w:rsidP="00AC765F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Załącznik nr </w:t>
      </w:r>
    </w:p>
    <w:p w14:paraId="5DFCC791" w14:textId="77777777" w:rsidR="00AC765F" w:rsidRDefault="00AC765F" w:rsidP="00AC76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580DDF1" w14:textId="77777777" w:rsidR="00AC765F" w:rsidRPr="005B39B4" w:rsidRDefault="00AC765F" w:rsidP="00AC76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CF3F56" w14:textId="77777777" w:rsidR="00AC765F" w:rsidRPr="005B39B4" w:rsidRDefault="00AC765F" w:rsidP="00AC765F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5B39B4">
        <w:rPr>
          <w:rFonts w:ascii="Arial" w:hAnsi="Arial" w:cs="Arial"/>
          <w:b/>
        </w:rPr>
        <w:t>Wytyczne ubezpieczenia odpowiedzialności cywilnej projektantów</w:t>
      </w:r>
      <w:r>
        <w:rPr>
          <w:rFonts w:ascii="Arial" w:hAnsi="Arial" w:cs="Arial"/>
          <w:b/>
        </w:rPr>
        <w:t>, architektów lub inżynierów budownictwa</w:t>
      </w:r>
    </w:p>
    <w:p w14:paraId="58BDCFCF" w14:textId="77777777" w:rsidR="00AC765F" w:rsidRPr="005B39B4" w:rsidRDefault="00AC765F" w:rsidP="00AC765F">
      <w:pPr>
        <w:contextualSpacing/>
        <w:jc w:val="center"/>
        <w:rPr>
          <w:rFonts w:ascii="Arial" w:hAnsi="Arial" w:cs="Arial"/>
          <w:b/>
        </w:rPr>
      </w:pPr>
    </w:p>
    <w:p w14:paraId="04DA24ED" w14:textId="77777777" w:rsidR="00AC765F" w:rsidRPr="005B39B4" w:rsidRDefault="00AC765F" w:rsidP="00AC765F">
      <w:pPr>
        <w:ind w:right="1"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 xml:space="preserve">lub podwykonawca (jeśli Wykonawca sam nie będzie wykonywał prac projektowych) </w:t>
      </w:r>
      <w:r w:rsidRPr="005B39B4">
        <w:rPr>
          <w:rFonts w:ascii="Arial" w:hAnsi="Arial" w:cs="Arial"/>
        </w:rPr>
        <w:t xml:space="preserve">zawrze i będzie utrzymywać, </w:t>
      </w:r>
      <w:r w:rsidRPr="008D38B5">
        <w:rPr>
          <w:rFonts w:ascii="Arial" w:hAnsi="Arial" w:cs="Arial"/>
          <w:b/>
        </w:rPr>
        <w:t>niezależnie</w:t>
      </w:r>
      <w:r w:rsidRPr="005B39B4">
        <w:rPr>
          <w:rFonts w:ascii="Arial" w:hAnsi="Arial" w:cs="Arial"/>
        </w:rPr>
        <w:t xml:space="preserve"> </w:t>
      </w:r>
      <w:r w:rsidRPr="008D38B5">
        <w:rPr>
          <w:rFonts w:ascii="Arial" w:hAnsi="Arial" w:cs="Arial"/>
          <w:b/>
        </w:rPr>
        <w:t>od obowiązkowego ubezpieczenia odpowiedzialności cywilnej architektów i inżynierów budownictwa</w:t>
      </w:r>
      <w:r w:rsidRPr="005B39B4">
        <w:rPr>
          <w:rFonts w:ascii="Arial" w:hAnsi="Arial" w:cs="Arial"/>
        </w:rPr>
        <w:t>, ubezpieczenie odpowiedzialności cywilnej projektanta</w:t>
      </w:r>
      <w:r>
        <w:rPr>
          <w:rFonts w:ascii="Arial" w:hAnsi="Arial" w:cs="Arial"/>
        </w:rPr>
        <w:t>, architekta lub inżynierów budownictwa</w:t>
      </w:r>
      <w:r w:rsidRPr="005B39B4">
        <w:rPr>
          <w:rFonts w:ascii="Arial" w:hAnsi="Arial" w:cs="Arial"/>
        </w:rPr>
        <w:t xml:space="preserve"> według poniższych wymogów:</w:t>
      </w:r>
    </w:p>
    <w:p w14:paraId="3FC73AB7" w14:textId="77777777" w:rsidR="00AC765F" w:rsidRPr="005B39B4" w:rsidRDefault="00AC765F" w:rsidP="00AC765F">
      <w:pPr>
        <w:ind w:left="284" w:right="-143"/>
        <w:contextualSpacing/>
        <w:jc w:val="both"/>
        <w:rPr>
          <w:rFonts w:ascii="Arial" w:hAnsi="Arial" w:cs="Arial"/>
        </w:rPr>
      </w:pPr>
    </w:p>
    <w:p w14:paraId="5924552C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lastRenderedPageBreak/>
        <w:t>Zakres ubezpieczonej działalności powinien obejmować wszelkie prace projektowe wykonywane w związku z realizacją Umowy.</w:t>
      </w:r>
    </w:p>
    <w:p w14:paraId="61E458E4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Umowy ubezpieczenia będą obejmować </w:t>
      </w:r>
      <w:r w:rsidRPr="00B53AA1">
        <w:rPr>
          <w:rFonts w:ascii="Arial" w:hAnsi="Arial" w:cs="Arial"/>
          <w:b/>
        </w:rPr>
        <w:t>odpowiedzialność cywilną ubezpieczonych za szkody w mieniu, na osobie oraz czyste straty finansowe</w:t>
      </w:r>
      <w:r w:rsidRPr="005B39B4">
        <w:rPr>
          <w:rFonts w:ascii="Arial" w:hAnsi="Arial" w:cs="Arial"/>
        </w:rPr>
        <w:t xml:space="preserve"> (tj. szkody niebędące następstwem szkód osobowych ani szkód rzeczowych) wraz z ich następstwami wyrządzone wskutek niedopełnienia obowiązków w związku lub w trakcie realizacji prac projektowych wykonywanych w związku z realizacją Umowy.</w:t>
      </w:r>
    </w:p>
    <w:p w14:paraId="10330FDA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Ubezpieczonymi w ramach umowy ubezpieczenia będą: </w:t>
      </w:r>
      <w:r w:rsidRPr="00617F45">
        <w:rPr>
          <w:rFonts w:ascii="Arial" w:hAnsi="Arial" w:cs="Arial"/>
          <w:b/>
        </w:rPr>
        <w:t>Wykonawca projektu</w:t>
      </w:r>
      <w:r w:rsidRPr="005B39B4">
        <w:rPr>
          <w:rFonts w:ascii="Arial" w:hAnsi="Arial" w:cs="Arial"/>
        </w:rPr>
        <w:t>, jego podwykonawcy, dalsi podwykonawcy oraz w granicach swojej odpowiedzialności i z zastosowaniem odpowiedzialności wzajemnej Zamawiający.</w:t>
      </w:r>
    </w:p>
    <w:p w14:paraId="11F3DCB0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Zakresem ochrony powinny być objęte szkody wyrządzone na terytorium Polski wskutek niewykonania lub nienależytego wykonania zobowiązania lub wskutek szkody wyrządzonej czynem niedozwolonym, włączając w to przypadki zbiegu roszczeń.</w:t>
      </w:r>
    </w:p>
    <w:p w14:paraId="53661225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Zakresem ochrony powinny być objęte nie tylko czynności związane z projektowaniem, ale także w związku z wykonywaniem nadzoru autorskiego. </w:t>
      </w:r>
    </w:p>
    <w:p w14:paraId="0DD2F6DA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W przypadku korzystania z usług podwykonawców lub dalszych podwykonawców, ochrona ubezpieczeniowa powinna obejmować szkody, za które są odpowiedzialni podwykonawcy i dalsi podwykonawcy.</w:t>
      </w:r>
    </w:p>
    <w:p w14:paraId="7154C1C3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Ubezpieczenia te muszą obejmować odpowiedzialność za (alternatywnie):</w:t>
      </w:r>
    </w:p>
    <w:p w14:paraId="5B9A5B5C" w14:textId="77777777" w:rsidR="00AC765F" w:rsidRPr="005B39B4" w:rsidRDefault="00AC765F" w:rsidP="00AC765F">
      <w:pPr>
        <w:numPr>
          <w:ilvl w:val="1"/>
          <w:numId w:val="4"/>
        </w:numPr>
        <w:ind w:right="-143"/>
        <w:contextualSpacing/>
        <w:jc w:val="both"/>
        <w:rPr>
          <w:rFonts w:ascii="Arial" w:hAnsi="Arial" w:cs="Arial"/>
        </w:rPr>
      </w:pPr>
      <w:r w:rsidRPr="00B806B9">
        <w:rPr>
          <w:rFonts w:ascii="Arial" w:hAnsi="Arial" w:cs="Arial"/>
        </w:rPr>
        <w:t>(</w:t>
      </w:r>
      <w:proofErr w:type="spellStart"/>
      <w:r w:rsidRPr="00B806B9">
        <w:rPr>
          <w:rFonts w:ascii="Arial" w:hAnsi="Arial" w:cs="Arial"/>
        </w:rPr>
        <w:t>claims</w:t>
      </w:r>
      <w:proofErr w:type="spellEnd"/>
      <w:r w:rsidRPr="00B806B9">
        <w:rPr>
          <w:rFonts w:ascii="Arial" w:hAnsi="Arial" w:cs="Arial"/>
        </w:rPr>
        <w:t xml:space="preserve"> </w:t>
      </w:r>
      <w:proofErr w:type="spellStart"/>
      <w:r w:rsidRPr="00B806B9">
        <w:rPr>
          <w:rFonts w:ascii="Arial" w:hAnsi="Arial" w:cs="Arial"/>
        </w:rPr>
        <w:t>made</w:t>
      </w:r>
      <w:proofErr w:type="spellEnd"/>
      <w:r w:rsidRPr="00B806B9">
        <w:rPr>
          <w:rFonts w:ascii="Arial" w:hAnsi="Arial" w:cs="Arial"/>
        </w:rPr>
        <w:t xml:space="preserve"> policy) szkody, dla których roszczenia zostaną zgłoszone w okresie realizacji Umowy, a także nie krótszym niż 12 miesięcy po zakończeniu okresów gwarancji zgodnie z niniejszą Umową</w:t>
      </w:r>
      <w:r>
        <w:rPr>
          <w:rFonts w:ascii="Arial" w:hAnsi="Arial" w:cs="Arial"/>
        </w:rPr>
        <w:t xml:space="preserve">. W okresie gwarancji, a także w okresie nie krótszym niż 12 miesięcy po jej zakończeniu </w:t>
      </w:r>
      <w:r w:rsidRPr="00B806B9">
        <w:rPr>
          <w:rFonts w:ascii="Arial" w:hAnsi="Arial" w:cs="Arial"/>
        </w:rPr>
        <w:t xml:space="preserve">Wykonawca lub podwykonawca </w:t>
      </w:r>
      <w:r>
        <w:rPr>
          <w:rFonts w:ascii="Arial" w:hAnsi="Arial" w:cs="Arial"/>
        </w:rPr>
        <w:t xml:space="preserve">(jeśli Wykonawca sam nie będzie wykonywał prac projektowych) </w:t>
      </w:r>
      <w:r w:rsidRPr="00B806B9">
        <w:rPr>
          <w:rFonts w:ascii="Arial" w:hAnsi="Arial" w:cs="Arial"/>
        </w:rPr>
        <w:t>zobowiązuje się zawierać polisy na kolejne 12 miesięczne okresy, na warunkach nie gorszych niż w niniejszych Wytycznych.</w:t>
      </w:r>
      <w:r w:rsidRPr="005B39B4">
        <w:rPr>
          <w:rFonts w:ascii="Arial" w:hAnsi="Arial" w:cs="Arial"/>
        </w:rPr>
        <w:t xml:space="preserve"> Jeżeli umowa ubezpieczenia przewidywać będzie, że również zdarzenie będące przyczyną szkody (w szczególności działanie lub zaniechanie ubezpieczonego) powinno wystąpić w określonym czasie, to umowa ta powinna zawierać klauzulę zgodnie</w:t>
      </w:r>
      <w:r>
        <w:rPr>
          <w:rFonts w:ascii="Arial" w:hAnsi="Arial" w:cs="Arial"/>
        </w:rPr>
        <w:t>,</w:t>
      </w:r>
      <w:r w:rsidRPr="005B39B4">
        <w:rPr>
          <w:rFonts w:ascii="Arial" w:hAnsi="Arial" w:cs="Arial"/>
        </w:rPr>
        <w:t xml:space="preserve"> z którą ochroną objęte są skutki zdarzeń zaistniałych od rozpoczęcia prac projektowych. </w:t>
      </w:r>
    </w:p>
    <w:p w14:paraId="4BAFCCA3" w14:textId="77777777" w:rsidR="00AC765F" w:rsidRPr="005B39B4" w:rsidRDefault="00AC765F" w:rsidP="00AC765F">
      <w:pPr>
        <w:ind w:right="1" w:firstLine="426"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albo</w:t>
      </w:r>
    </w:p>
    <w:p w14:paraId="324A587D" w14:textId="77777777" w:rsidR="00AC765F" w:rsidRPr="005B39B4" w:rsidRDefault="00AC765F" w:rsidP="00AC765F">
      <w:pPr>
        <w:numPr>
          <w:ilvl w:val="1"/>
          <w:numId w:val="4"/>
        </w:numPr>
        <w:ind w:right="-143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(</w:t>
      </w:r>
      <w:proofErr w:type="spellStart"/>
      <w:r w:rsidRPr="005B39B4">
        <w:rPr>
          <w:rFonts w:ascii="Arial" w:hAnsi="Arial" w:cs="Arial"/>
        </w:rPr>
        <w:t>act</w:t>
      </w:r>
      <w:proofErr w:type="spellEnd"/>
      <w:r w:rsidRPr="005B39B4">
        <w:rPr>
          <w:rFonts w:ascii="Arial" w:hAnsi="Arial" w:cs="Arial"/>
        </w:rPr>
        <w:t xml:space="preserve"> </w:t>
      </w:r>
      <w:proofErr w:type="spellStart"/>
      <w:r w:rsidRPr="005B39B4">
        <w:rPr>
          <w:rFonts w:ascii="Arial" w:hAnsi="Arial" w:cs="Arial"/>
        </w:rPr>
        <w:t>committed</w:t>
      </w:r>
      <w:proofErr w:type="spellEnd"/>
      <w:r w:rsidRPr="005B39B4">
        <w:rPr>
          <w:rFonts w:ascii="Arial" w:hAnsi="Arial" w:cs="Arial"/>
        </w:rPr>
        <w:t xml:space="preserve"> policy) szkody wynikające ze zdarzenia (działania lub zaniechania ubezpieczonego) zaistniałego w okresie, co najmniej od dnia rozpoczęcia prac projektowych w związku z realizacją Umowy do dnia podpisania protokołu odbioru inwestycji bez zastrzeżeń, chociażby sama szkoda powstała lub została ujawniona, czy też roszczenie zostało zgłoszone po tym okresie, jednakże w granicach terminów przedawnienia określonych powszechnie obowiązującymi przepisami prawa.</w:t>
      </w:r>
    </w:p>
    <w:p w14:paraId="693193FE" w14:textId="77777777" w:rsidR="00AC765F" w:rsidRPr="005B39B4" w:rsidRDefault="00AC765F" w:rsidP="00AC765F">
      <w:pPr>
        <w:numPr>
          <w:ilvl w:val="0"/>
          <w:numId w:val="4"/>
        </w:numPr>
        <w:ind w:left="450" w:right="-143" w:hanging="450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Suma gwarancyjna przewidziana w umowie ubezpieczenia nie może być niższa niż  </w:t>
      </w:r>
      <w:r>
        <w:rPr>
          <w:rFonts w:ascii="Arial" w:hAnsi="Arial" w:cs="Arial"/>
          <w:b/>
        </w:rPr>
        <w:t>10</w:t>
      </w:r>
      <w:r w:rsidRPr="002478E5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0</w:t>
      </w:r>
      <w:r w:rsidRPr="00255D9E">
        <w:rPr>
          <w:rFonts w:ascii="Arial" w:hAnsi="Arial" w:cs="Arial"/>
          <w:b/>
        </w:rPr>
        <w:t>00.000,00 PLN</w:t>
      </w:r>
      <w:r w:rsidRPr="005B39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jedno i wszystkie zdarzenia.</w:t>
      </w:r>
    </w:p>
    <w:p w14:paraId="2E075649" w14:textId="77777777" w:rsidR="00AC765F" w:rsidRPr="001B1BED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1B1BED">
        <w:rPr>
          <w:rFonts w:ascii="Arial" w:hAnsi="Arial" w:cs="Arial"/>
        </w:rPr>
        <w:t xml:space="preserve">Okres ochrony ubezpieczeniowej powinien rozpoczynać się nie później niż od daty rozpoczęcia prac projektowych i trwać do czasu zakończenia prac przez Wykonawcę. </w:t>
      </w:r>
    </w:p>
    <w:p w14:paraId="6A85EE48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Jeśli protokół odbioru inwestycji nie zostanie podpisany w planowanym dniu jego podpisania lub okres realizacji Umowy ulegnie wydłużeniu, Wykonawca jest zobligowany odpowiednio przedłużyć przedmiotowe ubezpieczenie. </w:t>
      </w:r>
    </w:p>
    <w:p w14:paraId="2F13301A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Przewidziany w umowie ubezpieczenia udział własny w szkodzie - franszyza redukcyjna, bądź integralna powinny być określone kwotowo i mogą dotyczyć wyłącznie szkód w mieniu i czystych strat finansowych oraz nie powinny przekraczać  50.000,00 PLN (słownie pięćdziesiąt tysięcy złotych) na jedno zdarzenie.</w:t>
      </w:r>
    </w:p>
    <w:p w14:paraId="0E291729" w14:textId="77777777" w:rsidR="00AC765F" w:rsidRPr="005B39B4" w:rsidRDefault="00AC765F" w:rsidP="00AC765F">
      <w:pPr>
        <w:numPr>
          <w:ilvl w:val="0"/>
          <w:numId w:val="4"/>
        </w:numPr>
        <w:ind w:left="450" w:right="-143" w:hanging="450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Ochrona ubezpieczeniowa obejmie zakresem szkody wyrządzone w środowisku naturalnym z </w:t>
      </w:r>
      <w:proofErr w:type="spellStart"/>
      <w:r w:rsidRPr="005B39B4">
        <w:rPr>
          <w:rFonts w:ascii="Arial" w:hAnsi="Arial" w:cs="Arial"/>
        </w:rPr>
        <w:t>sublimitem</w:t>
      </w:r>
      <w:proofErr w:type="spellEnd"/>
      <w:r w:rsidRPr="005B39B4">
        <w:rPr>
          <w:rFonts w:ascii="Arial" w:hAnsi="Arial" w:cs="Arial"/>
        </w:rPr>
        <w:t xml:space="preserve"> odpowiedzialności n</w:t>
      </w:r>
      <w:r>
        <w:rPr>
          <w:rFonts w:ascii="Arial" w:hAnsi="Arial" w:cs="Arial"/>
        </w:rPr>
        <w:t xml:space="preserve">ie mniejszym niż </w:t>
      </w:r>
      <w:r>
        <w:rPr>
          <w:rFonts w:ascii="Arial" w:hAnsi="Arial" w:cs="Arial"/>
          <w:b/>
        </w:rPr>
        <w:t>1.00</w:t>
      </w:r>
      <w:r w:rsidRPr="00340360">
        <w:rPr>
          <w:rFonts w:ascii="Arial" w:hAnsi="Arial" w:cs="Arial"/>
          <w:b/>
        </w:rPr>
        <w:t>0.000,00 PLN</w:t>
      </w:r>
      <w:r w:rsidRPr="005B39B4">
        <w:rPr>
          <w:rFonts w:ascii="Arial" w:hAnsi="Arial" w:cs="Arial"/>
        </w:rPr>
        <w:t xml:space="preserve"> na jedno i wszystkie zdarzenia.</w:t>
      </w:r>
    </w:p>
    <w:p w14:paraId="596A3ED5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Ochrona ubezpieczeniowa obejmie również szkody wyrządzone w budowlach, budynkach wskutek ich osiadania, pękania itp. będącego skutkiem błędu w projektowaniu.</w:t>
      </w:r>
    </w:p>
    <w:p w14:paraId="5BF96165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Ochrona ubezpieczeniowa obejmie także ewentualne koszty przebudowy, rekonstrukcji nawet wtedy, gdy nie doszło do wyrządzenia szkody w mieniu polegającej na jego uszkodzeniu lub zniszczeniu, a wznoszona budowla jest dotknięta wadą. Dodatkowo o ile rynek ubezpieczeniowy będzie oferował taki zakres ubezpieczenia na dzień jego negocjowania i zawierania, niniejsze ubezpieczenie powinno obejmować również rozszerzenie ochrony dla kosztów przeprojektowania z limitem (ponad franszyzę lub udział własny) nie mniejszym niż </w:t>
      </w:r>
      <w:r>
        <w:rPr>
          <w:rFonts w:ascii="Arial" w:hAnsi="Arial" w:cs="Arial"/>
          <w:b/>
        </w:rPr>
        <w:t>25</w:t>
      </w:r>
      <w:r w:rsidRPr="00211CB9">
        <w:rPr>
          <w:rFonts w:ascii="Arial" w:hAnsi="Arial" w:cs="Arial"/>
          <w:b/>
        </w:rPr>
        <w:t xml:space="preserve">0.000,00 PLN </w:t>
      </w:r>
      <w:r w:rsidRPr="005B39B4">
        <w:rPr>
          <w:rFonts w:ascii="Arial" w:hAnsi="Arial" w:cs="Arial"/>
        </w:rPr>
        <w:t>(słownie sto tysięcy złotych) na jedno i wszystkie zdarzenia.</w:t>
      </w:r>
    </w:p>
    <w:p w14:paraId="091A4EBD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lastRenderedPageBreak/>
        <w:t>Ochrona ubezpieczeniowa obejmie również tzw. szkody seryjne tj. szkody spowodowane tym samym uchybieniem (działaniem lub zaniechaniem), traktując wszystkie szkody spowodowane tym samym uchybieniem, jako pojedyncze zdarzenie.</w:t>
      </w:r>
    </w:p>
    <w:p w14:paraId="514B637A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>Zamawiający zastrzega sobie prawo do zgłaszania uwag i zastrzeżeń do przedstawionej mu przez Wykonawcę umowy ubezpieczenia, które to muszą zostać uwzględnione przez Wykonawcę przed finalnym podpisaniem Umowy w takim zakresie, w jakim ryzyko związane z wykonywaniem prac przez Wykonawcę uzasadnia konieczność wprowadzenia takich zmian lub też zawiera postanowienia niekorzystne dla Zamawiającego, a żądane zmiany nie wykraczają ponad standardy rynkowe obowiązujące w tym zakresie.</w:t>
      </w:r>
    </w:p>
    <w:p w14:paraId="54342FB6" w14:textId="77777777" w:rsidR="00AC765F" w:rsidRPr="005B39B4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Wykonawca zobowiązany jest do przedstawienia projektów umowy ubezpieczenia OC projektantów oraz umowy ubezpieczenia, o której mowa w </w:t>
      </w:r>
      <w:r w:rsidRPr="00C85F0B">
        <w:rPr>
          <w:rFonts w:ascii="Arial" w:hAnsi="Arial" w:cs="Arial"/>
        </w:rPr>
        <w:t>niniejszym Załączniku</w:t>
      </w:r>
      <w:r w:rsidRPr="005B39B4">
        <w:rPr>
          <w:rFonts w:ascii="Arial" w:hAnsi="Arial" w:cs="Arial"/>
        </w:rPr>
        <w:t>, po uwzględnieniu ewentualnych uwag zgodnie z pkt 16, wraz z udokumentowanymi płatnościami skład</w:t>
      </w:r>
      <w:r>
        <w:rPr>
          <w:rFonts w:ascii="Arial" w:hAnsi="Arial" w:cs="Arial"/>
        </w:rPr>
        <w:t>ki/raty składki, najpóźniej na 10</w:t>
      </w:r>
      <w:r w:rsidRPr="005B39B4">
        <w:rPr>
          <w:rFonts w:ascii="Arial" w:hAnsi="Arial" w:cs="Arial"/>
        </w:rPr>
        <w:t xml:space="preserve"> dni przed rozp</w:t>
      </w:r>
      <w:r>
        <w:rPr>
          <w:rFonts w:ascii="Arial" w:hAnsi="Arial" w:cs="Arial"/>
        </w:rPr>
        <w:t>oczęciem realizacji Umowy oraz 10</w:t>
      </w:r>
      <w:r w:rsidRPr="005B39B4">
        <w:rPr>
          <w:rFonts w:ascii="Arial" w:hAnsi="Arial" w:cs="Arial"/>
        </w:rPr>
        <w:t xml:space="preserve"> dni po terminie płatności każdej kolejnej raty składki.</w:t>
      </w:r>
    </w:p>
    <w:p w14:paraId="711744A3" w14:textId="77777777" w:rsidR="00AC765F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 w:rsidRPr="005B39B4">
        <w:rPr>
          <w:rFonts w:ascii="Arial" w:hAnsi="Arial" w:cs="Arial"/>
        </w:rPr>
        <w:t xml:space="preserve">W przypadku niewywiązania się przez Wykonawcę z obowiązku </w:t>
      </w:r>
      <w:r>
        <w:rPr>
          <w:rFonts w:ascii="Arial" w:hAnsi="Arial" w:cs="Arial"/>
        </w:rPr>
        <w:t xml:space="preserve">przedstawienia </w:t>
      </w:r>
      <w:r w:rsidRPr="005B39B4">
        <w:rPr>
          <w:rFonts w:ascii="Arial" w:hAnsi="Arial" w:cs="Arial"/>
        </w:rPr>
        <w:t xml:space="preserve">umowy ubezpieczenia na warunkach </w:t>
      </w:r>
      <w:r w:rsidRPr="00776E91">
        <w:rPr>
          <w:rFonts w:ascii="Arial" w:hAnsi="Arial" w:cs="Arial"/>
        </w:rPr>
        <w:t xml:space="preserve">wskazanych </w:t>
      </w:r>
      <w:r>
        <w:rPr>
          <w:rFonts w:ascii="Arial" w:hAnsi="Arial" w:cs="Arial"/>
        </w:rPr>
        <w:t>w niniejszym z</w:t>
      </w:r>
      <w:r w:rsidRPr="00776E91">
        <w:rPr>
          <w:rFonts w:ascii="Arial" w:hAnsi="Arial" w:cs="Arial"/>
        </w:rPr>
        <w:t>ałączniku</w:t>
      </w:r>
      <w:r w:rsidRPr="005B39B4">
        <w:rPr>
          <w:rFonts w:ascii="Arial" w:hAnsi="Arial" w:cs="Arial"/>
        </w:rPr>
        <w:t>, Zamawiający jest uprawniony do zawarcia przedmiotowej umowy we własnym zakresie, na koszt Wykonawcy.</w:t>
      </w:r>
    </w:p>
    <w:p w14:paraId="24B11428" w14:textId="77777777" w:rsidR="00AC765F" w:rsidRPr="001B1BED" w:rsidRDefault="00AC765F" w:rsidP="00AC765F">
      <w:pPr>
        <w:numPr>
          <w:ilvl w:val="0"/>
          <w:numId w:val="4"/>
        </w:numPr>
        <w:ind w:left="426" w:right="-143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dopuszcza się stosowania </w:t>
      </w:r>
      <w:r w:rsidRPr="001B1BED">
        <w:rPr>
          <w:rFonts w:ascii="Arial" w:hAnsi="Arial" w:cs="Arial"/>
        </w:rPr>
        <w:t>wyłączenia</w:t>
      </w:r>
      <w:r>
        <w:rPr>
          <w:rFonts w:ascii="Arial" w:hAnsi="Arial" w:cs="Arial"/>
        </w:rPr>
        <w:t xml:space="preserve"> ochrony ubezpieczeniowej dla </w:t>
      </w:r>
      <w:r w:rsidRPr="001B1BED">
        <w:rPr>
          <w:rFonts w:ascii="Arial" w:hAnsi="Arial" w:cs="Arial"/>
        </w:rPr>
        <w:t>szkód w pracach kontraktowych wykonywanych przez Wykonawcę.</w:t>
      </w:r>
    </w:p>
    <w:p w14:paraId="02D250C3" w14:textId="77777777" w:rsidR="00AC765F" w:rsidRPr="00AC765F" w:rsidRDefault="00AC765F" w:rsidP="00AC765F">
      <w:pPr>
        <w:contextualSpacing/>
        <w:jc w:val="both"/>
        <w:rPr>
          <w:rFonts w:ascii="Arial" w:hAnsi="Arial" w:cs="Arial"/>
        </w:rPr>
      </w:pPr>
    </w:p>
    <w:sectPr w:rsidR="00AC765F" w:rsidRPr="00AC765F" w:rsidSect="00965AFB">
      <w:pgSz w:w="11906" w:h="16838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A72B3"/>
    <w:multiLevelType w:val="hybridMultilevel"/>
    <w:tmpl w:val="D3C27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032EB"/>
    <w:multiLevelType w:val="hybridMultilevel"/>
    <w:tmpl w:val="CD20C4E8"/>
    <w:lvl w:ilvl="0" w:tplc="35D457F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60795C1C"/>
    <w:multiLevelType w:val="hybridMultilevel"/>
    <w:tmpl w:val="970E9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04B55"/>
    <w:multiLevelType w:val="hybridMultilevel"/>
    <w:tmpl w:val="CD20C4E8"/>
    <w:lvl w:ilvl="0" w:tplc="35D457F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99978746">
    <w:abstractNumId w:val="2"/>
  </w:num>
  <w:num w:numId="2" w16cid:durableId="471948247">
    <w:abstractNumId w:val="1"/>
  </w:num>
  <w:num w:numId="3" w16cid:durableId="1688481073">
    <w:abstractNumId w:val="3"/>
  </w:num>
  <w:num w:numId="4" w16cid:durableId="274335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3C26"/>
    <w:rsid w:val="000367D9"/>
    <w:rsid w:val="00060F82"/>
    <w:rsid w:val="000611B3"/>
    <w:rsid w:val="000761A5"/>
    <w:rsid w:val="00083999"/>
    <w:rsid w:val="0009536C"/>
    <w:rsid w:val="000C3B1E"/>
    <w:rsid w:val="000F7BD5"/>
    <w:rsid w:val="001114BF"/>
    <w:rsid w:val="00117967"/>
    <w:rsid w:val="0017335D"/>
    <w:rsid w:val="00185DD3"/>
    <w:rsid w:val="001B2043"/>
    <w:rsid w:val="001C3C26"/>
    <w:rsid w:val="001F1DEB"/>
    <w:rsid w:val="00295785"/>
    <w:rsid w:val="00301289"/>
    <w:rsid w:val="003843F1"/>
    <w:rsid w:val="00386BC5"/>
    <w:rsid w:val="00396FFB"/>
    <w:rsid w:val="003A3E99"/>
    <w:rsid w:val="003D7EE3"/>
    <w:rsid w:val="003F3A03"/>
    <w:rsid w:val="004045DF"/>
    <w:rsid w:val="0043775D"/>
    <w:rsid w:val="004461E5"/>
    <w:rsid w:val="00453AD9"/>
    <w:rsid w:val="00495751"/>
    <w:rsid w:val="004D22C6"/>
    <w:rsid w:val="004E6EF2"/>
    <w:rsid w:val="00525712"/>
    <w:rsid w:val="00527DE2"/>
    <w:rsid w:val="005469FE"/>
    <w:rsid w:val="00562281"/>
    <w:rsid w:val="005958F2"/>
    <w:rsid w:val="00597128"/>
    <w:rsid w:val="006015CD"/>
    <w:rsid w:val="0065747A"/>
    <w:rsid w:val="00676343"/>
    <w:rsid w:val="006B0C6A"/>
    <w:rsid w:val="006B6E59"/>
    <w:rsid w:val="006E5D23"/>
    <w:rsid w:val="00705F35"/>
    <w:rsid w:val="0072235A"/>
    <w:rsid w:val="007343BA"/>
    <w:rsid w:val="00743FCE"/>
    <w:rsid w:val="00762C10"/>
    <w:rsid w:val="007848A9"/>
    <w:rsid w:val="00790BF8"/>
    <w:rsid w:val="007949E9"/>
    <w:rsid w:val="007B5A3A"/>
    <w:rsid w:val="007D663C"/>
    <w:rsid w:val="007E2191"/>
    <w:rsid w:val="007F447A"/>
    <w:rsid w:val="007F4C5E"/>
    <w:rsid w:val="008029A8"/>
    <w:rsid w:val="00812BE2"/>
    <w:rsid w:val="00831370"/>
    <w:rsid w:val="0083558E"/>
    <w:rsid w:val="0086783F"/>
    <w:rsid w:val="008C3978"/>
    <w:rsid w:val="008D3287"/>
    <w:rsid w:val="008E23A3"/>
    <w:rsid w:val="00922A72"/>
    <w:rsid w:val="00965AFB"/>
    <w:rsid w:val="009713B3"/>
    <w:rsid w:val="009751C0"/>
    <w:rsid w:val="00996547"/>
    <w:rsid w:val="009E0DBD"/>
    <w:rsid w:val="009E3DFA"/>
    <w:rsid w:val="00A53CB2"/>
    <w:rsid w:val="00A53D63"/>
    <w:rsid w:val="00AB178D"/>
    <w:rsid w:val="00AC765F"/>
    <w:rsid w:val="00AD7E7F"/>
    <w:rsid w:val="00B12FF6"/>
    <w:rsid w:val="00B31F0C"/>
    <w:rsid w:val="00B42D43"/>
    <w:rsid w:val="00B72E40"/>
    <w:rsid w:val="00B74C81"/>
    <w:rsid w:val="00B76564"/>
    <w:rsid w:val="00B80566"/>
    <w:rsid w:val="00B814A9"/>
    <w:rsid w:val="00BA109D"/>
    <w:rsid w:val="00BD02E1"/>
    <w:rsid w:val="00BE4D43"/>
    <w:rsid w:val="00BE556B"/>
    <w:rsid w:val="00C01B34"/>
    <w:rsid w:val="00C06FFE"/>
    <w:rsid w:val="00C33753"/>
    <w:rsid w:val="00C63063"/>
    <w:rsid w:val="00C71803"/>
    <w:rsid w:val="00CC5D01"/>
    <w:rsid w:val="00CF466C"/>
    <w:rsid w:val="00D0374C"/>
    <w:rsid w:val="00D052E4"/>
    <w:rsid w:val="00D30FF7"/>
    <w:rsid w:val="00D56983"/>
    <w:rsid w:val="00D718F0"/>
    <w:rsid w:val="00D75975"/>
    <w:rsid w:val="00DA0CA3"/>
    <w:rsid w:val="00DD21FC"/>
    <w:rsid w:val="00DE6D8A"/>
    <w:rsid w:val="00E07A81"/>
    <w:rsid w:val="00E45B95"/>
    <w:rsid w:val="00E80864"/>
    <w:rsid w:val="00E87109"/>
    <w:rsid w:val="00EA64E1"/>
    <w:rsid w:val="00ED2C9B"/>
    <w:rsid w:val="00F335F8"/>
    <w:rsid w:val="00F504A7"/>
    <w:rsid w:val="00FC1645"/>
    <w:rsid w:val="00FD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1750"/>
  <w15:docId w15:val="{9F6AE21C-AE30-49A9-AACF-92FA1997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C3C26"/>
    <w:pPr>
      <w:ind w:left="720"/>
    </w:pPr>
    <w:rPr>
      <w:rFonts w:eastAsia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3A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A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A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A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A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A0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399D0-B7D1-4A45-8090-FD2A1CC9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1244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Marczyk- Skrzydlewska</dc:creator>
  <cp:lastModifiedBy>Najda Mateusz</cp:lastModifiedBy>
  <cp:revision>8</cp:revision>
  <cp:lastPrinted>2017-10-11T18:12:00Z</cp:lastPrinted>
  <dcterms:created xsi:type="dcterms:W3CDTF">2017-10-25T20:24:00Z</dcterms:created>
  <dcterms:modified xsi:type="dcterms:W3CDTF">2025-07-18T07:29:00Z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2023-04-07T13:58:58Z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749a351e-dbbe-4661-bfd7-9af7d270c10f</vt:lpwstr>
  </property>
  <property fmtid="{D5CDD505-2E9C-101B-9397-08002B2CF9AE}" pid="8" name="MSIP_Label_38f1469a-2c2a-4aee-b92b-090d4c5468ff_ContentBits">
    <vt:lpwstr>0</vt:lpwstr>
  </property>
  <property fmtid="{D5CDD505-2E9C-101B-9397-08002B2CF9AE}" pid="9" name="MSIP_Label_311c1c29-d9d2-4605-b7b4-4bab6148fde9_Enabled">
    <vt:lpwstr>true</vt:lpwstr>
  </property>
  <property fmtid="{D5CDD505-2E9C-101B-9397-08002B2CF9AE}" pid="10" name="MSIP_Label_311c1c29-d9d2-4605-b7b4-4bab6148fde9_SetDate">
    <vt:lpwstr>2025-07-18T07:29:01Z</vt:lpwstr>
  </property>
  <property fmtid="{D5CDD505-2E9C-101B-9397-08002B2CF9AE}" pid="11" name="MSIP_Label_311c1c29-d9d2-4605-b7b4-4bab6148fde9_Method">
    <vt:lpwstr>Privileged</vt:lpwstr>
  </property>
  <property fmtid="{D5CDD505-2E9C-101B-9397-08002B2CF9AE}" pid="12" name="MSIP_Label_311c1c29-d9d2-4605-b7b4-4bab6148fde9_Name">
    <vt:lpwstr>311c1c29-d9d2-4605-b7b4-4bab6148fde9</vt:lpwstr>
  </property>
  <property fmtid="{D5CDD505-2E9C-101B-9397-08002B2CF9AE}" pid="13" name="MSIP_Label_311c1c29-d9d2-4605-b7b4-4bab6148fde9_SiteId">
    <vt:lpwstr>1a59ca2a-c923-4981-9008-083efd294db2</vt:lpwstr>
  </property>
  <property fmtid="{D5CDD505-2E9C-101B-9397-08002B2CF9AE}" pid="14" name="MSIP_Label_311c1c29-d9d2-4605-b7b4-4bab6148fde9_ActionId">
    <vt:lpwstr>d16b3243-a8e6-4d78-8afe-3106445364c2</vt:lpwstr>
  </property>
  <property fmtid="{D5CDD505-2E9C-101B-9397-08002B2CF9AE}" pid="15" name="MSIP_Label_311c1c29-d9d2-4605-b7b4-4bab6148fde9_ContentBits">
    <vt:lpwstr>0</vt:lpwstr>
  </property>
  <property fmtid="{D5CDD505-2E9C-101B-9397-08002B2CF9AE}" pid="16" name="MSIP_Label_311c1c29-d9d2-4605-b7b4-4bab6148fde9_Tag">
    <vt:lpwstr>10, 0, 1, 1</vt:lpwstr>
  </property>
</Properties>
</file>