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49826" w14:textId="1761260F" w:rsidR="002D37F3" w:rsidRPr="00307B19" w:rsidRDefault="002D37F3" w:rsidP="002D37F3">
      <w:pPr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307B19">
        <w:rPr>
          <w:rFonts w:ascii="Arial" w:eastAsia="Calibri" w:hAnsi="Arial" w:cs="Arial"/>
          <w:b/>
          <w:bCs/>
          <w:sz w:val="20"/>
          <w:szCs w:val="20"/>
        </w:rPr>
        <w:t xml:space="preserve">Załącznik nr 1 do Szacowania </w:t>
      </w:r>
    </w:p>
    <w:p w14:paraId="1471223F" w14:textId="77777777" w:rsidR="002D37F3" w:rsidRPr="00307B19" w:rsidRDefault="002D37F3" w:rsidP="002D37F3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442BFC8" w14:textId="7C6D9EC7" w:rsidR="2B485457" w:rsidRPr="00307B19" w:rsidRDefault="2B485457" w:rsidP="002D37F3">
      <w:pPr>
        <w:jc w:val="center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b/>
          <w:bCs/>
          <w:sz w:val="20"/>
          <w:szCs w:val="20"/>
        </w:rPr>
        <w:t>SZCZEGÓŁOWY OPIS PRZEDMIOTU ZAMÓWIENIA</w:t>
      </w:r>
    </w:p>
    <w:p w14:paraId="7B2D2C7E" w14:textId="75032AC8" w:rsidR="00311AF5" w:rsidRPr="00307B19" w:rsidRDefault="00311AF5" w:rsidP="00BC1A02">
      <w:pPr>
        <w:pStyle w:val="Akapitzlist"/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bookmarkStart w:id="0" w:name="_Hlk199516629"/>
      <w:r w:rsidRPr="00307B19">
        <w:rPr>
          <w:rFonts w:ascii="Arial" w:hAnsi="Arial" w:cs="Arial"/>
          <w:sz w:val="20"/>
          <w:szCs w:val="20"/>
        </w:rPr>
        <w:t>Wstęp</w:t>
      </w:r>
      <w:r w:rsidRPr="00307B19">
        <w:rPr>
          <w:rFonts w:ascii="Arial" w:hAnsi="Arial" w:cs="Arial"/>
          <w:sz w:val="20"/>
          <w:szCs w:val="20"/>
        </w:rPr>
        <w:br/>
      </w:r>
      <w:r w:rsidRPr="00307B19">
        <w:rPr>
          <w:rFonts w:ascii="Arial" w:eastAsia="Calibri" w:hAnsi="Arial" w:cs="Arial"/>
          <w:sz w:val="20"/>
          <w:szCs w:val="20"/>
        </w:rPr>
        <w:t>Niniejszy dokument stanowi szczegółowy opis przedmiotu zamówienia na zakup Sprzętu i Oprogramowania na potrzeby realizacji Umowy dotacji celowej nr 2/DC/D/2025</w:t>
      </w:r>
      <w:bookmarkEnd w:id="0"/>
    </w:p>
    <w:p w14:paraId="0994A695" w14:textId="77777777" w:rsidR="00BC1A02" w:rsidRPr="00307B19" w:rsidRDefault="00BC1A02" w:rsidP="00BC1A02">
      <w:pPr>
        <w:pStyle w:val="Akapitzlist"/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</w:p>
    <w:p w14:paraId="7EE7E40B" w14:textId="3CB6D449" w:rsidR="141DCD9E" w:rsidRPr="00307B19" w:rsidRDefault="141DCD9E" w:rsidP="00A15148">
      <w:pPr>
        <w:pStyle w:val="Akapitzlist"/>
        <w:numPr>
          <w:ilvl w:val="1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Zastosowane skróty i pojęcia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6339"/>
      </w:tblGrid>
      <w:tr w:rsidR="36850EAA" w:rsidRPr="00307B19" w14:paraId="772CA636" w14:textId="77777777" w:rsidTr="004626C8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shd w:val="clear" w:color="auto" w:fill="A5C9EB" w:themeFill="text2" w:themeFillTint="40"/>
            <w:tcMar>
              <w:left w:w="105" w:type="dxa"/>
              <w:right w:w="105" w:type="dxa"/>
            </w:tcMar>
          </w:tcPr>
          <w:p w14:paraId="1F9F1DE4" w14:textId="0C07D5B1" w:rsidR="36850EAA" w:rsidRPr="00307B19" w:rsidRDefault="21A2EF0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Skrót</w:t>
            </w:r>
            <w:proofErr w:type="spellEnd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pojęcie</w:t>
            </w:r>
            <w:proofErr w:type="spellEnd"/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shd w:val="clear" w:color="auto" w:fill="A5C9EB" w:themeFill="text2" w:themeFillTint="40"/>
            <w:tcMar>
              <w:left w:w="105" w:type="dxa"/>
              <w:right w:w="105" w:type="dxa"/>
            </w:tcMar>
          </w:tcPr>
          <w:p w14:paraId="0EF384B7" w14:textId="24DE779D" w:rsidR="36850EAA" w:rsidRPr="00307B19" w:rsidRDefault="21A2EF0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Opis</w:t>
            </w:r>
            <w:proofErr w:type="spellEnd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skrótu</w:t>
            </w:r>
            <w:proofErr w:type="spellEnd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pojęcia</w:t>
            </w:r>
            <w:proofErr w:type="spellEnd"/>
          </w:p>
        </w:tc>
      </w:tr>
      <w:tr w:rsidR="36850EAA" w:rsidRPr="00307B19" w14:paraId="1616606C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43284D00" w14:textId="4C5807E6" w:rsidR="36850EAA" w:rsidRPr="00307B19" w:rsidRDefault="21A2EF0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Dokumentacja</w:t>
            </w:r>
            <w:proofErr w:type="spellEnd"/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08558CD7" w14:textId="5B95ED4F" w:rsidR="36850EAA" w:rsidRPr="00307B19" w:rsidRDefault="006F3C1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oznacza dokumenty, specyfikacje, karty gwarancyjne (warunki świadczenia gwarancji) Sprzętu, instrukcje dotyczące Sprzętu i Oprogramowania dołączone przez Wykonawcę; w szczególności mogą to być instrukcje/dokumenty opracowane przez producenta Sprzętu, producenta lub Licencjodawcę Oprogramowania, Wykonawcę dotyczące montażu Sprzętu, instalacji Oprogramowania, obsługi i eksploatacji Sprzętu i Oprogramowania, konserwacji Sprzętu i inne (jeżeli występują); sposobu prawidłowego działania Oprogramowania, sposobu aktualizowania Oprogramowania, uprawnienia do korzystania z aktualizacji i innych ulepszeń Oprogramowania i inne, jeśli występują Dokumentacja powinna być sporządzona w języku polskim lub angielskim</w:t>
            </w:r>
            <w:r w:rsidR="21A2EF01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</w:p>
        </w:tc>
      </w:tr>
      <w:tr w:rsidR="006F3C11" w:rsidRPr="00307B19" w14:paraId="7A799CDF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66EED894" w14:textId="60B3A4B6" w:rsidR="006F3C11" w:rsidRPr="00307B19" w:rsidRDefault="006F3C1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Oprogramowanie</w:t>
            </w:r>
            <w:proofErr w:type="spellEnd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lub</w:t>
            </w:r>
            <w:proofErr w:type="spellEnd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System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3F78A17" w14:textId="57BE5B0A" w:rsidR="006F3C11" w:rsidRPr="00307B19" w:rsidRDefault="006F3C1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oznacza oprogramowanie zaoferowane przez Wykonawcę, spełniające wszystkie wymagania opisane w SOPZ, wraz z odpowiednią Dokumentacją na potrzeby celu Umowy, które może być wykorzystywane zgodnie z Warunkami Licencyjnymi; za Oprogramowanie uznaje się także każdą jego wersję lub odpowiednie zmiany Oprogramowania wprowadzone w kolejnych aktualizacjach Oprogramowania</w:t>
            </w:r>
          </w:p>
        </w:tc>
      </w:tr>
      <w:tr w:rsidR="36850EAA" w:rsidRPr="00307B19" w14:paraId="58887273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3CC94A37" w14:textId="498218CF" w:rsidR="36850EAA" w:rsidRPr="00307B19" w:rsidRDefault="21A2EF0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Sprzęt</w:t>
            </w:r>
            <w:proofErr w:type="spellEnd"/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B0B5679" w14:textId="434C0A97" w:rsidR="36850EAA" w:rsidRPr="00307B19" w:rsidRDefault="21A2EF01" w:rsidP="002D37F3">
            <w:pPr>
              <w:pStyle w:val="Standard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Oznacza </w:t>
            </w:r>
            <w:r w:rsidR="68B8E1CC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przęt</w:t>
            </w:r>
            <w:r w:rsidR="22B45223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wymagany i dostarczony przez </w:t>
            </w:r>
            <w:r w:rsidR="002A5E69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wykonawcę</w:t>
            </w:r>
            <w:r w:rsidR="22B45223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 realizacji instalacji</w:t>
            </w:r>
            <w:r w:rsidR="0105673D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dostarczonego </w:t>
            </w:r>
            <w:r w:rsidR="006F3C11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</w:t>
            </w:r>
            <w:r w:rsidR="22B45223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pro</w:t>
            </w:r>
            <w:r w:rsidR="73FDF273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gramowania</w:t>
            </w:r>
            <w:r w:rsidR="5389525D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</w:p>
        </w:tc>
      </w:tr>
      <w:tr w:rsidR="36850EAA" w:rsidRPr="00307B19" w14:paraId="7D8D3666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59D9C5C" w14:textId="5197161A" w:rsidR="36850EAA" w:rsidRPr="00307B19" w:rsidRDefault="21A2EF01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OPD1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CD91126" w14:textId="3855D005" w:rsidR="36850EAA" w:rsidRPr="00307B19" w:rsidRDefault="21A2EF01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Oznacza</w:t>
            </w:r>
            <w:r w:rsidR="695F959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427B5A7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podstawową lokalizację</w:t>
            </w:r>
            <w:r w:rsidR="4FE5F692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serwerowni Zamawi</w:t>
            </w:r>
            <w:r w:rsidR="35ADF395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ają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cego na terenie Warszawy</w:t>
            </w:r>
            <w:r w:rsidR="68B8E1CC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</w:p>
        </w:tc>
      </w:tr>
      <w:tr w:rsidR="36850EAA" w:rsidRPr="00307B19" w14:paraId="7057F9D6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4E8C76EC" w14:textId="548D66BE" w:rsidR="579F902D" w:rsidRPr="00307B19" w:rsidRDefault="6DF88058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OPD2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6A5AAF98" w14:textId="762B07CC" w:rsidR="5BAA170C" w:rsidRPr="00307B19" w:rsidRDefault="695D7426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Oznacza </w:t>
            </w:r>
            <w:r w:rsidR="1DFB38C1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zapasową lokalizację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serwerowni Zamawiającego na terenie Warszawy</w:t>
            </w:r>
            <w:r w:rsidR="68B8E1CC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</w:p>
        </w:tc>
      </w:tr>
      <w:tr w:rsidR="000C158A" w:rsidRPr="00307B19" w14:paraId="7B401341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19B63E07" w14:textId="0AE10119" w:rsidR="000C158A" w:rsidRPr="00307B19" w:rsidRDefault="000C158A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Umowa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F765FA4" w14:textId="14B07F2A" w:rsidR="000C158A" w:rsidRPr="00307B19" w:rsidRDefault="000C158A" w:rsidP="002D37F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umowa zawarta w wyniku rozstrzygnięcia postępowania o udzielenie niniejszego zamówienia publicznego.</w:t>
            </w:r>
          </w:p>
        </w:tc>
      </w:tr>
      <w:tr w:rsidR="71866B23" w:rsidRPr="00307B19" w14:paraId="02E3D3CD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278463D3" w14:textId="711A9752" w:rsidR="34303A42" w:rsidRPr="00307B19" w:rsidRDefault="00104BEF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Infrastruktura</w:t>
            </w:r>
            <w:r w:rsidR="34303A42"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Zamawiającego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5704AD9B" w14:textId="6001F925" w:rsidR="34303A42" w:rsidRPr="00307B19" w:rsidRDefault="00104BEF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Infrastruktura</w:t>
            </w:r>
            <w:r w:rsidR="34303A42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sieciowo, serwerowa w OPD1 i OPD2</w:t>
            </w:r>
          </w:p>
        </w:tc>
      </w:tr>
      <w:tr w:rsidR="75D2421E" w:rsidRPr="00307B19" w14:paraId="6CC0E032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50D86549" w14:textId="1E2669B4" w:rsidR="0B6F5EA7" w:rsidRPr="00307B19" w:rsidRDefault="0B6F5EA7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Awaria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6A2EB1DE" w14:textId="2D25545A" w:rsidR="0B6F5EA7" w:rsidRPr="00307B19" w:rsidRDefault="0B6F5EA7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Awarią należy rozumieć stan techniczny lub operacyjny </w:t>
            </w:r>
            <w:r w:rsidR="001B0E1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Sprzętu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, który powoduje całkowitą niemożność korzystania z</w:t>
            </w:r>
            <w:r w:rsidR="001B0E1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 Sprzęty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lub jego kluczowych funkcji, co uniemożliwia realizację zadań objętych jego przeznaczeniem. Awaria wymaga podjęcia natychmiastowych działań naprawczych. Przykłady awarii obejmują: całkowite uszkodzenie systemu, brak dostępu do kluczowych funkcjonalności lub przerwanie podstawowych procesów operacyjnych.</w:t>
            </w:r>
          </w:p>
        </w:tc>
      </w:tr>
      <w:tr w:rsidR="75D2421E" w:rsidRPr="00307B19" w14:paraId="33FE2A37" w14:textId="77777777" w:rsidTr="7E2E237C">
        <w:trPr>
          <w:trHeight w:val="300"/>
        </w:trPr>
        <w:tc>
          <w:tcPr>
            <w:tcW w:w="2676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3D849E00" w14:textId="3A7D5518" w:rsidR="0B6F5EA7" w:rsidRPr="00307B19" w:rsidRDefault="0B6F5EA7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07B1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Usterka</w:t>
            </w:r>
          </w:p>
        </w:tc>
        <w:tc>
          <w:tcPr>
            <w:tcW w:w="6339" w:type="dxa"/>
            <w:tcBorders>
              <w:top w:val="single" w:sz="6" w:space="0" w:color="70AD47"/>
              <w:left w:val="single" w:sz="6" w:space="0" w:color="70AD47"/>
              <w:bottom w:val="single" w:sz="6" w:space="0" w:color="70AD47"/>
              <w:right w:val="single" w:sz="6" w:space="0" w:color="70AD47"/>
            </w:tcBorders>
            <w:tcMar>
              <w:left w:w="105" w:type="dxa"/>
              <w:right w:w="105" w:type="dxa"/>
            </w:tcMar>
          </w:tcPr>
          <w:p w14:paraId="7F67579D" w14:textId="45755EBF" w:rsidR="0B6F5EA7" w:rsidRPr="00307B19" w:rsidRDefault="0B6F5EA7" w:rsidP="00F710E3">
            <w:pPr>
              <w:pStyle w:val="Standard"/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Usterką należy rozumieć stan techniczny lub operacyjny </w:t>
            </w:r>
            <w:r w:rsidR="001B0E1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Sprzętu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który nie powoduje całkowitej niemożności korzystania z </w:t>
            </w:r>
            <w:r w:rsidR="001B0E1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Sprzętu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lecz w istotny sposób ogranicza jego funkcjonalność, komfort użytkowania lub wydajność. Przykłady usterek obejmują: obniżoną wydajność, 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lastRenderedPageBreak/>
              <w:t>problemy z niektórymi funkcjonalnościami</w:t>
            </w:r>
            <w:r w:rsidR="001B0E1B"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,</w:t>
            </w:r>
            <w:r w:rsidRPr="00307B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czy drobne błędy techniczne niezakłócające podstawowego działania.</w:t>
            </w:r>
          </w:p>
        </w:tc>
      </w:tr>
    </w:tbl>
    <w:p w14:paraId="4559F941" w14:textId="77A8F77D" w:rsidR="36850EAA" w:rsidRPr="00307B19" w:rsidRDefault="36850EAA" w:rsidP="002D37F3">
      <w:pPr>
        <w:pStyle w:val="Akapitzlist"/>
        <w:ind w:left="1440"/>
        <w:jc w:val="both"/>
        <w:rPr>
          <w:rFonts w:ascii="Arial" w:eastAsia="Calibri" w:hAnsi="Arial" w:cs="Arial"/>
          <w:sz w:val="20"/>
          <w:szCs w:val="20"/>
        </w:rPr>
      </w:pPr>
    </w:p>
    <w:p w14:paraId="3A08EA42" w14:textId="101A4CBD" w:rsidR="2C061557" w:rsidRPr="00307B19" w:rsidRDefault="2C061557" w:rsidP="00A1514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07B19">
        <w:rPr>
          <w:rFonts w:ascii="Arial" w:hAnsi="Arial" w:cs="Arial"/>
          <w:b/>
          <w:bCs/>
          <w:sz w:val="20"/>
          <w:szCs w:val="20"/>
          <w:u w:val="single"/>
        </w:rPr>
        <w:t>Informacje ogólne</w:t>
      </w:r>
      <w:r w:rsidR="000C158A" w:rsidRPr="00307B19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6AF1DAF9" w14:textId="6BC10431" w:rsidR="2C061557" w:rsidRPr="00307B19" w:rsidRDefault="2C061557" w:rsidP="00A15148">
      <w:pPr>
        <w:pStyle w:val="Akapitzlist"/>
        <w:numPr>
          <w:ilvl w:val="1"/>
          <w:numId w:val="2"/>
        </w:numPr>
        <w:ind w:hanging="450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Wszystkie wymagania i parametry, w tym techniczne, funkcjonalne i wydajnościowe zawarte w niniejszym dokumencie mają charakter obligatoryjny i Wykonawca zobowiązany jest do ich spełnienia w ramach oferowanego rozwiązania. Wykonawca jest zobowiązany do takiego doboru urządzeń, który zapewni efektywność energetyczną oferowanego rozwiązania i optymalizację ponoszonych przez Zamawiającego kosztów utrzymania rozwiązania.  </w:t>
      </w:r>
    </w:p>
    <w:p w14:paraId="50424159" w14:textId="7701CD3B" w:rsidR="2C061557" w:rsidRPr="00307B19" w:rsidRDefault="2C061557" w:rsidP="00A15148">
      <w:pPr>
        <w:pStyle w:val="Akapitzlist"/>
        <w:numPr>
          <w:ilvl w:val="1"/>
          <w:numId w:val="2"/>
        </w:numPr>
        <w:ind w:hanging="450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Wszystkie podane wymagania i parametry musza być spełnione łącznie. Wszystkie wymagania podane w niniejszym dokumencie muszą być spełnione dla dowolnej wielkości obciążenia lub ruchu, chyba że w opisie danej funkcjonalności podano inaczej. </w:t>
      </w:r>
    </w:p>
    <w:p w14:paraId="73291E98" w14:textId="07524207" w:rsidR="2C061557" w:rsidRPr="00307B19" w:rsidRDefault="2C061557" w:rsidP="00A15148">
      <w:pPr>
        <w:pStyle w:val="Akapitzlist"/>
        <w:numPr>
          <w:ilvl w:val="1"/>
          <w:numId w:val="2"/>
        </w:numPr>
        <w:ind w:hanging="450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W przypadku wymienienia wielu wymagań, konieczne jest spełniania wszystkich z nich (np. umieszczenie wygania „Urządzenie musi obsługiwać </w:t>
      </w:r>
      <w:proofErr w:type="spellStart"/>
      <w:r w:rsidRPr="00307B19">
        <w:rPr>
          <w:rFonts w:ascii="Arial" w:hAnsi="Arial" w:cs="Arial"/>
          <w:sz w:val="20"/>
          <w:szCs w:val="20"/>
        </w:rPr>
        <w:t>multicast</w:t>
      </w:r>
      <w:proofErr w:type="spellEnd"/>
      <w:r w:rsidRPr="00307B19">
        <w:rPr>
          <w:rFonts w:ascii="Arial" w:hAnsi="Arial" w:cs="Arial"/>
          <w:sz w:val="20"/>
          <w:szCs w:val="20"/>
        </w:rPr>
        <w:t xml:space="preserve"> IPv4 (IGMPv2/3, PIM SM, SSM, MSDP)” oznacza konieczność obsługi przez urządzenie wszystkich wymienionych protokołów). </w:t>
      </w:r>
    </w:p>
    <w:p w14:paraId="45808D72" w14:textId="63D68F16" w:rsidR="2C061557" w:rsidRPr="00307B19" w:rsidRDefault="2C061557" w:rsidP="00A15148">
      <w:pPr>
        <w:pStyle w:val="Akapitzlist"/>
        <w:numPr>
          <w:ilvl w:val="1"/>
          <w:numId w:val="2"/>
        </w:numPr>
        <w:ind w:hanging="450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Wykonawca jest proszony o dobór odpowiedni</w:t>
      </w:r>
      <w:r w:rsidR="005C0DA5" w:rsidRPr="00307B19">
        <w:rPr>
          <w:rFonts w:ascii="Arial" w:hAnsi="Arial" w:cs="Arial"/>
          <w:sz w:val="20"/>
          <w:szCs w:val="20"/>
        </w:rPr>
        <w:t>ego</w:t>
      </w:r>
      <w:r w:rsidRPr="00307B19">
        <w:rPr>
          <w:rFonts w:ascii="Arial" w:hAnsi="Arial" w:cs="Arial"/>
          <w:sz w:val="20"/>
          <w:szCs w:val="20"/>
        </w:rPr>
        <w:t xml:space="preserve"> </w:t>
      </w:r>
      <w:r w:rsidR="005C0DA5" w:rsidRPr="00307B19">
        <w:rPr>
          <w:rFonts w:ascii="Arial" w:hAnsi="Arial" w:cs="Arial"/>
          <w:sz w:val="20"/>
          <w:szCs w:val="20"/>
        </w:rPr>
        <w:t>Sprzętu</w:t>
      </w:r>
      <w:r w:rsidRPr="00307B19">
        <w:rPr>
          <w:rFonts w:ascii="Arial" w:hAnsi="Arial" w:cs="Arial"/>
          <w:sz w:val="20"/>
          <w:szCs w:val="20"/>
        </w:rPr>
        <w:t xml:space="preserve"> i </w:t>
      </w:r>
      <w:r w:rsidR="005C0DA5" w:rsidRPr="00307B19">
        <w:rPr>
          <w:rFonts w:ascii="Arial" w:hAnsi="Arial" w:cs="Arial"/>
          <w:sz w:val="20"/>
          <w:szCs w:val="20"/>
        </w:rPr>
        <w:t>O</w:t>
      </w:r>
      <w:r w:rsidRPr="00307B19">
        <w:rPr>
          <w:rFonts w:ascii="Arial" w:hAnsi="Arial" w:cs="Arial"/>
          <w:sz w:val="20"/>
          <w:szCs w:val="20"/>
        </w:rPr>
        <w:t xml:space="preserve">programowania do realizacji </w:t>
      </w:r>
      <w:r w:rsidR="005C0DA5" w:rsidRPr="00307B19">
        <w:rPr>
          <w:rFonts w:ascii="Arial" w:hAnsi="Arial" w:cs="Arial"/>
          <w:sz w:val="20"/>
          <w:szCs w:val="20"/>
        </w:rPr>
        <w:t>zapotrzebowania</w:t>
      </w:r>
      <w:r w:rsidRPr="00307B19">
        <w:rPr>
          <w:rFonts w:ascii="Arial" w:hAnsi="Arial" w:cs="Arial"/>
          <w:sz w:val="20"/>
          <w:szCs w:val="20"/>
        </w:rPr>
        <w:t xml:space="preserve"> Zamawiającego. </w:t>
      </w:r>
    </w:p>
    <w:p w14:paraId="1AEBF633" w14:textId="011AD08C" w:rsidR="2C061557" w:rsidRPr="00307B19" w:rsidRDefault="2C061557" w:rsidP="00A15148">
      <w:pPr>
        <w:pStyle w:val="Akapitzlist"/>
        <w:numPr>
          <w:ilvl w:val="1"/>
          <w:numId w:val="2"/>
        </w:numPr>
        <w:ind w:hanging="450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Zamawiający wskazuje nazwy producentów infrastruktury, którą posiada, w celu zapewnienia zgodności oraz możliwości jej rozbudowy z oferowanym </w:t>
      </w:r>
      <w:r w:rsidR="000C158A" w:rsidRPr="00307B19">
        <w:rPr>
          <w:rFonts w:ascii="Arial" w:hAnsi="Arial" w:cs="Arial"/>
          <w:sz w:val="20"/>
          <w:szCs w:val="20"/>
        </w:rPr>
        <w:t>S</w:t>
      </w:r>
      <w:r w:rsidRPr="00307B19">
        <w:rPr>
          <w:rFonts w:ascii="Arial" w:hAnsi="Arial" w:cs="Arial"/>
          <w:sz w:val="20"/>
          <w:szCs w:val="20"/>
        </w:rPr>
        <w:t>przętem. Poniżej przedstawiono specyfikację infrastruktury, która powinna być brana pod uwagę przy składaniu ofert.</w:t>
      </w:r>
    </w:p>
    <w:p w14:paraId="22380BB4" w14:textId="77777777" w:rsidR="002D37F3" w:rsidRPr="00307B19" w:rsidRDefault="002D37F3" w:rsidP="002D37F3">
      <w:pPr>
        <w:pStyle w:val="Akapitzlist"/>
        <w:ind w:left="2160"/>
        <w:jc w:val="both"/>
        <w:rPr>
          <w:rFonts w:ascii="Arial" w:hAnsi="Arial" w:cs="Arial"/>
          <w:sz w:val="20"/>
          <w:szCs w:val="20"/>
        </w:rPr>
      </w:pPr>
    </w:p>
    <w:p w14:paraId="7DBEACC0" w14:textId="13532B29" w:rsidR="044F3D48" w:rsidRPr="00307B19" w:rsidRDefault="044F3D48" w:rsidP="00A1514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07B19">
        <w:rPr>
          <w:rFonts w:ascii="Arial" w:hAnsi="Arial" w:cs="Arial"/>
          <w:b/>
          <w:bCs/>
          <w:sz w:val="20"/>
          <w:szCs w:val="20"/>
          <w:u w:val="single"/>
        </w:rPr>
        <w:t>Przedmiot zamówienia</w:t>
      </w:r>
      <w:r w:rsidR="000C158A" w:rsidRPr="00307B19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0624C47B" w14:textId="59A21F2A" w:rsidR="044F3D48" w:rsidRPr="00307B19" w:rsidRDefault="044F3D48" w:rsidP="00F710E3">
      <w:pPr>
        <w:ind w:left="567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Grupa 1 – </w:t>
      </w:r>
      <w:r w:rsidR="7458095C" w:rsidRPr="00307B19">
        <w:rPr>
          <w:rFonts w:ascii="Arial" w:hAnsi="Arial" w:cs="Arial"/>
          <w:sz w:val="20"/>
          <w:szCs w:val="20"/>
        </w:rPr>
        <w:t xml:space="preserve">Dostawa </w:t>
      </w:r>
      <w:r w:rsidR="00E909CF" w:rsidRPr="00307B19">
        <w:rPr>
          <w:rFonts w:ascii="Arial" w:hAnsi="Arial" w:cs="Arial"/>
          <w:sz w:val="20"/>
          <w:szCs w:val="20"/>
        </w:rPr>
        <w:t>sprzętu</w:t>
      </w:r>
      <w:r w:rsidR="7458095C" w:rsidRPr="00307B19">
        <w:rPr>
          <w:rFonts w:ascii="Arial" w:hAnsi="Arial" w:cs="Arial"/>
          <w:sz w:val="20"/>
          <w:szCs w:val="20"/>
        </w:rPr>
        <w:t xml:space="preserve"> i Oprogramowania </w:t>
      </w:r>
      <w:r w:rsidR="09403383" w:rsidRPr="00307B19">
        <w:rPr>
          <w:rFonts w:ascii="Arial" w:hAnsi="Arial" w:cs="Arial"/>
          <w:sz w:val="20"/>
          <w:szCs w:val="20"/>
        </w:rPr>
        <w:t xml:space="preserve">do budowy </w:t>
      </w:r>
      <w:r w:rsidR="0003792E" w:rsidRPr="00307B19">
        <w:rPr>
          <w:rFonts w:ascii="Arial" w:hAnsi="Arial" w:cs="Arial"/>
          <w:sz w:val="20"/>
          <w:szCs w:val="20"/>
        </w:rPr>
        <w:t>środowiska</w:t>
      </w:r>
      <w:r w:rsidR="71DE0501" w:rsidRPr="00307B19">
        <w:rPr>
          <w:rFonts w:ascii="Arial" w:hAnsi="Arial" w:cs="Arial"/>
          <w:sz w:val="20"/>
          <w:szCs w:val="20"/>
        </w:rPr>
        <w:t xml:space="preserve">. Kompletna oferta, na </w:t>
      </w:r>
      <w:r w:rsidR="011E75DD" w:rsidRPr="00307B19">
        <w:rPr>
          <w:rFonts w:ascii="Arial" w:hAnsi="Arial" w:cs="Arial"/>
          <w:sz w:val="20"/>
          <w:szCs w:val="20"/>
        </w:rPr>
        <w:t>dostarczenie</w:t>
      </w:r>
      <w:r w:rsidR="71DE0501" w:rsidRPr="00307B19">
        <w:rPr>
          <w:rFonts w:ascii="Arial" w:hAnsi="Arial" w:cs="Arial"/>
          <w:sz w:val="20"/>
          <w:szCs w:val="20"/>
        </w:rPr>
        <w:t xml:space="preserve"> infrastruktur</w:t>
      </w:r>
      <w:r w:rsidR="00E90E2B" w:rsidRPr="00307B19">
        <w:rPr>
          <w:rFonts w:ascii="Arial" w:hAnsi="Arial" w:cs="Arial"/>
          <w:sz w:val="20"/>
          <w:szCs w:val="20"/>
        </w:rPr>
        <w:t>y</w:t>
      </w:r>
      <w:r w:rsidR="777BD32B" w:rsidRPr="00307B19">
        <w:rPr>
          <w:rFonts w:ascii="Arial" w:hAnsi="Arial" w:cs="Arial"/>
          <w:sz w:val="20"/>
          <w:szCs w:val="20"/>
        </w:rPr>
        <w:t xml:space="preserve"> i oprogramowania</w:t>
      </w:r>
      <w:r w:rsidR="1F1451BC" w:rsidRPr="00307B19">
        <w:rPr>
          <w:rFonts w:ascii="Arial" w:hAnsi="Arial" w:cs="Arial"/>
          <w:sz w:val="20"/>
          <w:szCs w:val="20"/>
        </w:rPr>
        <w:t xml:space="preserve"> (wraz z jego instalacją)</w:t>
      </w:r>
      <w:r w:rsidR="777BD32B" w:rsidRPr="00307B19">
        <w:rPr>
          <w:rFonts w:ascii="Arial" w:hAnsi="Arial" w:cs="Arial"/>
          <w:sz w:val="20"/>
          <w:szCs w:val="20"/>
        </w:rPr>
        <w:t xml:space="preserve"> do zbudowania </w:t>
      </w:r>
      <w:r w:rsidR="001B24D7" w:rsidRPr="00307B19">
        <w:rPr>
          <w:rFonts w:ascii="Arial" w:hAnsi="Arial" w:cs="Arial"/>
          <w:sz w:val="20"/>
          <w:szCs w:val="20"/>
        </w:rPr>
        <w:t>klastrów</w:t>
      </w:r>
      <w:r w:rsidR="777BD32B" w:rsidRPr="00307B19">
        <w:rPr>
          <w:rFonts w:ascii="Arial" w:hAnsi="Arial" w:cs="Arial"/>
          <w:sz w:val="20"/>
          <w:szCs w:val="20"/>
        </w:rPr>
        <w:t>.</w:t>
      </w:r>
      <w:r w:rsidR="71DE0501" w:rsidRPr="00307B19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8454" w:type="dxa"/>
        <w:tblInd w:w="567" w:type="dxa"/>
        <w:tblLook w:val="04A0" w:firstRow="1" w:lastRow="0" w:firstColumn="1" w:lastColumn="0" w:noHBand="0" w:noVBand="1"/>
      </w:tblPr>
      <w:tblGrid>
        <w:gridCol w:w="2107"/>
        <w:gridCol w:w="2077"/>
        <w:gridCol w:w="2166"/>
        <w:gridCol w:w="2104"/>
      </w:tblGrid>
      <w:tr w:rsidR="00F64C3E" w:rsidRPr="00307B19" w14:paraId="2A8E2573" w14:textId="77777777" w:rsidTr="004626C8">
        <w:trPr>
          <w:trHeight w:val="268"/>
        </w:trPr>
        <w:tc>
          <w:tcPr>
            <w:tcW w:w="2107" w:type="dxa"/>
            <w:shd w:val="clear" w:color="auto" w:fill="A5C9EB" w:themeFill="text2" w:themeFillTint="40"/>
          </w:tcPr>
          <w:p w14:paraId="0BA93CDC" w14:textId="69E2BFC8" w:rsidR="00F64C3E" w:rsidRPr="004626C8" w:rsidRDefault="00F64C3E" w:rsidP="00462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77" w:type="dxa"/>
            <w:shd w:val="clear" w:color="auto" w:fill="A5C9EB" w:themeFill="text2" w:themeFillTint="40"/>
          </w:tcPr>
          <w:p w14:paraId="76908388" w14:textId="37FB2DBA" w:rsidR="00F64C3E" w:rsidRPr="004626C8" w:rsidRDefault="00F64C3E" w:rsidP="00462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Zamówienie podstawowe (</w:t>
            </w:r>
            <w:proofErr w:type="spellStart"/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proofErr w:type="spellEnd"/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66" w:type="dxa"/>
            <w:shd w:val="clear" w:color="auto" w:fill="A5C9EB" w:themeFill="text2" w:themeFillTint="40"/>
          </w:tcPr>
          <w:p w14:paraId="2797BE8E" w14:textId="67262645" w:rsidR="00F64C3E" w:rsidRPr="004626C8" w:rsidRDefault="00F64C3E" w:rsidP="00462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Zamówienie opcjonalne (niegwarantowane) szt.</w:t>
            </w:r>
          </w:p>
        </w:tc>
        <w:tc>
          <w:tcPr>
            <w:tcW w:w="2104" w:type="dxa"/>
            <w:shd w:val="clear" w:color="auto" w:fill="A5C9EB" w:themeFill="text2" w:themeFillTint="40"/>
          </w:tcPr>
          <w:p w14:paraId="2BE7A3B5" w14:textId="0CF82B09" w:rsidR="00F64C3E" w:rsidRPr="004626C8" w:rsidRDefault="00F64C3E" w:rsidP="00462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64C3E" w:rsidRPr="00307B19" w14:paraId="57EF286A" w14:textId="77777777" w:rsidTr="00307B19">
        <w:trPr>
          <w:trHeight w:val="268"/>
        </w:trPr>
        <w:tc>
          <w:tcPr>
            <w:tcW w:w="2107" w:type="dxa"/>
          </w:tcPr>
          <w:p w14:paraId="71119C3F" w14:textId="4D33090D" w:rsidR="00F64C3E" w:rsidRPr="004626C8" w:rsidRDefault="00F64C3E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Serwer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typ1 wraz z wyposażeniem - </w:t>
            </w: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zgodn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ze specyfikacją szczegółową</w:t>
            </w:r>
          </w:p>
        </w:tc>
        <w:tc>
          <w:tcPr>
            <w:tcW w:w="2077" w:type="dxa"/>
          </w:tcPr>
          <w:p w14:paraId="4BA40171" w14:textId="08835215" w:rsidR="00F64C3E" w:rsidRPr="004626C8" w:rsidRDefault="007D3D71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6" w:type="dxa"/>
          </w:tcPr>
          <w:p w14:paraId="63413B65" w14:textId="5E1D75A0" w:rsidR="00F64C3E" w:rsidRPr="004626C8" w:rsidRDefault="00F64C3E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</w:tcPr>
          <w:p w14:paraId="78AAE8E3" w14:textId="36C6B0C6" w:rsidR="00F64C3E" w:rsidRPr="004626C8" w:rsidRDefault="006F0396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Gwarancja 5 lat</w:t>
            </w:r>
          </w:p>
        </w:tc>
      </w:tr>
      <w:tr w:rsidR="005621FA" w:rsidRPr="00307B19" w14:paraId="66431209" w14:textId="77777777" w:rsidTr="00307B19">
        <w:trPr>
          <w:trHeight w:val="268"/>
        </w:trPr>
        <w:tc>
          <w:tcPr>
            <w:tcW w:w="2107" w:type="dxa"/>
          </w:tcPr>
          <w:p w14:paraId="29D59102" w14:textId="7D99AC5B" w:rsidR="005621FA" w:rsidRPr="004626C8" w:rsidRDefault="005621FA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Serwer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typ1</w:t>
            </w: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wyposażeniem i</w:t>
            </w: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rozszerzeniem oprogramowania do budowy chmury prywatnej zgodne ze specyfikacją szczegółową</w:t>
            </w:r>
          </w:p>
        </w:tc>
        <w:tc>
          <w:tcPr>
            <w:tcW w:w="2077" w:type="dxa"/>
          </w:tcPr>
          <w:p w14:paraId="0128B081" w14:textId="77777777" w:rsidR="005621FA" w:rsidRPr="004626C8" w:rsidRDefault="005621FA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</w:tcPr>
          <w:p w14:paraId="1107EFE0" w14:textId="1C857F46" w:rsidR="005621FA" w:rsidRPr="004626C8" w:rsidRDefault="007D3D71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788A21E4" w14:textId="4C648B90" w:rsidR="005621FA" w:rsidRPr="004626C8" w:rsidRDefault="006F0396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Gwarancja 5 lat</w:t>
            </w:r>
          </w:p>
        </w:tc>
      </w:tr>
      <w:tr w:rsidR="00F64C3E" w:rsidRPr="00307B19" w14:paraId="3FE90187" w14:textId="77777777" w:rsidTr="00307B19">
        <w:trPr>
          <w:trHeight w:val="268"/>
        </w:trPr>
        <w:tc>
          <w:tcPr>
            <w:tcW w:w="2107" w:type="dxa"/>
          </w:tcPr>
          <w:p w14:paraId="2EC20EF9" w14:textId="5EA802DF" w:rsidR="00F64C3E" w:rsidRPr="004626C8" w:rsidRDefault="00F64C3E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Oprogramowanie do budowy chmury prywatnej zgodne ze szczegółową specyfikacją</w:t>
            </w:r>
          </w:p>
        </w:tc>
        <w:tc>
          <w:tcPr>
            <w:tcW w:w="2077" w:type="dxa"/>
          </w:tcPr>
          <w:p w14:paraId="65C53C06" w14:textId="70CAD524" w:rsidR="00F64C3E" w:rsidRPr="004626C8" w:rsidRDefault="00F64C3E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166" w:type="dxa"/>
          </w:tcPr>
          <w:p w14:paraId="5A9C9CA7" w14:textId="586C5D9B" w:rsidR="00F64C3E" w:rsidRPr="004626C8" w:rsidRDefault="00F64C3E" w:rsidP="00307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</w:tcPr>
          <w:p w14:paraId="453290C7" w14:textId="2BE27C4D" w:rsidR="00F64C3E" w:rsidRPr="004626C8" w:rsidRDefault="00F64C3E" w:rsidP="00F710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Oprogramowanie musi obsługiwać serwery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zakupione w ramach zamó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LISTNUM </w:instrTex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>
                <w:numberingChange w:id="1" w:author="Krzysztof Zmitrowicz" w:date="2025-06-25T09:17:00Z" w16du:dateUtc="2025-06-25T07:17:00Z" w:original=""/>
              </w:fldChar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wienia </w:t>
            </w:r>
            <w:r w:rsidR="006F0396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C22F9C" w:rsidRPr="004626C8">
              <w:rPr>
                <w:rFonts w:ascii="Arial" w:hAnsi="Arial" w:cs="Arial"/>
                <w:b/>
                <w:bCs/>
                <w:sz w:val="20"/>
                <w:szCs w:val="20"/>
              </w:rPr>
              <w:t>odstawowego</w:t>
            </w:r>
            <w:r w:rsidRPr="004626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6F0396">
              <w:rPr>
                <w:rFonts w:ascii="Arial" w:hAnsi="Arial" w:cs="Arial"/>
                <w:b/>
                <w:bCs/>
                <w:sz w:val="20"/>
                <w:szCs w:val="20"/>
              </w:rPr>
              <w:t>Licencje na 5 lat.</w:t>
            </w:r>
          </w:p>
        </w:tc>
      </w:tr>
    </w:tbl>
    <w:p w14:paraId="1ADC9F61" w14:textId="77777777" w:rsidR="00F64C3E" w:rsidRPr="00307B19" w:rsidRDefault="00F64C3E" w:rsidP="00F710E3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F9C7E12" w14:textId="501B1E89" w:rsidR="002D37F3" w:rsidRPr="00307B19" w:rsidRDefault="002D37F3" w:rsidP="002D37F3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</w:p>
    <w:p w14:paraId="11A1E6D0" w14:textId="1582F513" w:rsidR="74677B09" w:rsidRPr="00307B19" w:rsidRDefault="74677B09" w:rsidP="00A1514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07B19">
        <w:rPr>
          <w:rFonts w:ascii="Arial" w:hAnsi="Arial" w:cs="Arial"/>
          <w:b/>
          <w:bCs/>
          <w:sz w:val="20"/>
          <w:szCs w:val="20"/>
          <w:u w:val="single"/>
        </w:rPr>
        <w:t xml:space="preserve">Grupa1 – Infrastruktura </w:t>
      </w:r>
    </w:p>
    <w:p w14:paraId="52E1E45D" w14:textId="492B0AA0" w:rsidR="74677B09" w:rsidRPr="00307B19" w:rsidRDefault="74677B09" w:rsidP="00A15148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Serwery</w:t>
      </w:r>
    </w:p>
    <w:p w14:paraId="6DBCDCE9" w14:textId="26A95571" w:rsidR="428028B9" w:rsidRPr="00307B19" w:rsidRDefault="428028B9" w:rsidP="00A15148">
      <w:pPr>
        <w:pStyle w:val="Akapitzlist"/>
        <w:numPr>
          <w:ilvl w:val="2"/>
          <w:numId w:val="2"/>
        </w:numPr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Wszystkie elementy serwera muszą być zintegrowane przez producenta i dostarczone przez Wykonawcę wraz z dokumentacją producenta i posiadać numery części występujące w dokumentacji producenta jako numery części przeznaczone do danego modelu;</w:t>
      </w:r>
    </w:p>
    <w:p w14:paraId="4B475C79" w14:textId="39B2FF78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Serwery muszą pochodzić z jednej linii produkcyjnej, zapewniając uproszczony proces aktualizacji i rozbudowy </w:t>
      </w:r>
      <w:r w:rsidR="1AF4A847" w:rsidRPr="00307B19">
        <w:rPr>
          <w:rFonts w:ascii="Arial" w:eastAsia="Calibri" w:hAnsi="Arial" w:cs="Arial"/>
          <w:color w:val="000000" w:themeColor="text1"/>
          <w:sz w:val="20"/>
          <w:szCs w:val="20"/>
        </w:rPr>
        <w:t>infrastruktury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</w:p>
    <w:p w14:paraId="0549D0BC" w14:textId="1DB5D244" w:rsidR="428028B9" w:rsidRPr="00307B19" w:rsidRDefault="00C22F9C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Pojedynczy serwer powinien zapewnić następujące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wartosći</w:t>
      </w:r>
      <w:proofErr w:type="spellEnd"/>
      <w:r w:rsidR="428028B9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</w:p>
    <w:p w14:paraId="31E58720" w14:textId="7B45325A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626C8">
        <w:rPr>
          <w:rFonts w:ascii="Arial" w:eastAsia="Calibri" w:hAnsi="Arial" w:cs="Arial"/>
          <w:sz w:val="20"/>
          <w:szCs w:val="20"/>
        </w:rPr>
        <w:t xml:space="preserve">CPU – </w:t>
      </w:r>
      <w:r w:rsidR="00C22F9C" w:rsidRPr="004626C8">
        <w:rPr>
          <w:rFonts w:ascii="Arial" w:eastAsia="Calibri" w:hAnsi="Arial" w:cs="Arial"/>
          <w:sz w:val="20"/>
          <w:szCs w:val="20"/>
        </w:rPr>
        <w:t xml:space="preserve">48 </w:t>
      </w:r>
      <w:r w:rsidRPr="004626C8">
        <w:rPr>
          <w:rFonts w:ascii="Arial" w:eastAsia="Calibri" w:hAnsi="Arial" w:cs="Arial"/>
          <w:sz w:val="20"/>
          <w:szCs w:val="20"/>
        </w:rPr>
        <w:t>Core;</w:t>
      </w:r>
    </w:p>
    <w:p w14:paraId="64C0E7EF" w14:textId="5979A674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626C8">
        <w:rPr>
          <w:rFonts w:ascii="Arial" w:eastAsia="Calibri" w:hAnsi="Arial" w:cs="Arial"/>
          <w:sz w:val="20"/>
          <w:szCs w:val="20"/>
        </w:rPr>
        <w:t xml:space="preserve">RAM – </w:t>
      </w:r>
      <w:r w:rsidR="00C22F9C" w:rsidRPr="004626C8">
        <w:rPr>
          <w:rFonts w:ascii="Arial" w:eastAsia="Calibri" w:hAnsi="Arial" w:cs="Arial"/>
          <w:sz w:val="20"/>
          <w:szCs w:val="20"/>
        </w:rPr>
        <w:t>768</w:t>
      </w:r>
      <w:r w:rsidRPr="004626C8">
        <w:rPr>
          <w:rFonts w:ascii="Arial" w:eastAsia="Calibri" w:hAnsi="Arial" w:cs="Arial"/>
          <w:sz w:val="20"/>
          <w:szCs w:val="20"/>
        </w:rPr>
        <w:t>GB;</w:t>
      </w:r>
    </w:p>
    <w:p w14:paraId="6DA74A5A" w14:textId="28300B80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626C8">
        <w:rPr>
          <w:rFonts w:ascii="Arial" w:eastAsia="Calibri" w:hAnsi="Arial" w:cs="Arial"/>
          <w:sz w:val="20"/>
          <w:szCs w:val="20"/>
        </w:rPr>
        <w:t xml:space="preserve">Przestrzeń na dane – </w:t>
      </w:r>
      <w:r w:rsidR="00C22F9C" w:rsidRPr="004626C8">
        <w:rPr>
          <w:rFonts w:ascii="Arial" w:eastAsia="Calibri" w:hAnsi="Arial" w:cs="Arial"/>
          <w:sz w:val="20"/>
          <w:szCs w:val="20"/>
        </w:rPr>
        <w:t xml:space="preserve">45TB </w:t>
      </w:r>
      <w:r w:rsidRPr="004626C8">
        <w:rPr>
          <w:rFonts w:ascii="Arial" w:eastAsia="Calibri" w:hAnsi="Arial" w:cs="Arial"/>
          <w:sz w:val="20"/>
          <w:szCs w:val="20"/>
        </w:rPr>
        <w:t>RAW;</w:t>
      </w:r>
    </w:p>
    <w:p w14:paraId="353A0D60" w14:textId="574FAC31" w:rsidR="3AD7316B" w:rsidRPr="004626C8" w:rsidRDefault="3AD7316B" w:rsidP="4B190F91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626C8">
        <w:rPr>
          <w:rFonts w:ascii="Arial" w:eastAsia="Calibri" w:hAnsi="Arial" w:cs="Arial"/>
          <w:sz w:val="20"/>
          <w:szCs w:val="20"/>
        </w:rPr>
        <w:t>Kable 3m DAC 25GB</w:t>
      </w:r>
      <w:r w:rsidR="00EC3813" w:rsidRPr="004626C8">
        <w:rPr>
          <w:rFonts w:ascii="Arial" w:eastAsia="Calibri" w:hAnsi="Arial" w:cs="Arial"/>
          <w:sz w:val="20"/>
          <w:szCs w:val="20"/>
        </w:rPr>
        <w:t xml:space="preserve"> SFP+</w:t>
      </w:r>
      <w:r w:rsidR="1FC5256B" w:rsidRPr="004626C8">
        <w:rPr>
          <w:rFonts w:ascii="Arial" w:eastAsia="Calibri" w:hAnsi="Arial" w:cs="Arial"/>
          <w:sz w:val="20"/>
          <w:szCs w:val="20"/>
        </w:rPr>
        <w:t xml:space="preserve"> – </w:t>
      </w:r>
      <w:r w:rsidR="00C22F9C" w:rsidRPr="004626C8">
        <w:rPr>
          <w:rFonts w:ascii="Arial" w:eastAsia="Calibri" w:hAnsi="Arial" w:cs="Arial"/>
          <w:sz w:val="20"/>
          <w:szCs w:val="20"/>
        </w:rPr>
        <w:t>2</w:t>
      </w:r>
      <w:r w:rsidRPr="004626C8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1FC5256B" w:rsidRPr="004626C8">
        <w:rPr>
          <w:rFonts w:ascii="Arial" w:eastAsia="Calibri" w:hAnsi="Arial" w:cs="Arial"/>
          <w:sz w:val="20"/>
          <w:szCs w:val="20"/>
        </w:rPr>
        <w:t>szt</w:t>
      </w:r>
      <w:proofErr w:type="spellEnd"/>
      <w:r w:rsidRPr="004626C8">
        <w:rPr>
          <w:rFonts w:ascii="Arial" w:eastAsia="Calibri" w:hAnsi="Arial" w:cs="Arial"/>
          <w:sz w:val="20"/>
          <w:szCs w:val="20"/>
        </w:rPr>
        <w:t xml:space="preserve"> </w:t>
      </w:r>
      <w:r w:rsidR="1FC5256B" w:rsidRPr="004626C8">
        <w:rPr>
          <w:rFonts w:ascii="Arial" w:eastAsia="Calibri" w:hAnsi="Arial" w:cs="Arial"/>
          <w:sz w:val="20"/>
          <w:szCs w:val="20"/>
        </w:rPr>
        <w:t xml:space="preserve"> </w:t>
      </w:r>
    </w:p>
    <w:p w14:paraId="2CFAA077" w14:textId="489FDF4C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Serwery muszą być zgodne z </w:t>
      </w:r>
      <w:r w:rsidR="19CC480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dostarczonym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oprogramowaniem do wirtualizacji mocy obliczeniowej i </w:t>
      </w:r>
      <w:r w:rsidR="4727259D" w:rsidRPr="00307B19">
        <w:rPr>
          <w:rFonts w:ascii="Arial" w:eastAsia="Calibri" w:hAnsi="Arial" w:cs="Arial"/>
          <w:color w:val="000000" w:themeColor="text1"/>
          <w:sz w:val="20"/>
          <w:szCs w:val="20"/>
        </w:rPr>
        <w:t>k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omponentem SDS. Model serwera i jego elementy muszą być umieszczone na oficjalnej stronie producenta oprogramowania do wirtualizacji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Compute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i SDS); </w:t>
      </w:r>
    </w:p>
    <w:p w14:paraId="22A4C62B" w14:textId="343C5050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Obudowa serwera typu RACK 19" o wysokości nie przekraczającej 1U wraz z zestawem do zamontowania w szafie teleinformatycznej 19", o głębokości 80-100 cm i prowadzeniem dla kabli, umożliwiającym pełne wysunięcie obudowy na szynach; </w:t>
      </w:r>
    </w:p>
    <w:p w14:paraId="16420D09" w14:textId="70F886C3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Serwery wyposażone w panel LCD lub LED umieszczony na froncie urządzenia, umożliwiający wyświetlenie informacji o stanie serwera, zasilania oraz temperatury lub za pomocą dedykowanego oprogramowania do zarządzania serwerami;</w:t>
      </w:r>
    </w:p>
    <w:p w14:paraId="3573F45B" w14:textId="69F19B87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Płyta główna musi posiadać następujące cechy: </w:t>
      </w:r>
    </w:p>
    <w:p w14:paraId="2805852F" w14:textId="6BC5D4D4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posiadać dwa fizyczne gniazda do obsługi procesorów 64 bitowych wyspecyfikowanych w następnych punktach; </w:t>
      </w:r>
    </w:p>
    <w:p w14:paraId="7098A5D2" w14:textId="6216B2BE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posiadać chipset dedykowany do pracy w konfiguracjach 2 procesorowych, obsługujący opisane procesory;</w:t>
      </w:r>
    </w:p>
    <w:p w14:paraId="174E568D" w14:textId="4CFF6EF6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posiadać co najmniej 24 slotów do obsługi pamięci DDR4, pracującej z częstotliwością min. 2666 MHz;  </w:t>
      </w:r>
    </w:p>
    <w:p w14:paraId="02FB44B3" w14:textId="570E2FE5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posiadać możliwość obsługi co najmniej 1024 GB pamięci RAM;</w:t>
      </w:r>
    </w:p>
    <w:p w14:paraId="49B87FD7" w14:textId="29E06C3C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Możliwość instalacji minimum dziesięciu dysków SSD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 w formie 2.5” SFF</w:t>
      </w:r>
      <w:r w:rsidR="006F0396">
        <w:rPr>
          <w:rFonts w:ascii="Arial" w:eastAsia="Calibri" w:hAnsi="Arial" w:cs="Arial"/>
          <w:color w:val="000000" w:themeColor="text1"/>
          <w:sz w:val="20"/>
          <w:szCs w:val="20"/>
        </w:rPr>
        <w:t xml:space="preserve"> lub </w:t>
      </w:r>
      <w:r w:rsidR="006F0396" w:rsidRPr="006F0396">
        <w:rPr>
          <w:rFonts w:ascii="Arial" w:eastAsia="Calibri" w:hAnsi="Arial" w:cs="Arial"/>
          <w:color w:val="000000" w:themeColor="text1"/>
          <w:sz w:val="20"/>
          <w:szCs w:val="20"/>
        </w:rPr>
        <w:t>E3.S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wymiennych dla serwerów o wysokości 1U; </w:t>
      </w:r>
    </w:p>
    <w:p w14:paraId="42E47773" w14:textId="0FDAC14D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Zainstalowany kontroler macierzy RAID zgodny z dostarczonym Oprogramowaniem Komponentu SDS (jeśli taki jest wymagany); </w:t>
      </w:r>
    </w:p>
    <w:p w14:paraId="5AE60834" w14:textId="6BCFC69C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Minimum 3 slotów PCI Express (w tym min. 2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sloty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PCI Express x16 generacji 3) dla serwera o wysokości 1U; </w:t>
      </w:r>
    </w:p>
    <w:p w14:paraId="471DBF98" w14:textId="3245647E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Zintegrowana karta graficzna o rozdzielczości minimum 1920 x 1080; </w:t>
      </w:r>
    </w:p>
    <w:p w14:paraId="41CA85DA" w14:textId="3C1A39D5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Możliwość instalacji modułu TPM 2.0; </w:t>
      </w:r>
    </w:p>
    <w:p w14:paraId="1BB0C81C" w14:textId="4B45F98D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Wyposażony w 2 identyczne procesory, każdy z procesorów o następujących minimalnych parametrach:</w:t>
      </w:r>
    </w:p>
    <w:p w14:paraId="53CAC85F" w14:textId="22523E74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architektura 64 bitowa; </w:t>
      </w:r>
    </w:p>
    <w:p w14:paraId="3E120330" w14:textId="4A8CF6B4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przy częstotliwości taktowania zegara min. 2.</w:t>
      </w:r>
      <w:r w:rsidR="00A367E9" w:rsidRPr="00307B19">
        <w:rPr>
          <w:rFonts w:ascii="Arial" w:eastAsia="Calibri" w:hAnsi="Arial" w:cs="Arial"/>
          <w:color w:val="000000" w:themeColor="text1"/>
          <w:sz w:val="20"/>
          <w:szCs w:val="20"/>
        </w:rPr>
        <w:t>6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GHz wyposażony w min. 24 rdzenie;</w:t>
      </w:r>
    </w:p>
    <w:p w14:paraId="3B69437F" w14:textId="14FC6A49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liczba obsługiwanych kanałów pamięci: 6; </w:t>
      </w:r>
    </w:p>
    <w:p w14:paraId="3944ECD7" w14:textId="1A408C21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wbudowane w procesor wsparcie dla obsługi standardu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PCIe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3.0;</w:t>
      </w:r>
    </w:p>
    <w:p w14:paraId="4DE936CA" w14:textId="43EE0D0A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pamięć podręczna procesora cache L3: 30 MB;</w:t>
      </w:r>
    </w:p>
    <w:p w14:paraId="3E40C44A" w14:textId="43182796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zintegrowany kontroler zarządzania pamięcią;</w:t>
      </w:r>
    </w:p>
    <w:p w14:paraId="647E533F" w14:textId="4EA78372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procesor wspierający funkcjonalność dynamicznego i automatycznego zwiększenia wydajności serwera dla aplikacji poprzez zwiększenie częstotliwości rdzenia;</w:t>
      </w:r>
    </w:p>
    <w:p w14:paraId="36996ECC" w14:textId="03EB9776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dwa procesory muszą w teście SPEC2017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Rate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Base publikowanym na stronach spec.org zapewniać osiągnięcie wyniku wydajności dla zaoferowanego modelu serwera minimum 275 punktów. </w:t>
      </w:r>
    </w:p>
    <w:p w14:paraId="2EFE772C" w14:textId="78121B7D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Wyposażony w pamięć RAM o następujących parametrach:</w:t>
      </w:r>
    </w:p>
    <w:p w14:paraId="514A98AB" w14:textId="739695EB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kości DDR4 co najmniej 2666 MHz RDIMM; </w:t>
      </w:r>
    </w:p>
    <w:p w14:paraId="3C1EE575" w14:textId="2AA12543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zainstalowane kości o pojemności min. 32GB; </w:t>
      </w:r>
    </w:p>
    <w:p w14:paraId="4AB49FD9" w14:textId="252B7FE1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626C8">
        <w:rPr>
          <w:rFonts w:ascii="Arial" w:eastAsia="Calibri" w:hAnsi="Arial" w:cs="Arial"/>
          <w:sz w:val="20"/>
          <w:szCs w:val="20"/>
        </w:rPr>
        <w:t xml:space="preserve">zainstalowane minimum </w:t>
      </w:r>
      <w:r w:rsidR="002E58D9" w:rsidRPr="004626C8">
        <w:rPr>
          <w:rFonts w:ascii="Arial" w:eastAsia="Calibri" w:hAnsi="Arial" w:cs="Arial"/>
          <w:sz w:val="20"/>
          <w:szCs w:val="20"/>
        </w:rPr>
        <w:t xml:space="preserve">384  </w:t>
      </w:r>
      <w:r w:rsidRPr="004626C8">
        <w:rPr>
          <w:rFonts w:ascii="Arial" w:eastAsia="Calibri" w:hAnsi="Arial" w:cs="Arial"/>
          <w:sz w:val="20"/>
          <w:szCs w:val="20"/>
        </w:rPr>
        <w:t>GB pamięci RAM dla jednego procesora w każdym serwerze;</w:t>
      </w:r>
    </w:p>
    <w:p w14:paraId="2B419BE5" w14:textId="31F2132C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obsadzone nie więcej niż połowa dostępnych slotów na moduły pamięci RAM;</w:t>
      </w:r>
    </w:p>
    <w:p w14:paraId="15F5A1C4" w14:textId="2914DD0C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posiadać co najmniej dwadzieścia cztery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sloty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na moduły pamięci RAM;</w:t>
      </w:r>
    </w:p>
    <w:p w14:paraId="4D9B2473" w14:textId="029EC40A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możliwość rozbudowy do co najmniej 1024 GB pamięci RAM;</w:t>
      </w:r>
    </w:p>
    <w:p w14:paraId="0C9A3400" w14:textId="3DD59042" w:rsidR="428028B9" w:rsidRPr="00307B19" w:rsidRDefault="00874E18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posiadać następujące zabezpieczenia pamięci RAM: ECC, Memory Mirroring, Memory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demand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 and patrol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scrubbing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, Memory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Rank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 Sparing (lub Online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Spare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), SDDC (lub Fast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Fault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Tolerance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) lub równoważne mechanizmy, które zapewniają korekcję błędów pamięci RAM na poziomie pojedynczego chipu DRAM – takie jak Advanced Memory Device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Correction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 (AMDC) lub inne mechanizmy RAS (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Reliability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Availability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Serviceability</w:t>
      </w:r>
      <w:proofErr w:type="spellEnd"/>
      <w:r w:rsidRPr="00874E18">
        <w:rPr>
          <w:rFonts w:ascii="Arial" w:eastAsia="Calibri" w:hAnsi="Arial" w:cs="Arial"/>
          <w:color w:val="000000" w:themeColor="text1"/>
          <w:sz w:val="20"/>
          <w:szCs w:val="20"/>
        </w:rPr>
        <w:t>) zapewniające porównywalny poziom niezawodności i dostępności.</w:t>
      </w:r>
      <w:r w:rsidR="428028B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7D23783C" w14:textId="0842C942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Wyposażony w dyski twarde o następujących parametrach: </w:t>
      </w:r>
    </w:p>
    <w:p w14:paraId="7C38086B" w14:textId="70CF4015" w:rsidR="2609EE5B" w:rsidRPr="00307B19" w:rsidRDefault="2609EE5B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Dyski systemowe (dla </w:t>
      </w:r>
      <w:proofErr w:type="spellStart"/>
      <w:r w:rsidRPr="00307B19">
        <w:rPr>
          <w:rFonts w:ascii="Arial" w:hAnsi="Arial" w:cs="Arial"/>
          <w:sz w:val="20"/>
          <w:szCs w:val="20"/>
        </w:rPr>
        <w:t>ESXi</w:t>
      </w:r>
      <w:proofErr w:type="spellEnd"/>
      <w:r w:rsidRPr="00307B19">
        <w:rPr>
          <w:rFonts w:ascii="Arial" w:hAnsi="Arial" w:cs="Arial"/>
          <w:sz w:val="20"/>
          <w:szCs w:val="20"/>
        </w:rPr>
        <w:t xml:space="preserve"> / systemu operacyjnego) Wymaganie</w:t>
      </w:r>
    </w:p>
    <w:p w14:paraId="7AB322E0" w14:textId="1BA65719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Minimum 2 dyski SSD lub moduł BOSS (</w:t>
      </w:r>
      <w:proofErr w:type="spellStart"/>
      <w:r w:rsidRPr="00307B19">
        <w:rPr>
          <w:rFonts w:ascii="Arial" w:hAnsi="Arial" w:cs="Arial"/>
          <w:color w:val="000000" w:themeColor="text1"/>
          <w:sz w:val="20"/>
          <w:szCs w:val="20"/>
        </w:rPr>
        <w:t>Boot</w:t>
      </w:r>
      <w:proofErr w:type="spellEnd"/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hAnsi="Arial" w:cs="Arial"/>
          <w:color w:val="000000" w:themeColor="text1"/>
          <w:sz w:val="20"/>
          <w:szCs w:val="20"/>
        </w:rPr>
        <w:t>Optimized</w:t>
      </w:r>
      <w:proofErr w:type="spellEnd"/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 Storage Solution) RAID-1 – zgodnie z profilem ESA </w:t>
      </w:r>
      <w:proofErr w:type="spellStart"/>
      <w:r w:rsidRPr="00307B19">
        <w:rPr>
          <w:rFonts w:ascii="Arial" w:hAnsi="Arial" w:cs="Arial"/>
          <w:color w:val="000000" w:themeColor="text1"/>
          <w:sz w:val="20"/>
          <w:szCs w:val="20"/>
        </w:rPr>
        <w:t>ReadyNode</w:t>
      </w:r>
      <w:proofErr w:type="spellEnd"/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 producenta. </w:t>
      </w:r>
    </w:p>
    <w:p w14:paraId="121667D4" w14:textId="23BA42FA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Złącze SATA, SAS lub </w:t>
      </w:r>
      <w:proofErr w:type="spellStart"/>
      <w:r w:rsidRPr="00307B19">
        <w:rPr>
          <w:rFonts w:ascii="Arial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 – zależnie od rozwiązania producenta serwera.</w:t>
      </w:r>
    </w:p>
    <w:p w14:paraId="368D3B3D" w14:textId="6E8B2A4C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 xml:space="preserve">Pojemność co najmniej 480 GB na dysk (lub zgodnie z profilem </w:t>
      </w:r>
      <w:proofErr w:type="spellStart"/>
      <w:r w:rsidRPr="00307B19">
        <w:rPr>
          <w:rFonts w:ascii="Arial" w:hAnsi="Arial" w:cs="Arial"/>
          <w:color w:val="000000" w:themeColor="text1"/>
          <w:sz w:val="20"/>
          <w:szCs w:val="20"/>
        </w:rPr>
        <w:t>ReadyNode</w:t>
      </w:r>
      <w:proofErr w:type="spellEnd"/>
      <w:r w:rsidRPr="00307B19">
        <w:rPr>
          <w:rFonts w:ascii="Arial" w:hAnsi="Arial" w:cs="Arial"/>
          <w:color w:val="000000" w:themeColor="text1"/>
          <w:sz w:val="20"/>
          <w:szCs w:val="20"/>
        </w:rPr>
        <w:t>). </w:t>
      </w:r>
    </w:p>
    <w:p w14:paraId="487EB539" w14:textId="5A9AEEB9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Minimalna trwałość: 1 DWPD, zgodnie ze specyfikacją producenta.</w:t>
      </w:r>
    </w:p>
    <w:p w14:paraId="2ECA65F8" w14:textId="2611B3E5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Odczyt/zapis sekwencyjny: odpowiednio powyżej 500 MB/s i 450 MB/s. </w:t>
      </w:r>
    </w:p>
    <w:p w14:paraId="76027095" w14:textId="014D0278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Odczyt losowy: min. 70 000 IOPS</w:t>
      </w:r>
    </w:p>
    <w:p w14:paraId="08BDDB40" w14:textId="0D27CD7A" w:rsidR="00326077" w:rsidRPr="00307B19" w:rsidRDefault="00326077" w:rsidP="00326077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Zapis losowy: min. 30 000 IOPS.</w:t>
      </w:r>
    </w:p>
    <w:p w14:paraId="0F2FDBB6" w14:textId="6F053FAE" w:rsidR="00326077" w:rsidRPr="00307B19" w:rsidRDefault="00326077" w:rsidP="001E0031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7B19">
        <w:rPr>
          <w:rFonts w:ascii="Arial" w:hAnsi="Arial" w:cs="Arial"/>
          <w:color w:val="000000" w:themeColor="text1"/>
          <w:sz w:val="20"/>
          <w:szCs w:val="20"/>
        </w:rPr>
        <w:t>Obsługa RAID-1 (sprzętowa lub programowa) dla partycji systemowej.</w:t>
      </w:r>
    </w:p>
    <w:p w14:paraId="331377DB" w14:textId="1CA92C77" w:rsidR="428028B9" w:rsidRPr="00307B19" w:rsidRDefault="00D05E21" w:rsidP="00D05E21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Minimum </w:t>
      </w:r>
      <w:r w:rsidR="002E58D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8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dysków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zgodnie z profilem ESA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ReadyNode</w:t>
      </w:r>
      <w:proofErr w:type="spellEnd"/>
      <w:r w:rsidR="004900AA" w:rsidRPr="00307B19">
        <w:rPr>
          <w:rFonts w:ascii="Arial" w:eastAsia="Calibri" w:hAnsi="Arial" w:cs="Arial"/>
          <w:color w:val="000000" w:themeColor="text1"/>
          <w:sz w:val="20"/>
          <w:szCs w:val="20"/>
        </w:rPr>
        <w:t>;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363BEC75" w14:textId="554C8552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zainstalowane dyski:</w:t>
      </w:r>
    </w:p>
    <w:p w14:paraId="2F7FD5C6" w14:textId="04F247FD" w:rsidR="428028B9" w:rsidRPr="00307B19" w:rsidRDefault="00A20D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muszą być certyfikowane jako kompatybilne 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vSAN</w:t>
      </w:r>
      <w:proofErr w:type="spellEnd"/>
      <w:r w:rsidR="00C939A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ESA</w:t>
      </w:r>
      <w:r w:rsidR="009749E8" w:rsidRPr="00307B19">
        <w:rPr>
          <w:rFonts w:ascii="Arial" w:eastAsia="Calibri" w:hAnsi="Arial" w:cs="Arial"/>
          <w:color w:val="000000" w:themeColor="text1"/>
          <w:sz w:val="20"/>
          <w:szCs w:val="20"/>
        </w:rPr>
        <w:t>;</w:t>
      </w:r>
      <w:r w:rsidR="428028B9" w:rsidRPr="00307B19">
        <w:rPr>
          <w:rFonts w:ascii="Arial" w:eastAsia="Calibri" w:hAnsi="Arial" w:cs="Arial"/>
          <w:sz w:val="20"/>
          <w:szCs w:val="20"/>
        </w:rPr>
        <w:t xml:space="preserve">  </w:t>
      </w:r>
    </w:p>
    <w:p w14:paraId="7CAD0F4A" w14:textId="0DC48E5F" w:rsidR="428028B9" w:rsidRPr="00307B19" w:rsidRDefault="00267378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Dyski muszą być częścią konfiguracji ESA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ReadyNode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zatwierdzonej przez</w:t>
      </w:r>
      <w:r w:rsidR="001636AD" w:rsidRPr="00307B19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1636AD" w:rsidRPr="00307B19">
        <w:rPr>
          <w:rFonts w:ascii="Arial" w:eastAsia="Calibri" w:hAnsi="Arial" w:cs="Arial"/>
          <w:sz w:val="20"/>
          <w:szCs w:val="20"/>
        </w:rPr>
        <w:t>VMware</w:t>
      </w:r>
      <w:proofErr w:type="spellEnd"/>
      <w:r w:rsidR="001636AD" w:rsidRPr="00307B19">
        <w:rPr>
          <w:rFonts w:ascii="Arial" w:eastAsia="Calibri" w:hAnsi="Arial" w:cs="Arial"/>
          <w:sz w:val="20"/>
          <w:szCs w:val="20"/>
        </w:rPr>
        <w:t>/</w:t>
      </w:r>
      <w:proofErr w:type="spellStart"/>
      <w:r w:rsidR="001636AD" w:rsidRPr="00307B19">
        <w:rPr>
          <w:rFonts w:ascii="Arial" w:eastAsia="Calibri" w:hAnsi="Arial" w:cs="Arial"/>
          <w:sz w:val="20"/>
          <w:szCs w:val="20"/>
        </w:rPr>
        <w:t>Broadcom</w:t>
      </w:r>
      <w:proofErr w:type="spellEnd"/>
      <w:r w:rsidR="428028B9" w:rsidRPr="00307B19">
        <w:rPr>
          <w:rFonts w:ascii="Arial" w:eastAsia="Calibri" w:hAnsi="Arial" w:cs="Arial"/>
          <w:sz w:val="20"/>
          <w:szCs w:val="20"/>
        </w:rPr>
        <w:t>;</w:t>
      </w:r>
    </w:p>
    <w:p w14:paraId="2E89A7EA" w14:textId="524E2129" w:rsidR="428028B9" w:rsidRDefault="00B61594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Trwałość: ≥1 DWPD przez 5 lat (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Enterprise Class), zgodna z wymaganiami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vSAN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ESA</w:t>
      </w:r>
      <w:r w:rsidR="428028B9" w:rsidRPr="00307B19">
        <w:rPr>
          <w:rFonts w:ascii="Arial" w:eastAsia="Calibri" w:hAnsi="Arial" w:cs="Arial"/>
          <w:sz w:val="20"/>
          <w:szCs w:val="20"/>
        </w:rPr>
        <w:t>;</w:t>
      </w:r>
    </w:p>
    <w:p w14:paraId="6D2C2F74" w14:textId="3B816A34" w:rsidR="00874E18" w:rsidRPr="00307B19" w:rsidRDefault="00874E18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Wymienione dyski pozostają u zamawiającego.</w:t>
      </w:r>
    </w:p>
    <w:p w14:paraId="746BC708" w14:textId="2137FE9A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Wymagane są następujące parametry dysków twardych: </w:t>
      </w:r>
    </w:p>
    <w:p w14:paraId="758E4A2C" w14:textId="4D8C78DF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Serwery wyposażone w dyski typu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: </w:t>
      </w:r>
    </w:p>
    <w:p w14:paraId="4E3BA611" w14:textId="79015E09" w:rsidR="428028B9" w:rsidRPr="00307B19" w:rsidRDefault="00A113FA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Sekwencyjny odczyt/zapis: co najmniej 5000 MB/s / 4000 MB/s. </w:t>
      </w:r>
      <w:r w:rsidR="428028B9" w:rsidRPr="00307B19">
        <w:rPr>
          <w:rFonts w:ascii="Arial" w:eastAsia="Calibri" w:hAnsi="Arial" w:cs="Arial"/>
          <w:sz w:val="20"/>
          <w:szCs w:val="20"/>
        </w:rPr>
        <w:t>;</w:t>
      </w:r>
    </w:p>
    <w:p w14:paraId="0E770551" w14:textId="3C5D67F9" w:rsidR="428028B9" w:rsidRPr="00307B19" w:rsidRDefault="00094D8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Odczyt losowy: minimum 1 000 000 IOPS (4K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random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read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). </w:t>
      </w:r>
      <w:r w:rsidR="428028B9" w:rsidRPr="00307B19">
        <w:rPr>
          <w:rFonts w:ascii="Arial" w:eastAsia="Calibri" w:hAnsi="Arial" w:cs="Arial"/>
          <w:sz w:val="20"/>
          <w:szCs w:val="20"/>
        </w:rPr>
        <w:t>;</w:t>
      </w:r>
    </w:p>
    <w:p w14:paraId="03A28941" w14:textId="7FDD2E8A" w:rsidR="00856EB5" w:rsidRPr="00307B19" w:rsidRDefault="00856EB5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Zapis losowy: minimum </w:t>
      </w:r>
      <w:r w:rsidR="00835352" w:rsidRPr="00307B19">
        <w:rPr>
          <w:rFonts w:ascii="Arial" w:eastAsia="Calibri" w:hAnsi="Arial" w:cs="Arial"/>
          <w:sz w:val="20"/>
          <w:szCs w:val="20"/>
        </w:rPr>
        <w:t xml:space="preserve">180 </w:t>
      </w:r>
      <w:r w:rsidRPr="00307B19">
        <w:rPr>
          <w:rFonts w:ascii="Arial" w:eastAsia="Calibri" w:hAnsi="Arial" w:cs="Arial"/>
          <w:sz w:val="20"/>
          <w:szCs w:val="20"/>
        </w:rPr>
        <w:t xml:space="preserve">000 IOPS (4K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random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write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>).</w:t>
      </w:r>
    </w:p>
    <w:p w14:paraId="538CA78A" w14:textId="3493F0F9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 </w:t>
      </w:r>
      <w:r w:rsidR="00F40B7C" w:rsidRPr="00307B19">
        <w:rPr>
          <w:rFonts w:ascii="Arial" w:eastAsia="Calibri" w:hAnsi="Arial" w:cs="Arial"/>
          <w:sz w:val="20"/>
          <w:szCs w:val="20"/>
        </w:rPr>
        <w:t xml:space="preserve">Minimalna ilość zasobów musi zapewniać co najmniej 5% bufora wydajnościowego zgodnie z najlepszymi praktykami </w:t>
      </w:r>
      <w:proofErr w:type="spellStart"/>
      <w:r w:rsidR="00F40B7C" w:rsidRPr="00307B19">
        <w:rPr>
          <w:rFonts w:ascii="Arial" w:eastAsia="Calibri" w:hAnsi="Arial" w:cs="Arial"/>
          <w:sz w:val="20"/>
          <w:szCs w:val="20"/>
        </w:rPr>
        <w:t>VMware</w:t>
      </w:r>
      <w:proofErr w:type="spellEnd"/>
      <w:r w:rsidR="00F40B7C" w:rsidRPr="00307B19">
        <w:rPr>
          <w:rFonts w:ascii="Arial" w:eastAsia="Calibri" w:hAnsi="Arial" w:cs="Arial"/>
          <w:sz w:val="20"/>
          <w:szCs w:val="20"/>
        </w:rPr>
        <w:t xml:space="preserve"> ESA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</w:p>
    <w:p w14:paraId="63CEB536" w14:textId="612B0B28" w:rsidR="428028B9" w:rsidRPr="004626C8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26C8">
        <w:rPr>
          <w:rFonts w:ascii="Arial" w:eastAsia="Calibri" w:hAnsi="Arial" w:cs="Arial"/>
          <w:color w:val="000000" w:themeColor="text1"/>
          <w:sz w:val="20"/>
          <w:szCs w:val="20"/>
        </w:rPr>
        <w:t xml:space="preserve">Wyposażone w interfejsy sieciowe LAN: </w:t>
      </w:r>
    </w:p>
    <w:p w14:paraId="7D0BA763" w14:textId="6B903598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</w:pPr>
      <w:r w:rsidRPr="004626C8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lastRenderedPageBreak/>
        <w:t xml:space="preserve">min. </w:t>
      </w:r>
      <w:r w:rsidR="002E58D9" w:rsidRPr="004626C8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 xml:space="preserve">1 </w:t>
      </w:r>
      <w:r w:rsidRPr="004626C8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 xml:space="preserve">port Gigabit Ethernet 1000Base-T; </w:t>
      </w:r>
    </w:p>
    <w:p w14:paraId="1ABC8615" w14:textId="6603C572" w:rsidR="428028B9" w:rsidRPr="004626C8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26C8">
        <w:rPr>
          <w:rFonts w:ascii="Arial" w:eastAsia="Calibri" w:hAnsi="Arial" w:cs="Arial"/>
          <w:color w:val="000000" w:themeColor="text1"/>
          <w:sz w:val="20"/>
          <w:szCs w:val="20"/>
        </w:rPr>
        <w:t xml:space="preserve">min. 2x2 porty 25 Gigabit Ethernet w formie gniazd </w:t>
      </w:r>
      <w:r w:rsidRPr="004626C8">
        <w:rPr>
          <w:rFonts w:ascii="Arial" w:eastAsia="Calibri" w:hAnsi="Arial" w:cs="Arial"/>
          <w:sz w:val="20"/>
          <w:szCs w:val="20"/>
        </w:rPr>
        <w:t xml:space="preserve">SFP28 </w:t>
      </w:r>
      <w:r w:rsidRPr="004626C8">
        <w:rPr>
          <w:rFonts w:ascii="Arial" w:eastAsia="Calibri" w:hAnsi="Arial" w:cs="Arial"/>
          <w:color w:val="000000" w:themeColor="text1"/>
          <w:sz w:val="20"/>
          <w:szCs w:val="20"/>
        </w:rPr>
        <w:t xml:space="preserve">na płycie głównej lub/i karcie </w:t>
      </w:r>
      <w:proofErr w:type="spellStart"/>
      <w:r w:rsidRPr="004626C8">
        <w:rPr>
          <w:rFonts w:ascii="Arial" w:eastAsia="Calibri" w:hAnsi="Arial" w:cs="Arial"/>
          <w:color w:val="000000" w:themeColor="text1"/>
          <w:sz w:val="20"/>
          <w:szCs w:val="20"/>
        </w:rPr>
        <w:t>PCIe</w:t>
      </w:r>
      <w:proofErr w:type="spellEnd"/>
      <w:r w:rsidRPr="004626C8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534CD7BC" w14:textId="7B3047EA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Karty sieciowe muszą wspierać budowę sieci programowej SDN dla zastosowanego protokołu enkapsulacji; </w:t>
      </w:r>
    </w:p>
    <w:p w14:paraId="729E8321" w14:textId="780C729B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Wyposażone w minimum 1 interfejs sieciowy na potrzeby zarządzania Gigabit Ethernet 1000Base-T dedykowany dla zarządzania; </w:t>
      </w:r>
    </w:p>
    <w:p w14:paraId="4F5FBCFC" w14:textId="2AB35C9A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Zgodność ze standardem UEFI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Secure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Boot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weryfikującym podpisy kryptograficzne sterowników UEFI przed uruchomieniem systemu operacyjnego; </w:t>
      </w:r>
    </w:p>
    <w:p w14:paraId="15FF524F" w14:textId="23E3FB09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Wbudowana bezpieczna pamięć chroniąca wrażliwe dane, takie jak poświadczenia użytkownika oraz klucze prywatne dla certyfikatów SSL;</w:t>
      </w:r>
    </w:p>
    <w:p w14:paraId="206E614B" w14:textId="635D7BCA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Wyposażone w następujące inne interfejsy: </w:t>
      </w:r>
    </w:p>
    <w:p w14:paraId="0CA90C1C" w14:textId="36B395AB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minimum 2 bezpośrednio udostępnione zewnętrzne porty USB 3.0; </w:t>
      </w:r>
    </w:p>
    <w:p w14:paraId="632C3055" w14:textId="7DF29C26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minimum 1 bezpośrednio udostępniony port VGA DB15 lub HDMI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DisplayPort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</w:p>
    <w:p w14:paraId="2876CAA9" w14:textId="032991D8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Wyposażone w moduł zdalnego zarządzania (konsoli) umożliwiający: </w:t>
      </w:r>
    </w:p>
    <w:p w14:paraId="0F733D77" w14:textId="087D92FF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zdalne włączenie, wyłączenie i restart serwera;</w:t>
      </w:r>
    </w:p>
    <w:p w14:paraId="3BCB82B6" w14:textId="2EAD1B80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wykorzystanie zdalnej, graficznej konsoli obsługującej zdalną pracę na serwerze;</w:t>
      </w:r>
    </w:p>
    <w:p w14:paraId="12F1DE01" w14:textId="0A12AA3A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podgląd logów serwera;</w:t>
      </w:r>
    </w:p>
    <w:p w14:paraId="586444F6" w14:textId="26FA9B71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przejęcie pełnej konsoli graficznej serwera niezależnie od jego stanu (także podczas startu, restartu OS);  </w:t>
      </w:r>
    </w:p>
    <w:p w14:paraId="07CAF2DF" w14:textId="65F48046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podłączanie wirtualnych napędów CD oraz obrazów instalacyjnych; </w:t>
      </w:r>
    </w:p>
    <w:p w14:paraId="2377030D" w14:textId="0D08AD45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konfiguracja BIOS; </w:t>
      </w:r>
    </w:p>
    <w:p w14:paraId="48282242" w14:textId="54BA2296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szyfrowanego połączenia SSL; </w:t>
      </w:r>
    </w:p>
    <w:p w14:paraId="24A618AC" w14:textId="729F6B9D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SNMP; IPMI2.0, VLAN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tagging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(zgodnie ze standardem IEEE 802.1q), SSH; </w:t>
      </w:r>
    </w:p>
    <w:p w14:paraId="21DE7B27" w14:textId="6FD26E29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SNMP w wersji 1 i 2;</w:t>
      </w:r>
    </w:p>
    <w:p w14:paraId="1539E415" w14:textId="718385BF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monitorowanie stanu zasilaczy, wentylatorów, dysków, temperatury, wielkości poboru energii; </w:t>
      </w:r>
    </w:p>
    <w:p w14:paraId="64121517" w14:textId="61365FE3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rozwiązanie sprzętowe, niezależne od CPU i od działających systemów operacyjnych; </w:t>
      </w:r>
    </w:p>
    <w:p w14:paraId="1100AE98" w14:textId="39A96E82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aktualizacja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firmware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-u modułu (karty) zarządzania zdalnego bez konieczności restartu serwera; </w:t>
      </w:r>
    </w:p>
    <w:p w14:paraId="5A2C7C27" w14:textId="0AAB70B3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definiowanie wielu użytkowników z możliwością uwierzytelniania w LDAP, Active Directory; </w:t>
      </w:r>
    </w:p>
    <w:p w14:paraId="6FA1F288" w14:textId="759232F2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wysyłanie powiadomień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syslog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do zewnętrznych serwerów np. SIEM; </w:t>
      </w:r>
    </w:p>
    <w:p w14:paraId="20896226" w14:textId="5772534B" w:rsidR="428028B9" w:rsidRPr="00307B19" w:rsidRDefault="428028B9" w:rsidP="00A15148">
      <w:pPr>
        <w:pStyle w:val="Akapitzlist"/>
        <w:numPr>
          <w:ilvl w:val="4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rejestrowanie działań administratora w oparciu o log; </w:t>
      </w:r>
    </w:p>
    <w:p w14:paraId="38E679C6" w14:textId="7929B8DA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Zasilanie, chłodzenie: </w:t>
      </w:r>
    </w:p>
    <w:p w14:paraId="1D9E33FB" w14:textId="38CE55DC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minimum dwa jednakowe zasilacze dostosowane do napięcia przemiennego 230V wymienne podczas pracy serwera w konfiguracji redundantnej, zapewniającej zasilanie serwera działającego ze 100% wykorzystaniem zasobów sprzętowych na jednym zasilaczu, hot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swap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3A0F74DE" w14:textId="65A00C87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redundantne chłodzenie serwera, co najmniej dwa wentylatory, hot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swap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;</w:t>
      </w:r>
    </w:p>
    <w:p w14:paraId="39C61E78" w14:textId="1868282D" w:rsidR="428028B9" w:rsidRPr="00307B19" w:rsidRDefault="428028B9" w:rsidP="00A15148">
      <w:pPr>
        <w:pStyle w:val="Akapitzlist"/>
        <w:numPr>
          <w:ilvl w:val="3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dołączone kable zasilające pozwalające na podłączenie wszystkich zasilaczy do standardowych gniazd zasilających oraz gniazd typu IEC;</w:t>
      </w:r>
    </w:p>
    <w:p w14:paraId="0C7988A6" w14:textId="1CB0F354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Posiadanie deklaracji zgodności CE lub równoważne potwierdzające, że produkt może być wprowadzony do obrotu lub oddany do użytkowania na terenie unii Europejskiej; </w:t>
      </w:r>
    </w:p>
    <w:p w14:paraId="3AD73D43" w14:textId="3F7DA099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Zgodność ze s</w:t>
      </w:r>
      <w:r w:rsidRPr="00307B19">
        <w:rPr>
          <w:rFonts w:ascii="Arial" w:eastAsia="Calibri" w:hAnsi="Arial" w:cs="Arial"/>
          <w:sz w:val="20"/>
          <w:szCs w:val="20"/>
        </w:rPr>
        <w:t xml:space="preserve">tandardem UEFI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Secure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Boot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weryfikującym podpisy kryptograficzne sterowników UEFI przed uruchomieniem systemu operacyjnego; </w:t>
      </w:r>
    </w:p>
    <w:p w14:paraId="30162195" w14:textId="6DC36EB0" w:rsidR="428028B9" w:rsidRPr="00307B19" w:rsidRDefault="428028B9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Informowanie o zmianie konfiguracji serwera.</w:t>
      </w:r>
    </w:p>
    <w:p w14:paraId="2AB59E23" w14:textId="53119C23" w:rsidR="001B0E1B" w:rsidRPr="00307B19" w:rsidRDefault="001B0E1B" w:rsidP="00A15148">
      <w:pPr>
        <w:pStyle w:val="Akapitzlist"/>
        <w:numPr>
          <w:ilvl w:val="2"/>
          <w:numId w:val="2"/>
        </w:num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Wykonawca udziela gwarancji na Sprzęt </w:t>
      </w:r>
      <w:r w:rsidR="001F1D56" w:rsidRPr="00307B19">
        <w:rPr>
          <w:rFonts w:ascii="Arial" w:eastAsia="Calibri" w:hAnsi="Arial" w:cs="Arial"/>
          <w:sz w:val="20"/>
          <w:szCs w:val="20"/>
        </w:rPr>
        <w:t xml:space="preserve">i Oprogramowanie </w:t>
      </w:r>
      <w:r w:rsidR="00D36F4C" w:rsidRPr="00307B19">
        <w:rPr>
          <w:rFonts w:ascii="Arial" w:eastAsia="Calibri" w:hAnsi="Arial" w:cs="Arial"/>
          <w:sz w:val="20"/>
          <w:szCs w:val="20"/>
        </w:rPr>
        <w:t xml:space="preserve">Sprzętowe </w:t>
      </w:r>
      <w:r w:rsidRPr="00307B19">
        <w:rPr>
          <w:rFonts w:ascii="Arial" w:eastAsia="Calibri" w:hAnsi="Arial" w:cs="Arial"/>
          <w:sz w:val="20"/>
          <w:szCs w:val="20"/>
        </w:rPr>
        <w:t>na zasadach określonych poniżej:</w:t>
      </w:r>
    </w:p>
    <w:p w14:paraId="4BC680D3" w14:textId="775A8370" w:rsidR="001B0E1B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Wykonawca bezpośrednio lub poprzez autoryzowany serwis producenta w ramach gwarancji zapewni usunięcie </w:t>
      </w:r>
      <w:r w:rsidR="001B0E1B" w:rsidRPr="00307B19">
        <w:rPr>
          <w:rFonts w:ascii="Arial" w:eastAsia="Calibri" w:hAnsi="Arial" w:cs="Arial"/>
          <w:sz w:val="20"/>
          <w:szCs w:val="20"/>
        </w:rPr>
        <w:t>A</w:t>
      </w:r>
      <w:r w:rsidRPr="00307B19">
        <w:rPr>
          <w:rFonts w:ascii="Arial" w:eastAsia="Calibri" w:hAnsi="Arial" w:cs="Arial"/>
          <w:sz w:val="20"/>
          <w:szCs w:val="20"/>
        </w:rPr>
        <w:t>warii</w:t>
      </w:r>
      <w:r w:rsidR="001B0E1B" w:rsidRPr="00307B19">
        <w:rPr>
          <w:rFonts w:ascii="Arial" w:eastAsia="Calibri" w:hAnsi="Arial" w:cs="Arial"/>
          <w:sz w:val="20"/>
          <w:szCs w:val="20"/>
        </w:rPr>
        <w:t xml:space="preserve"> i U</w:t>
      </w:r>
      <w:r w:rsidRPr="00307B19">
        <w:rPr>
          <w:rFonts w:ascii="Arial" w:eastAsia="Calibri" w:hAnsi="Arial" w:cs="Arial"/>
          <w:sz w:val="20"/>
          <w:szCs w:val="20"/>
        </w:rPr>
        <w:t xml:space="preserve">sterek </w:t>
      </w:r>
      <w:r w:rsidR="593386B7" w:rsidRPr="00307B19">
        <w:rPr>
          <w:rFonts w:ascii="Arial" w:eastAsia="Calibri" w:hAnsi="Arial" w:cs="Arial"/>
          <w:sz w:val="20"/>
          <w:szCs w:val="20"/>
        </w:rPr>
        <w:t xml:space="preserve">Sprzętu </w:t>
      </w:r>
      <w:r w:rsidRPr="00307B19">
        <w:rPr>
          <w:rFonts w:ascii="Arial" w:eastAsia="Calibri" w:hAnsi="Arial" w:cs="Arial"/>
          <w:sz w:val="20"/>
          <w:szCs w:val="20"/>
        </w:rPr>
        <w:t>lub zapewni ich wymianę na now</w:t>
      </w:r>
      <w:r w:rsidR="001B0E1B" w:rsidRPr="00307B19">
        <w:rPr>
          <w:rFonts w:ascii="Arial" w:eastAsia="Calibri" w:hAnsi="Arial" w:cs="Arial"/>
          <w:sz w:val="20"/>
          <w:szCs w:val="20"/>
        </w:rPr>
        <w:t>y</w:t>
      </w:r>
      <w:r w:rsidRPr="00307B19">
        <w:rPr>
          <w:rFonts w:ascii="Arial" w:eastAsia="Calibri" w:hAnsi="Arial" w:cs="Arial"/>
          <w:sz w:val="20"/>
          <w:szCs w:val="20"/>
        </w:rPr>
        <w:t>, woln</w:t>
      </w:r>
      <w:r w:rsidR="001B0E1B" w:rsidRPr="00307B19">
        <w:rPr>
          <w:rFonts w:ascii="Arial" w:eastAsia="Calibri" w:hAnsi="Arial" w:cs="Arial"/>
          <w:sz w:val="20"/>
          <w:szCs w:val="20"/>
        </w:rPr>
        <w:t xml:space="preserve">y od wad. </w:t>
      </w:r>
    </w:p>
    <w:p w14:paraId="3E657CF3" w14:textId="67269737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Opis procedur zgłaszania i procedowania zgłoszeń musi być dostępny na oficjalnej stronie internetowej producenta</w:t>
      </w:r>
      <w:r w:rsidR="001B0E1B" w:rsidRPr="00307B19">
        <w:rPr>
          <w:rFonts w:ascii="Arial" w:eastAsia="Calibri" w:hAnsi="Arial" w:cs="Arial"/>
          <w:sz w:val="20"/>
          <w:szCs w:val="20"/>
        </w:rPr>
        <w:t xml:space="preserve"> Sprzętu</w:t>
      </w:r>
      <w:r w:rsidRPr="00307B19">
        <w:rPr>
          <w:rFonts w:ascii="Arial" w:eastAsia="Calibri" w:hAnsi="Arial" w:cs="Arial"/>
          <w:sz w:val="20"/>
          <w:szCs w:val="20"/>
        </w:rPr>
        <w:t>.</w:t>
      </w:r>
    </w:p>
    <w:p w14:paraId="5F7FAA51" w14:textId="3FE90CE1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Wykonawca zapewni system zgłoszeń serwisowych. Zgłoszenia naprawy będą przyjmowane w języku polskim w tzw. trybie 24x7x365 (bez przerw, przez całą dobę, we wszystkie dni w roku) przez dedykowany serwis internetowy producenta. Wykonawca zapewni założenie kont użytkowników dla pracowników Zamawiającego lub osób wskazanych przez Zamawiającego, upoważnionych do</w:t>
      </w:r>
      <w:r w:rsidR="001B0E1B" w:rsidRPr="00307B19">
        <w:rPr>
          <w:rFonts w:ascii="Arial" w:eastAsia="Calibri" w:hAnsi="Arial" w:cs="Arial"/>
          <w:sz w:val="20"/>
          <w:szCs w:val="20"/>
        </w:rPr>
        <w:t xml:space="preserve"> dokonywania </w:t>
      </w:r>
      <w:r w:rsidRPr="00307B19">
        <w:rPr>
          <w:rFonts w:ascii="Arial" w:eastAsia="Calibri" w:hAnsi="Arial" w:cs="Arial"/>
          <w:sz w:val="20"/>
          <w:szCs w:val="20"/>
        </w:rPr>
        <w:t xml:space="preserve"> </w:t>
      </w:r>
      <w:r w:rsidR="001B0E1B" w:rsidRPr="00307B19">
        <w:rPr>
          <w:rFonts w:ascii="Arial" w:eastAsia="Calibri" w:hAnsi="Arial" w:cs="Arial"/>
          <w:sz w:val="20"/>
          <w:szCs w:val="20"/>
        </w:rPr>
        <w:t>zgłoszeń</w:t>
      </w:r>
      <w:r w:rsidRPr="00307B19">
        <w:rPr>
          <w:rFonts w:ascii="Arial" w:eastAsia="Calibri" w:hAnsi="Arial" w:cs="Arial"/>
          <w:sz w:val="20"/>
          <w:szCs w:val="20"/>
        </w:rPr>
        <w:t>.</w:t>
      </w:r>
    </w:p>
    <w:p w14:paraId="639C9D98" w14:textId="77777777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Przyjmowanie zgłoszeń, o których mowa powyżej, odbywa się we wszystkie dni w roku w godzinach 0:00 – 23:59.</w:t>
      </w:r>
    </w:p>
    <w:p w14:paraId="00DA7AFC" w14:textId="51C886FF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Proces obsługi zgłoszeń musi zapewniać ciągłość komunikacji i jej poufność na poszczególnych etapach procesowania zgłoszenia. Nie dopuszcza się obsługi zgłoszeń przez firmy trzecie lub w systemach informatycznych nie zarządzanych przez producenta lub jego autoryzowany serwis.</w:t>
      </w:r>
    </w:p>
    <w:p w14:paraId="6146597A" w14:textId="14EFB749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Wszystkie zgłoszenia gwarancyjne muszą być obsłużone, a </w:t>
      </w:r>
      <w:r w:rsidR="7CA236D1" w:rsidRPr="00307B19">
        <w:rPr>
          <w:rFonts w:ascii="Arial" w:eastAsia="Calibri" w:hAnsi="Arial" w:cs="Arial"/>
          <w:sz w:val="20"/>
          <w:szCs w:val="20"/>
        </w:rPr>
        <w:t>n</w:t>
      </w:r>
      <w:r w:rsidRPr="00307B19">
        <w:rPr>
          <w:rFonts w:ascii="Arial" w:eastAsia="Calibri" w:hAnsi="Arial" w:cs="Arial"/>
          <w:sz w:val="20"/>
          <w:szCs w:val="20"/>
        </w:rPr>
        <w:t>aprawa dokonana w terminie:</w:t>
      </w:r>
    </w:p>
    <w:p w14:paraId="4D1581B0" w14:textId="77777777" w:rsidR="00A15148" w:rsidRPr="00307B19" w:rsidRDefault="00A15148" w:rsidP="00F710E3">
      <w:pPr>
        <w:pStyle w:val="Akapitzlist"/>
        <w:numPr>
          <w:ilvl w:val="0"/>
          <w:numId w:val="3"/>
        </w:numPr>
        <w:spacing w:before="120" w:after="0" w:line="240" w:lineRule="auto"/>
        <w:ind w:left="3686" w:hanging="425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Awaria – najpóźniej następnego Dnia Roboczego od zgłoszenia,</w:t>
      </w:r>
    </w:p>
    <w:p w14:paraId="689E007B" w14:textId="4A021612" w:rsidR="00A15148" w:rsidRPr="00307B19" w:rsidRDefault="00A15148" w:rsidP="00F710E3">
      <w:pPr>
        <w:pStyle w:val="Akapitzlist"/>
        <w:numPr>
          <w:ilvl w:val="0"/>
          <w:numId w:val="3"/>
        </w:numPr>
        <w:spacing w:before="120" w:after="0" w:line="240" w:lineRule="auto"/>
        <w:ind w:left="3686" w:hanging="425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Usterka – w terminie do 4 Dni Roboczych od zgłoszenia.</w:t>
      </w:r>
    </w:p>
    <w:p w14:paraId="4CA9AE91" w14:textId="2DA122E1" w:rsidR="001B0E1B" w:rsidRPr="00307B19" w:rsidRDefault="00A15148" w:rsidP="001B0E1B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Czas </w:t>
      </w:r>
      <w:r w:rsidR="001B0E1B" w:rsidRPr="00307B19">
        <w:rPr>
          <w:rFonts w:ascii="Arial" w:eastAsia="Calibri" w:hAnsi="Arial" w:cs="Arial"/>
          <w:sz w:val="20"/>
          <w:szCs w:val="20"/>
        </w:rPr>
        <w:t>n</w:t>
      </w:r>
      <w:r w:rsidRPr="00307B19">
        <w:rPr>
          <w:rFonts w:ascii="Arial" w:eastAsia="Calibri" w:hAnsi="Arial" w:cs="Arial"/>
          <w:sz w:val="20"/>
          <w:szCs w:val="20"/>
        </w:rPr>
        <w:t xml:space="preserve">aprawy uznaje się za zachowany, jeżeli w tym terminie Wykonawca zapewni rozwiązanie tymczasowe na czas przedłużającej się </w:t>
      </w:r>
      <w:r w:rsidR="001B0E1B" w:rsidRPr="00307B19">
        <w:rPr>
          <w:rFonts w:ascii="Arial" w:eastAsia="Calibri" w:hAnsi="Arial" w:cs="Arial"/>
          <w:sz w:val="20"/>
          <w:szCs w:val="20"/>
        </w:rPr>
        <w:t>n</w:t>
      </w:r>
      <w:r w:rsidRPr="00307B19">
        <w:rPr>
          <w:rFonts w:ascii="Arial" w:eastAsia="Calibri" w:hAnsi="Arial" w:cs="Arial"/>
          <w:sz w:val="20"/>
          <w:szCs w:val="20"/>
        </w:rPr>
        <w:t xml:space="preserve">aprawy lub zapewni, zainstaluje i skonfiguruje </w:t>
      </w:r>
      <w:r w:rsidR="06DD0AE2" w:rsidRPr="00307B19">
        <w:rPr>
          <w:rFonts w:ascii="Arial" w:eastAsia="Calibri" w:hAnsi="Arial" w:cs="Arial"/>
          <w:sz w:val="20"/>
          <w:szCs w:val="20"/>
        </w:rPr>
        <w:t>Sprzęt</w:t>
      </w:r>
      <w:r w:rsidRPr="00307B19">
        <w:rPr>
          <w:rFonts w:ascii="Arial" w:eastAsia="Calibri" w:hAnsi="Arial" w:cs="Arial"/>
          <w:sz w:val="20"/>
          <w:szCs w:val="20"/>
        </w:rPr>
        <w:t xml:space="preserve"> zastępcz</w:t>
      </w:r>
      <w:r w:rsidR="474C27AB" w:rsidRPr="00307B19">
        <w:rPr>
          <w:rFonts w:ascii="Arial" w:eastAsia="Calibri" w:hAnsi="Arial" w:cs="Arial"/>
          <w:sz w:val="20"/>
          <w:szCs w:val="20"/>
        </w:rPr>
        <w:t>y</w:t>
      </w:r>
      <w:r w:rsidRPr="00307B19">
        <w:rPr>
          <w:rFonts w:ascii="Arial" w:eastAsia="Calibri" w:hAnsi="Arial" w:cs="Arial"/>
          <w:sz w:val="20"/>
          <w:szCs w:val="20"/>
        </w:rPr>
        <w:t xml:space="preserve">. </w:t>
      </w:r>
    </w:p>
    <w:p w14:paraId="163094C0" w14:textId="5A82217C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Jeżeli wada (Awaria, Usterka) </w:t>
      </w:r>
      <w:r w:rsidR="5CF5D3D5" w:rsidRPr="00307B19">
        <w:rPr>
          <w:rFonts w:ascii="Arial" w:eastAsia="Calibri" w:hAnsi="Arial" w:cs="Arial"/>
          <w:sz w:val="20"/>
          <w:szCs w:val="20"/>
        </w:rPr>
        <w:t>Sprzętu</w:t>
      </w:r>
      <w:r w:rsidRPr="00307B19">
        <w:rPr>
          <w:rFonts w:ascii="Arial" w:eastAsia="Calibri" w:hAnsi="Arial" w:cs="Arial"/>
          <w:sz w:val="20"/>
          <w:szCs w:val="20"/>
        </w:rPr>
        <w:t xml:space="preserve"> jest tego rodzaju, że wymaga instalacji update </w:t>
      </w:r>
      <w:r w:rsidR="001B0E1B" w:rsidRPr="00307B19">
        <w:rPr>
          <w:rFonts w:ascii="Arial" w:eastAsia="Calibri" w:hAnsi="Arial" w:cs="Arial"/>
          <w:sz w:val="20"/>
          <w:szCs w:val="20"/>
        </w:rPr>
        <w:t>O</w:t>
      </w:r>
      <w:r w:rsidRPr="00307B19">
        <w:rPr>
          <w:rFonts w:ascii="Arial" w:eastAsia="Calibri" w:hAnsi="Arial" w:cs="Arial"/>
          <w:sz w:val="20"/>
          <w:szCs w:val="20"/>
        </w:rPr>
        <w:t xml:space="preserve">programowania, czas </w:t>
      </w:r>
      <w:r w:rsidR="001B0E1B" w:rsidRPr="00307B19">
        <w:rPr>
          <w:rFonts w:ascii="Arial" w:eastAsia="Calibri" w:hAnsi="Arial" w:cs="Arial"/>
          <w:sz w:val="20"/>
          <w:szCs w:val="20"/>
        </w:rPr>
        <w:t>n</w:t>
      </w:r>
      <w:r w:rsidRPr="00307B19">
        <w:rPr>
          <w:rFonts w:ascii="Arial" w:eastAsia="Calibri" w:hAnsi="Arial" w:cs="Arial"/>
          <w:sz w:val="20"/>
          <w:szCs w:val="20"/>
        </w:rPr>
        <w:t>aprawy Awarii</w:t>
      </w:r>
      <w:r w:rsidR="001B0E1B" w:rsidRPr="00307B19">
        <w:rPr>
          <w:rFonts w:ascii="Arial" w:eastAsia="Calibri" w:hAnsi="Arial" w:cs="Arial"/>
          <w:sz w:val="20"/>
          <w:szCs w:val="20"/>
        </w:rPr>
        <w:t>/</w:t>
      </w:r>
      <w:r w:rsidRPr="00307B19">
        <w:rPr>
          <w:rFonts w:ascii="Arial" w:eastAsia="Calibri" w:hAnsi="Arial" w:cs="Arial"/>
          <w:sz w:val="20"/>
          <w:szCs w:val="20"/>
        </w:rPr>
        <w:t xml:space="preserve">Usterki rozpoczyna swój bieg z chwilą oficjalnego opublikowania przez producenta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update’u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(aktualizacji) tego </w:t>
      </w:r>
      <w:r w:rsidR="001B0E1B" w:rsidRPr="00307B19">
        <w:rPr>
          <w:rFonts w:ascii="Arial" w:eastAsia="Calibri" w:hAnsi="Arial" w:cs="Arial"/>
          <w:sz w:val="20"/>
          <w:szCs w:val="20"/>
        </w:rPr>
        <w:t>O</w:t>
      </w:r>
      <w:r w:rsidRPr="00307B19">
        <w:rPr>
          <w:rFonts w:ascii="Arial" w:eastAsia="Calibri" w:hAnsi="Arial" w:cs="Arial"/>
          <w:sz w:val="20"/>
          <w:szCs w:val="20"/>
        </w:rPr>
        <w:t xml:space="preserve">programowania; z zastrzeżeniem, że Wykonawca zobowiązany jest zapewnić Zamawiającemu – bez zbędnej zwłoki, w miarę możliwości technicznych Wykonawcy - rozwiązanie zastępcze w zakresie tej wady (Awarii Usterki) celem zneutralizowania wynikających z niej uciążliwości na okres do momentu zapewnienia przez producenta przedmiotowego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update’u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(aktualizacji) </w:t>
      </w:r>
      <w:r w:rsidR="001B0E1B" w:rsidRPr="00307B19">
        <w:rPr>
          <w:rFonts w:ascii="Arial" w:eastAsia="Calibri" w:hAnsi="Arial" w:cs="Arial"/>
          <w:sz w:val="20"/>
          <w:szCs w:val="20"/>
        </w:rPr>
        <w:t>O</w:t>
      </w:r>
      <w:r w:rsidRPr="00307B19">
        <w:rPr>
          <w:rFonts w:ascii="Arial" w:eastAsia="Calibri" w:hAnsi="Arial" w:cs="Arial"/>
          <w:sz w:val="20"/>
          <w:szCs w:val="20"/>
        </w:rPr>
        <w:t>programowania</w:t>
      </w:r>
      <w:r w:rsidR="001B0E1B" w:rsidRPr="00307B19">
        <w:rPr>
          <w:rFonts w:ascii="Arial" w:eastAsia="Calibri" w:hAnsi="Arial" w:cs="Arial"/>
          <w:sz w:val="20"/>
          <w:szCs w:val="20"/>
        </w:rPr>
        <w:t>.</w:t>
      </w:r>
    </w:p>
    <w:p w14:paraId="40037A47" w14:textId="77489A8C" w:rsidR="00A15148" w:rsidRPr="00307B19" w:rsidRDefault="6F165EA3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Gwarancja</w:t>
      </w:r>
      <w:r w:rsidR="00A15148" w:rsidRPr="00307B19">
        <w:rPr>
          <w:rFonts w:ascii="Arial" w:eastAsia="Calibri" w:hAnsi="Arial" w:cs="Arial"/>
          <w:sz w:val="20"/>
          <w:szCs w:val="20"/>
        </w:rPr>
        <w:t xml:space="preserve"> obejmuje możliwość wielokrotnego uaktualniania oprogramowania</w:t>
      </w:r>
      <w:r w:rsidR="12CC48D0" w:rsidRPr="00307B19">
        <w:rPr>
          <w:rFonts w:ascii="Arial" w:eastAsia="Calibri" w:hAnsi="Arial" w:cs="Arial"/>
          <w:sz w:val="20"/>
          <w:szCs w:val="20"/>
        </w:rPr>
        <w:t xml:space="preserve"> urządzeń</w:t>
      </w:r>
      <w:r w:rsidR="00A15148" w:rsidRPr="00307B19">
        <w:rPr>
          <w:rFonts w:ascii="Arial" w:eastAsia="Calibri" w:hAnsi="Arial" w:cs="Arial"/>
          <w:sz w:val="20"/>
          <w:szCs w:val="20"/>
        </w:rPr>
        <w:t xml:space="preserve"> do wersji i dokumentacji technicznej dotyczącej tej wersji, dla której </w:t>
      </w:r>
      <w:r w:rsidR="001B0E1B" w:rsidRPr="00307B19">
        <w:rPr>
          <w:rFonts w:ascii="Arial" w:eastAsia="Calibri" w:hAnsi="Arial" w:cs="Arial"/>
          <w:sz w:val="20"/>
          <w:szCs w:val="20"/>
        </w:rPr>
        <w:t>p</w:t>
      </w:r>
      <w:r w:rsidR="00A15148" w:rsidRPr="00307B19">
        <w:rPr>
          <w:rFonts w:ascii="Arial" w:eastAsia="Calibri" w:hAnsi="Arial" w:cs="Arial"/>
          <w:sz w:val="20"/>
          <w:szCs w:val="20"/>
        </w:rPr>
        <w:t xml:space="preserve">roducent umożliwia zgłaszanie </w:t>
      </w:r>
      <w:r w:rsidR="001B0E1B" w:rsidRPr="00307B19">
        <w:rPr>
          <w:rFonts w:ascii="Arial" w:eastAsia="Calibri" w:hAnsi="Arial" w:cs="Arial"/>
          <w:sz w:val="20"/>
          <w:szCs w:val="20"/>
        </w:rPr>
        <w:t>A</w:t>
      </w:r>
      <w:r w:rsidR="00A15148" w:rsidRPr="00307B19">
        <w:rPr>
          <w:rFonts w:ascii="Arial" w:eastAsia="Calibri" w:hAnsi="Arial" w:cs="Arial"/>
          <w:sz w:val="20"/>
          <w:szCs w:val="20"/>
        </w:rPr>
        <w:t xml:space="preserve">warii i </w:t>
      </w:r>
      <w:r w:rsidR="001B0E1B" w:rsidRPr="00307B19">
        <w:rPr>
          <w:rFonts w:ascii="Arial" w:eastAsia="Calibri" w:hAnsi="Arial" w:cs="Arial"/>
          <w:sz w:val="20"/>
          <w:szCs w:val="20"/>
        </w:rPr>
        <w:t>U</w:t>
      </w:r>
      <w:r w:rsidR="00A15148" w:rsidRPr="00307B19">
        <w:rPr>
          <w:rFonts w:ascii="Arial" w:eastAsia="Calibri" w:hAnsi="Arial" w:cs="Arial"/>
          <w:sz w:val="20"/>
          <w:szCs w:val="20"/>
        </w:rPr>
        <w:t xml:space="preserve">sterek i zapewnia ich naprawę, w tym najnowszych dostępnych aktualizacji usuwających wykryte błędy krytyczne lub eliminujących krytyczne podatności bezpieczeństwa. Gwarancja zapewnia też dostęp do narzędzia </w:t>
      </w:r>
      <w:r w:rsidR="001B0E1B" w:rsidRPr="00307B19">
        <w:rPr>
          <w:rFonts w:ascii="Arial" w:eastAsia="Calibri" w:hAnsi="Arial" w:cs="Arial"/>
          <w:sz w:val="20"/>
          <w:szCs w:val="20"/>
        </w:rPr>
        <w:t>p</w:t>
      </w:r>
      <w:r w:rsidR="00A15148" w:rsidRPr="00307B19">
        <w:rPr>
          <w:rFonts w:ascii="Arial" w:eastAsia="Calibri" w:hAnsi="Arial" w:cs="Arial"/>
          <w:sz w:val="20"/>
          <w:szCs w:val="20"/>
        </w:rPr>
        <w:t>roducenta pozwalającego na automatyczne zbieranie danych o statusie i działaniu produktów objętych usługą.</w:t>
      </w:r>
    </w:p>
    <w:p w14:paraId="2E4E6D04" w14:textId="375DD682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Wykonawca zapewni ciągłość gwarancji w wypadku zawieszenia lub zakończenia działalności swojego przedsiębiorstwa w czasie, na który została udzielona gwarancja.</w:t>
      </w:r>
    </w:p>
    <w:p w14:paraId="2596F578" w14:textId="0FAD0FE2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 xml:space="preserve">W wypadku zapewnienia gwarancji przez podmiot trzeci, w tym producenta lub jego autoryzowany serwis, Wykonawca </w:t>
      </w:r>
      <w:r w:rsidRPr="00307B19">
        <w:rPr>
          <w:rFonts w:ascii="Arial" w:eastAsia="Calibri" w:hAnsi="Arial" w:cs="Arial"/>
          <w:sz w:val="20"/>
          <w:szCs w:val="20"/>
        </w:rPr>
        <w:lastRenderedPageBreak/>
        <w:t>odpowiedzialny jest za zapewnienie takiej gwarancji na warunkach nie gorszych niż wynikające z Umowy</w:t>
      </w:r>
      <w:r w:rsidR="001F1D56" w:rsidRPr="00307B19">
        <w:rPr>
          <w:rFonts w:ascii="Arial" w:eastAsia="Calibri" w:hAnsi="Arial" w:cs="Arial"/>
          <w:sz w:val="20"/>
          <w:szCs w:val="20"/>
        </w:rPr>
        <w:t xml:space="preserve"> i SOPZ</w:t>
      </w:r>
      <w:r w:rsidRPr="00307B19">
        <w:rPr>
          <w:rFonts w:ascii="Arial" w:eastAsia="Calibri" w:hAnsi="Arial" w:cs="Arial"/>
          <w:sz w:val="20"/>
          <w:szCs w:val="20"/>
        </w:rPr>
        <w:t>.</w:t>
      </w:r>
    </w:p>
    <w:p w14:paraId="31DAA263" w14:textId="37611DBC" w:rsidR="00A15148" w:rsidRPr="00307B19" w:rsidRDefault="00A15148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Zamawiający może dokonać rozbudowy posiadanej infrastruktury sprzętowej, aplikacyjnej oraz teleinformatycznej bez utraty uprawnień wynikających z gwarancji na  dostarczon</w:t>
      </w:r>
      <w:r w:rsidR="001F1D56" w:rsidRPr="00307B19">
        <w:rPr>
          <w:rFonts w:ascii="Arial" w:eastAsia="Calibri" w:hAnsi="Arial" w:cs="Arial"/>
          <w:sz w:val="20"/>
          <w:szCs w:val="20"/>
        </w:rPr>
        <w:t>y</w:t>
      </w:r>
      <w:r w:rsidR="75907679" w:rsidRPr="00307B19">
        <w:rPr>
          <w:rFonts w:ascii="Arial" w:eastAsia="Calibri" w:hAnsi="Arial" w:cs="Arial"/>
          <w:sz w:val="20"/>
          <w:szCs w:val="20"/>
        </w:rPr>
        <w:t xml:space="preserve"> </w:t>
      </w:r>
      <w:r w:rsidR="001F1D56" w:rsidRPr="00307B19">
        <w:rPr>
          <w:rFonts w:ascii="Arial" w:eastAsia="Calibri" w:hAnsi="Arial" w:cs="Arial"/>
          <w:sz w:val="20"/>
          <w:szCs w:val="20"/>
        </w:rPr>
        <w:t>Sprzęt</w:t>
      </w:r>
      <w:r w:rsidRPr="00307B19">
        <w:rPr>
          <w:rFonts w:ascii="Arial" w:eastAsia="Calibri" w:hAnsi="Arial" w:cs="Arial"/>
          <w:sz w:val="20"/>
          <w:szCs w:val="20"/>
        </w:rPr>
        <w:t xml:space="preserve"> w ramach realizacji Umowy, z zastrzeżeniem, że rozbudowa została dokonana zgodnie z zaleceniami</w:t>
      </w:r>
      <w:r w:rsidR="001F1D56" w:rsidRPr="00307B19">
        <w:rPr>
          <w:rFonts w:ascii="Arial" w:eastAsia="Calibri" w:hAnsi="Arial" w:cs="Arial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sz w:val="20"/>
          <w:szCs w:val="20"/>
        </w:rPr>
        <w:t>/</w:t>
      </w:r>
      <w:r w:rsidR="001F1D56" w:rsidRPr="00307B19">
        <w:rPr>
          <w:rFonts w:ascii="Arial" w:eastAsia="Calibri" w:hAnsi="Arial" w:cs="Arial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sz w:val="20"/>
          <w:szCs w:val="20"/>
        </w:rPr>
        <w:t>wytycznymi producenta.</w:t>
      </w:r>
    </w:p>
    <w:p w14:paraId="52F5C320" w14:textId="59E1432B" w:rsidR="00A15148" w:rsidRPr="00307B19" w:rsidRDefault="00A15148" w:rsidP="001F1D56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t>Naprawa lub diagnoza mogą być realizowane w formie zdalnego wsparcia przez pracownika Wykonawcy lub autoryzowanego serwisu producenta pod warunkiem zastosowania środków zdalnego dostępu i bezpieczeństwa zaakceptowanych lub wskazanych przez Zamawiającego.</w:t>
      </w:r>
    </w:p>
    <w:p w14:paraId="63726259" w14:textId="53476992" w:rsidR="000E681F" w:rsidRPr="00307B19" w:rsidRDefault="00830F92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S</w:t>
      </w:r>
      <w:r w:rsidR="000E681F" w:rsidRPr="00307B19">
        <w:rPr>
          <w:rFonts w:ascii="Arial" w:hAnsi="Arial" w:cs="Arial"/>
          <w:sz w:val="20"/>
          <w:szCs w:val="20"/>
        </w:rPr>
        <w:t xml:space="preserve">erwis gwarancyjny świadczony będzie w Siedzibie </w:t>
      </w:r>
      <w:r w:rsidR="000E681F" w:rsidRPr="00307B19">
        <w:rPr>
          <w:rFonts w:ascii="Arial" w:eastAsia="Calibri" w:hAnsi="Arial" w:cs="Arial"/>
          <w:sz w:val="20"/>
          <w:szCs w:val="20"/>
        </w:rPr>
        <w:t>Zamawiającego</w:t>
      </w:r>
      <w:r w:rsidR="000E681F" w:rsidRPr="00307B19">
        <w:rPr>
          <w:rFonts w:ascii="Arial" w:hAnsi="Arial" w:cs="Arial"/>
          <w:sz w:val="20"/>
          <w:szCs w:val="20"/>
        </w:rPr>
        <w:t xml:space="preserve"> lub w innym miejscu wskazanym przez Zamawiającego na terenie Warszawy, w obecności przedstawiciela Zamawiającego.</w:t>
      </w:r>
    </w:p>
    <w:p w14:paraId="3633DB7B" w14:textId="48B4D78C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Wykonawca zobowiązuje się do tego, że serwis gwarancyjny będzie realizowany przez producenta lub autoryzowany serwis producenta;</w:t>
      </w:r>
    </w:p>
    <w:p w14:paraId="551E522A" w14:textId="77777777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Gwarancja nie może ograniczać praw Zamawiającego do dysponowania zakupionym Sprzętem w razie sprzedaży lub innej formy przekazania Sprzętu gwarancja przechodzi na nowego właściciela.</w:t>
      </w:r>
    </w:p>
    <w:p w14:paraId="0742ED4D" w14:textId="1A062749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Zgłoszenie przez Zamawiającego przed upływem terminu gwarancji, podlega realizacji na zasadach opisanych w powyżej.</w:t>
      </w:r>
    </w:p>
    <w:p w14:paraId="2D9666DC" w14:textId="77777777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W trakcie obowiązywania Umowy Wykonawca odpowiada za prawidłową realizację wymagań Zamawiającego dotyczących gwarancji.</w:t>
      </w:r>
    </w:p>
    <w:p w14:paraId="7DF4CF20" w14:textId="2A2D28D4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 xml:space="preserve">Uprawnienia wynikające z udzielonej gwarancji nie wyłączają możliwości dochodzenia przez Zamawiającego uprawnień z rękojmi za wady. </w:t>
      </w:r>
    </w:p>
    <w:p w14:paraId="33BAEA39" w14:textId="77777777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Czas obowiązywania rękojmi liczony jest od daty odbioru potwierdzonego  Protokołem Odbioru jakościowego.</w:t>
      </w:r>
    </w:p>
    <w:p w14:paraId="24B86041" w14:textId="77777777" w:rsidR="000E681F" w:rsidRPr="00307B19" w:rsidRDefault="000E681F" w:rsidP="00F710E3">
      <w:pPr>
        <w:pStyle w:val="Akapitzlist"/>
        <w:numPr>
          <w:ilvl w:val="0"/>
          <w:numId w:val="4"/>
        </w:numPr>
        <w:spacing w:before="120" w:after="0" w:line="240" w:lineRule="auto"/>
        <w:ind w:left="3261" w:hanging="741"/>
        <w:jc w:val="both"/>
        <w:rPr>
          <w:rFonts w:ascii="Arial" w:hAnsi="Arial" w:cs="Arial"/>
          <w:sz w:val="20"/>
          <w:szCs w:val="20"/>
        </w:rPr>
      </w:pPr>
      <w:r w:rsidRPr="00307B19">
        <w:rPr>
          <w:rFonts w:ascii="Arial" w:hAnsi="Arial" w:cs="Arial"/>
          <w:sz w:val="20"/>
          <w:szCs w:val="20"/>
        </w:rPr>
        <w:t>Wykonawca ponosi wszelkie koszty związane z wykonaniem obowiązków wynikających z udzielonej gwarancji.</w:t>
      </w:r>
    </w:p>
    <w:p w14:paraId="566A5B96" w14:textId="77777777" w:rsidR="000E681F" w:rsidRPr="00307B19" w:rsidRDefault="000E681F" w:rsidP="00F710E3">
      <w:pPr>
        <w:pStyle w:val="Akapitzlist"/>
        <w:spacing w:before="120" w:after="0" w:line="240" w:lineRule="auto"/>
        <w:ind w:left="3261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1D174D9C" w14:textId="3524B35E" w:rsidR="3BA047C8" w:rsidRPr="00307B19" w:rsidRDefault="3BA047C8" w:rsidP="00A15148">
      <w:pPr>
        <w:pStyle w:val="Akapitzlist"/>
        <w:numPr>
          <w:ilvl w:val="1"/>
          <w:numId w:val="2"/>
        </w:numPr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</w:pPr>
      <w:r w:rsidRPr="00307B19">
        <w:rPr>
          <w:rFonts w:ascii="Arial" w:hAnsi="Arial" w:cs="Arial"/>
          <w:b/>
          <w:bCs/>
          <w:sz w:val="20"/>
          <w:szCs w:val="20"/>
          <w:u w:val="single"/>
        </w:rPr>
        <w:t xml:space="preserve">Oprogramowanie do budowy chmury </w:t>
      </w:r>
      <w:proofErr w:type="spellStart"/>
      <w:r w:rsidRPr="00307B19">
        <w:rPr>
          <w:rFonts w:ascii="Arial" w:hAnsi="Arial" w:cs="Arial"/>
          <w:b/>
          <w:bCs/>
          <w:sz w:val="20"/>
          <w:szCs w:val="20"/>
          <w:u w:val="single"/>
        </w:rPr>
        <w:t>prywatanej</w:t>
      </w:r>
      <w:proofErr w:type="spellEnd"/>
      <w:r w:rsidR="005621FA" w:rsidRPr="00307B19">
        <w:rPr>
          <w:rFonts w:ascii="Arial" w:hAnsi="Arial" w:cs="Arial"/>
          <w:b/>
          <w:bCs/>
          <w:sz w:val="20"/>
          <w:szCs w:val="20"/>
          <w:u w:val="single"/>
        </w:rPr>
        <w:t xml:space="preserve"> – szczegółowa specyfikacja</w:t>
      </w:r>
    </w:p>
    <w:p w14:paraId="30693DB7" w14:textId="2532D6D3" w:rsidR="3BA047C8" w:rsidRPr="00307B19" w:rsidRDefault="3BA047C8" w:rsidP="00A15148">
      <w:pPr>
        <w:pStyle w:val="Akapitzlist"/>
        <w:numPr>
          <w:ilvl w:val="2"/>
          <w:numId w:val="2"/>
        </w:numPr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do utworzenia i użytkowania platformy chmury prywatnej, będące rozbudową istniejącej infrastruktury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musi zawierać wszystkie poniżej wymienione komponenty/moduły. Dodatkowo, wszystkie komponenty muszą pochodzić od jednego producenta oprogramowania. Cały zaoferowany pakiet oprogramowania do budowania chmury prywatnej musi składać się z następujących komponentów:</w:t>
      </w:r>
    </w:p>
    <w:p w14:paraId="63752210" w14:textId="0F18B0C9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wirtualizacji mocy obliczeniowej.</w:t>
      </w:r>
    </w:p>
    <w:p w14:paraId="536FD086" w14:textId="511EF1CA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Do zarządzania klastrami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wirtualizacyjnymi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3069EA41" w14:textId="4012DEC6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instalacji i zarządzania komponentami chmury prywatnej.</w:t>
      </w:r>
    </w:p>
    <w:p w14:paraId="09C37535" w14:textId="34DEB733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monitorowania i zarządzania pojemnością chmury prywatnej.</w:t>
      </w:r>
    </w:p>
    <w:p w14:paraId="5D3699F9" w14:textId="247F7D54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automatyzacji.</w:t>
      </w:r>
    </w:p>
    <w:p w14:paraId="151B0EFF" w14:textId="0D75DD23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zbierania, korelowania i analizowania logów.</w:t>
      </w:r>
    </w:p>
    <w:p w14:paraId="3B54EC61" w14:textId="1AE2B748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Do tworzenia platformy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konteneryzacyjnej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opartej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065272FC" w14:textId="3BCB2EFA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tworzenia sieci wirtualnych.</w:t>
      </w:r>
    </w:p>
    <w:p w14:paraId="6E1DC30E" w14:textId="1B85D92F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monitorowania i analizowania sieci oraz polityk firewall w sieciach wirtualnych i fizycznych.</w:t>
      </w:r>
    </w:p>
    <w:p w14:paraId="7923E8C6" w14:textId="43896139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wirtualizacji przestrzeni dyskowych.</w:t>
      </w:r>
    </w:p>
    <w:p w14:paraId="3CB12264" w14:textId="7F5E5110" w:rsidR="3BA047C8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 zaawansowanej migracji maszyn wirtualnych lub systemów operacyjnych z fizycznych ser</w:t>
      </w:r>
      <w:r w:rsidRPr="00307B19">
        <w:rPr>
          <w:rFonts w:ascii="Arial" w:eastAsia="Calibri" w:hAnsi="Arial" w:cs="Arial"/>
          <w:sz w:val="20"/>
          <w:szCs w:val="20"/>
        </w:rPr>
        <w:t>werów.</w:t>
      </w:r>
    </w:p>
    <w:p w14:paraId="2BA3D05A" w14:textId="20C3D3FA" w:rsidR="66B6949D" w:rsidRPr="00307B19" w:rsidRDefault="3BA047C8" w:rsidP="001E0031">
      <w:pPr>
        <w:pStyle w:val="Akapitzlist"/>
        <w:numPr>
          <w:ilvl w:val="0"/>
          <w:numId w:val="1"/>
        </w:numPr>
        <w:spacing w:beforeAutospacing="1" w:afterAutospacing="1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7B19">
        <w:rPr>
          <w:rFonts w:ascii="Arial" w:eastAsia="Calibri" w:hAnsi="Arial" w:cs="Arial"/>
          <w:sz w:val="20"/>
          <w:szCs w:val="20"/>
        </w:rPr>
        <w:lastRenderedPageBreak/>
        <w:t xml:space="preserve">Do portalu samoobsługowego do automatycznego tworzenia maszyn wirtualnych z bazami danych MySQL i </w:t>
      </w:r>
      <w:proofErr w:type="spellStart"/>
      <w:r w:rsidRPr="00307B19">
        <w:rPr>
          <w:rFonts w:ascii="Arial" w:eastAsia="Calibri" w:hAnsi="Arial" w:cs="Arial"/>
          <w:sz w:val="20"/>
          <w:szCs w:val="20"/>
        </w:rPr>
        <w:t>PostgreSQL</w:t>
      </w:r>
      <w:proofErr w:type="spellEnd"/>
      <w:r w:rsidRPr="00307B19">
        <w:rPr>
          <w:rFonts w:ascii="Arial" w:eastAsia="Calibri" w:hAnsi="Arial" w:cs="Arial"/>
          <w:sz w:val="20"/>
          <w:szCs w:val="20"/>
        </w:rPr>
        <w:t xml:space="preserve"> na dostarczanym module do wirtualizacji mocy obliczeniowej.</w:t>
      </w:r>
    </w:p>
    <w:p w14:paraId="2B4E1D2B" w14:textId="77777777" w:rsidR="002D37F3" w:rsidRPr="00307B19" w:rsidRDefault="002D37F3" w:rsidP="71866B23">
      <w:pPr>
        <w:pStyle w:val="Akapitzlist"/>
        <w:spacing w:beforeAutospacing="1" w:afterAutospacing="1" w:line="240" w:lineRule="auto"/>
        <w:ind w:left="2844"/>
        <w:jc w:val="both"/>
        <w:rPr>
          <w:rFonts w:ascii="Arial" w:eastAsia="Calibri" w:hAnsi="Arial" w:cs="Arial"/>
          <w:sz w:val="20"/>
          <w:szCs w:val="20"/>
        </w:rPr>
      </w:pPr>
    </w:p>
    <w:p w14:paraId="7AC076E7" w14:textId="5A8485FD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Ogólne wymagania dotyczące wirtualizacji</w:t>
      </w:r>
    </w:p>
    <w:p w14:paraId="7946BE17" w14:textId="359BA13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Licencjonowanie:</w:t>
      </w:r>
      <w:r w:rsidR="7BE00E22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6E7A532D"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umożliwiać licencjonowanie na rdzeń fizycznego procesora lub na cały procesor, aby zapewnić zgodność licencyjną dla całej infrastruktury dostarczonej przez Wykonawcę</w:t>
      </w:r>
    </w:p>
    <w:p w14:paraId="0D600FE4" w14:textId="665068E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Instalacja i alokacja zasobów: Oprogramowanie musi być instalowane bezpośrednio na sprzęcie fizycznym, nie będąc częścią innego systemu operacyjnego. Warstwa wirtualizacji nie może alokować więcej niż </w:t>
      </w:r>
      <w:r w:rsidR="00835352" w:rsidRPr="00307B19">
        <w:rPr>
          <w:rFonts w:ascii="Arial" w:eastAsia="Calibri" w:hAnsi="Arial" w:cs="Arial"/>
          <w:color w:val="000000" w:themeColor="text1"/>
          <w:sz w:val="20"/>
          <w:szCs w:val="20"/>
        </w:rPr>
        <w:t>3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GB pamięci RAM serwera fizycznego.</w:t>
      </w:r>
    </w:p>
    <w:p w14:paraId="4478D678" w14:textId="48ADE0C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sprzętu:</w:t>
      </w:r>
      <w:r w:rsidR="7526944D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obsługiwać serwery z 768 logicznymi wątkami, 12TB pamięci RAM i 8 fizycznymi procesorami. Możliwość konfiguracji maszyn wirtualnych z 768 procesorami wirtualnymi, do 12TB RAM oraz do 8 wirtualnych kart sieciowych.</w:t>
      </w:r>
    </w:p>
    <w:p w14:paraId="3272D599" w14:textId="73BFF22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Kompatybilność systemów operacyjnych:</w:t>
      </w:r>
      <w:r w:rsidR="405AFE9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wspierać różne systemy operacyjne, w tym różne wersje Windows, Linux 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FreeBSD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AF5225F" w14:textId="48694D4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Funkcje i zarządzanie:</w:t>
      </w:r>
      <w:r w:rsidR="163BCF1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Możliwość nad przydzielania pamięci RAM oraz zasobów dyskowych. Integracja z rozwiązaniami antywirusowymi firm trzecich.</w:t>
      </w:r>
      <w:r w:rsidR="7F70F9B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Zdalny i lokalny dostęp administracyjny z możliwością nadawania uprawnień użytkownikom.</w:t>
      </w:r>
    </w:p>
    <w:p w14:paraId="0E78383D" w14:textId="40547D6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Kopie zapasowe i migawki:</w:t>
      </w:r>
      <w:r w:rsidR="74AD18E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Funkcje powielania maszyn wirtualnych, tworzenia migawkowych kopii zapasowych oraz zdalnego zarządzania zasobami.</w:t>
      </w:r>
    </w:p>
    <w:p w14:paraId="4C590C13" w14:textId="0F01794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Sieci i przełączniki wirtualne:</w:t>
      </w:r>
      <w:r w:rsidR="2116004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Tworzenie wirtualnych przełączników z obsługą VLAN, agregacją połączeń fizycznych i wsparciem dla sieci 200GbE.Przełączanie ścieżek LAN i SAN bez utraty komunikacji.</w:t>
      </w:r>
      <w:r w:rsidR="5565C69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Możliwość migracji dysków maszyn wirtualnych między podsystemami dyskowymi bez przerywania ich pracy.</w:t>
      </w:r>
    </w:p>
    <w:p w14:paraId="6AAD1457" w14:textId="54BE49F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i monitorowanie: Integracja z katalogami użytkowników (AD, LDAP), federacyjne zarządzanie tożsamością (ADFS).</w:t>
      </w:r>
      <w:r w:rsidR="2C4379C0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Możliwość dodawania zasobów w czasie pracy maszyn wirtualnych.</w:t>
      </w:r>
      <w:r w:rsidR="5C99FE5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Mechanizmy alertów o przekroczeniu wartości progowych. Centralne zarządzanie</w:t>
      </w:r>
      <w:r w:rsidR="01EB384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aktualizacjami i konfiguracją serwerów oraz monitorowanie zużycia zasobów.</w:t>
      </w:r>
    </w:p>
    <w:p w14:paraId="2A1E0734" w14:textId="6D48970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Bezpieczeństwo i zgodność:</w:t>
      </w:r>
      <w:r w:rsidR="798796A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TPM 2.0, Microsoft VBS, FIPS 140 2.</w:t>
      </w:r>
      <w:r w:rsidR="6BD2D3E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Funkcjonalność wirtualnego TPM 2.0</w:t>
      </w:r>
      <w:r w:rsidR="6A6B8C8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Ochrona danych wrażliwych i wspieranie mechanizmów zaawansowanego uwierzytelniania.</w:t>
      </w:r>
    </w:p>
    <w:p w14:paraId="0AF13DDF" w14:textId="3AC5952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i automatyzacja: Wsparcie dla API do integracji zewnętrznych rozwiązań backupowych i SDN.      Możliwość tworzenia kontenerów i klastrów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bezpośrednio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hiperwizorze</w:t>
      </w:r>
      <w:proofErr w:type="spellEnd"/>
      <w:r w:rsidR="09F2E2BE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</w:p>
    <w:p w14:paraId="62734F5B" w14:textId="6B567EE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Wydajność i skalowalność: Obsługa migracji maszyn wirtualnych w czasie rzeczywistym. Automatyczne równoważenie obciążenia zasobów fizycznych. Wsparcie dla technologii RDMA,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Persistent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Memory i DPU.</w:t>
      </w:r>
    </w:p>
    <w:p w14:paraId="5D70B593" w14:textId="7591A62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ryzykiem i audyt:</w:t>
      </w:r>
      <w:r w:rsidR="71C1E4B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Wbudowane mechanizmy audytu i walidacji FIPS.</w:t>
      </w:r>
      <w:r w:rsidR="79A8C331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Automatyczna weryfikacja wpływu aktualizacji na komponenty klastra.</w:t>
      </w:r>
    </w:p>
    <w:p w14:paraId="21FC6BB8" w14:textId="300A89A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Dodatkowe wymagania:</w:t>
      </w:r>
      <w:r w:rsidR="3A4DBBBE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natywnych dysków 4K i precyzyjnej synchronizacji czasu (PTP).</w:t>
      </w:r>
      <w:r w:rsidR="02657C1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Granularna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kontrola nad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konfiguracją sieciową maszyn wirtualnych. Możliwość eksportu konfiguracji centralnej konsoli zarządzającej przez API.</w:t>
      </w:r>
    </w:p>
    <w:p w14:paraId="052F42D8" w14:textId="49D9E4AF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 xml:space="preserve">Wymagania dotyczące zarządzania klastrami </w:t>
      </w:r>
      <w:proofErr w:type="spellStart"/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wirtualizacyjnymi</w:t>
      </w:r>
      <w:proofErr w:type="spellEnd"/>
    </w:p>
    <w:p w14:paraId="3AA41AD0" w14:textId="30FEE2E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Skalowalność Oprogramowania</w:t>
      </w:r>
      <w:r w:rsidR="22EC8CD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do zarządzania klastrem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dynamiczne dostosowywanie liczby instancji do liczby fizycznych rdzeni używanych 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wirtualizowanych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środowiskach obliczeniowych.</w:t>
      </w:r>
    </w:p>
    <w:p w14:paraId="1125B167" w14:textId="2E848F3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Konsola </w:t>
      </w:r>
      <w:r w:rsidR="7FC2C7CB" w:rsidRPr="00307B19">
        <w:rPr>
          <w:rFonts w:ascii="Arial" w:eastAsia="Calibri" w:hAnsi="Arial" w:cs="Arial"/>
          <w:color w:val="000000" w:themeColor="text1"/>
          <w:sz w:val="20"/>
          <w:szCs w:val="20"/>
        </w:rPr>
        <w:t>g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raficzna</w:t>
      </w:r>
      <w:r w:rsidR="5D6212A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Zaoferowane oprogramowanie musi posiadać konsolę graficzną do zarządzania maszynami wirtualnymi i konfigurowania innych funkcjonalności, takich jak zasoby dyskowe oraz zasoby sieci komputerowej. Konsola graficzna powinna działać jako zainstalowana aplikacja na maszynie wirtualnej i być dostępna jako tzw.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virtual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appliance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. Instalacja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virtual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appliance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nie może wymagać dostawy dodatkowego oprogramowania, takiego jak system operacyjny lub baza danych.</w:t>
      </w:r>
    </w:p>
    <w:p w14:paraId="72DB6F98" w14:textId="5CC2B47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Wbudowany </w:t>
      </w:r>
      <w:r w:rsidR="3395CF2E" w:rsidRPr="00307B19">
        <w:rPr>
          <w:rFonts w:ascii="Arial" w:eastAsia="Calibri" w:hAnsi="Arial" w:cs="Arial"/>
          <w:color w:val="000000" w:themeColor="text1"/>
          <w:sz w:val="20"/>
          <w:szCs w:val="20"/>
        </w:rPr>
        <w:t>s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erwer </w:t>
      </w:r>
      <w:r w:rsidR="1EE59226" w:rsidRPr="00307B19">
        <w:rPr>
          <w:rFonts w:ascii="Arial" w:eastAsia="Calibri" w:hAnsi="Arial" w:cs="Arial"/>
          <w:color w:val="000000" w:themeColor="text1"/>
          <w:sz w:val="20"/>
          <w:szCs w:val="20"/>
        </w:rPr>
        <w:t>ś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ciany </w:t>
      </w:r>
      <w:r w:rsidR="792A89A1" w:rsidRPr="00307B19">
        <w:rPr>
          <w:rFonts w:ascii="Arial" w:eastAsia="Calibri" w:hAnsi="Arial" w:cs="Arial"/>
          <w:color w:val="000000" w:themeColor="text1"/>
          <w:sz w:val="20"/>
          <w:szCs w:val="20"/>
        </w:rPr>
        <w:t>o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gniowej</w:t>
      </w:r>
      <w:r w:rsidR="1197BAAD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Zaoferowane oprogramowanie musi posiadać wbudowany serwer ściany ogniowej (firewall) z możliwością konfiguracji blokady lub akceptacji ruchu między konsolą zarządzającą a serwerami oraz serwerami wirtualnymi, z założeniem blokowania całego ruchu, a nie poszczególnych portów.</w:t>
      </w:r>
    </w:p>
    <w:p w14:paraId="21B9B9A8" w14:textId="3493337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Uwierzytelnianie </w:t>
      </w:r>
      <w:r w:rsidR="49D4CA2E" w:rsidRPr="00307B19">
        <w:rPr>
          <w:rFonts w:ascii="Arial" w:eastAsia="Calibri" w:hAnsi="Arial" w:cs="Arial"/>
          <w:color w:val="000000" w:themeColor="text1"/>
          <w:sz w:val="20"/>
          <w:szCs w:val="20"/>
        </w:rPr>
        <w:t>u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żytkowników</w:t>
      </w:r>
      <w:r w:rsidR="3EA77495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umożliwiać konfigurację uwierzytelniania użytkowników logujących się do niego na podstawie minimum: domeny Microsoft Active Directory, Microsoft Active Directory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over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LDAP oraz Open LDAP.</w:t>
      </w:r>
    </w:p>
    <w:p w14:paraId="7820D249" w14:textId="09B5E52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Dostępność </w:t>
      </w:r>
      <w:r w:rsidR="0F23340F" w:rsidRPr="00307B19">
        <w:rPr>
          <w:rFonts w:ascii="Arial" w:eastAsia="Calibri" w:hAnsi="Arial" w:cs="Arial"/>
          <w:color w:val="000000" w:themeColor="text1"/>
          <w:sz w:val="20"/>
          <w:szCs w:val="20"/>
        </w:rPr>
        <w:t>k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onsoli </w:t>
      </w:r>
      <w:r w:rsidR="14B94DE0" w:rsidRPr="00307B19">
        <w:rPr>
          <w:rFonts w:ascii="Arial" w:eastAsia="Calibri" w:hAnsi="Arial" w:cs="Arial"/>
          <w:color w:val="000000" w:themeColor="text1"/>
          <w:sz w:val="20"/>
          <w:szCs w:val="20"/>
        </w:rPr>
        <w:t>g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raficznej</w:t>
      </w:r>
      <w:r w:rsidR="46A6BC12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posiadać konsolę graficzną, dostępną poprzez dedykowanego klienta (za pomocą przeglądarek minimum Mozilla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Firefox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Chrome) lub poprzez konsolę graficzną zbudowaną w HTML5.</w:t>
      </w:r>
    </w:p>
    <w:p w14:paraId="10D1C9F4" w14:textId="10ED30A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Hostami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="6E696F6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posiadać funkcjonalność zcentralizowanego zarządzania hostami opartymi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="499924C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7E0E0FB1" w:rsidRPr="00307B19">
        <w:rPr>
          <w:rFonts w:ascii="Arial" w:eastAsia="Calibri" w:hAnsi="Arial" w:cs="Arial"/>
          <w:color w:val="000000" w:themeColor="text1"/>
          <w:sz w:val="20"/>
          <w:szCs w:val="20"/>
        </w:rPr>
        <w:t>które posiada w rozbudowywanej infrastrukturze Zamawiający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348BBE4F" w14:textId="2225876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Kopie </w:t>
      </w:r>
      <w:r w:rsidR="05EC0189" w:rsidRPr="00307B19">
        <w:rPr>
          <w:rFonts w:ascii="Arial" w:eastAsia="Calibri" w:hAnsi="Arial" w:cs="Arial"/>
          <w:color w:val="000000" w:themeColor="text1"/>
          <w:sz w:val="20"/>
          <w:szCs w:val="20"/>
        </w:rPr>
        <w:t>z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apasowe</w:t>
      </w:r>
      <w:r w:rsidR="52ABA932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posiadać natywne mechanizmy do wykonywania kopii zapasowej swojej konfiguracji, z możliwością ustawienia harmonogramu. Kopie zapasowe muszą wspierać protokoły: FTPS, HTTPS, SCP, FTP oraz HTTP.</w:t>
      </w:r>
    </w:p>
    <w:p w14:paraId="24BE4818" w14:textId="48EC978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</w:t>
      </w:r>
      <w:r w:rsidR="694540F6" w:rsidRPr="00307B19">
        <w:rPr>
          <w:rFonts w:ascii="Arial" w:eastAsia="Calibri" w:hAnsi="Arial" w:cs="Arial"/>
          <w:color w:val="000000" w:themeColor="text1"/>
          <w:sz w:val="20"/>
          <w:szCs w:val="20"/>
        </w:rPr>
        <w:t>w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irtualną </w:t>
      </w:r>
      <w:r w:rsidR="1DDF2B19" w:rsidRPr="00307B19">
        <w:rPr>
          <w:rFonts w:ascii="Arial" w:eastAsia="Calibri" w:hAnsi="Arial" w:cs="Arial"/>
          <w:color w:val="000000" w:themeColor="text1"/>
          <w:sz w:val="20"/>
          <w:szCs w:val="20"/>
        </w:rPr>
        <w:t>p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rzestrzenią </w:t>
      </w:r>
      <w:r w:rsidR="520C837E" w:rsidRPr="00307B19">
        <w:rPr>
          <w:rFonts w:ascii="Arial" w:eastAsia="Calibri" w:hAnsi="Arial" w:cs="Arial"/>
          <w:color w:val="000000" w:themeColor="text1"/>
          <w:sz w:val="20"/>
          <w:szCs w:val="20"/>
        </w:rPr>
        <w:t>d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yskową SDS</w:t>
      </w:r>
      <w:r w:rsidR="49C93F3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posiadać wbudowaną funkcjonalność zarządzania wirtualną przestrzenią dyskową SDS (Software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Defined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Storage) poprzez rozszerzenie o dodatkową licencję oferowaną przez tego samego producenta.</w:t>
      </w:r>
    </w:p>
    <w:p w14:paraId="5114AD4F" w14:textId="16C39A5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Interfejs Graficzny</w:t>
      </w:r>
      <w:r w:rsidR="6061BCB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posiadać interfejs graficzny do prowadzenia prac administracyjnych oraz monitoringu (monitorowanie obciążenia min.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vCPU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vRAM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vHDD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sieci, bazy danych), wykonany w standardzie HTML5.</w:t>
      </w:r>
    </w:p>
    <w:p w14:paraId="3AB95A75" w14:textId="382A4F4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Automatyzacja Instalacji Konsol Zarządzania</w:t>
      </w:r>
      <w:r w:rsidR="134A625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umożliwiać automatyzację instalacji wielu konsoli zarządzania poprzez użycie schematów konfiguracji.</w:t>
      </w:r>
    </w:p>
    <w:p w14:paraId="5AFAF3BA" w14:textId="4C9F7D2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Aktualizacje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Wirtualizatorów</w:t>
      </w:r>
      <w:proofErr w:type="spellEnd"/>
      <w:r w:rsidR="6ACD5F1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aktualizowanie wielu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wirtualizatorów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równocześnie.</w:t>
      </w:r>
    </w:p>
    <w:p w14:paraId="1041FB45" w14:textId="68F4FCF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Przenoszenie Maszyn Wirtualnych</w:t>
      </w:r>
      <w:r w:rsidR="75B5AA1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Rozwiązanie musi pozwalać na wykorzystanie łącz o szybkości do 100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GbE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do bezawaryjnego przenoszenia maszyn wirtualnych między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wirtualizatorami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7E3701EB" w14:textId="4A7BC20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Mechanizmy Wysokiej Dostępności HA</w:t>
      </w:r>
      <w:r w:rsidR="54393E1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Rozwiązanie musi zapewniać natywne mechanizmy wysokiej dostępności HA w niezawodnej architekturze Active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Passive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Witness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dla wszystkich komponentów centralnej konsoli graficznej zarządzającej platformą wirtualną.</w:t>
      </w:r>
    </w:p>
    <w:p w14:paraId="1FF83FFF" w14:textId="6760C34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Serwer Zarządzania Kluczami (KMS)</w:t>
      </w:r>
      <w:r w:rsidR="7D7C4EA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zapewniać podstawowe funkcje serwera zarządzania kluczami (KMS), upraszczające włączenie szyfrowania i zaawansowanych funkcji bezpieczeństwa.</w:t>
      </w:r>
    </w:p>
    <w:p w14:paraId="076A2424" w14:textId="59BFA65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Balansowanie Mocy Obliczeniowej</w:t>
      </w:r>
      <w:r w:rsidR="7C24DA01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Oprogramowanie, w przypadku zarządzania serwerami opartymi 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musi prezentować poziom zbalansowania mocy obliczeniowej w klastrze opartym na tych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wirtualizatorach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="009A0A1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68A5EFD0" w:rsidRPr="00307B19">
        <w:rPr>
          <w:rFonts w:ascii="Arial" w:eastAsia="Calibri" w:hAnsi="Arial" w:cs="Arial"/>
          <w:color w:val="000000" w:themeColor="text1"/>
          <w:sz w:val="20"/>
          <w:szCs w:val="20"/>
        </w:rPr>
        <w:t>s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kalowalność </w:t>
      </w:r>
      <w:r w:rsidR="42BEDDAE" w:rsidRPr="00307B19">
        <w:rPr>
          <w:rFonts w:ascii="Arial" w:eastAsia="Calibri" w:hAnsi="Arial" w:cs="Arial"/>
          <w:color w:val="000000" w:themeColor="text1"/>
          <w:sz w:val="20"/>
          <w:szCs w:val="20"/>
        </w:rPr>
        <w:t>d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ostępu przez </w:t>
      </w:r>
      <w:r w:rsidR="2EAC2818" w:rsidRPr="00307B19">
        <w:rPr>
          <w:rFonts w:ascii="Arial" w:eastAsia="Calibri" w:hAnsi="Arial" w:cs="Arial"/>
          <w:color w:val="000000" w:themeColor="text1"/>
          <w:sz w:val="20"/>
          <w:szCs w:val="20"/>
        </w:rPr>
        <w:t>p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rzeglądarkę</w:t>
      </w:r>
      <w:r w:rsidR="02E552E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Dostęp przez przeglądarkę do konsoli graficznej w zaoferowanym oprogramowaniu musi być skalowalny, tj. powinien umożliwiać rozdzielenie komponentów na wiele instancji w przypadku dużego zapotrzebowania na jednoczesne dostępy administracyjne do środowiska.</w:t>
      </w:r>
    </w:p>
    <w:p w14:paraId="5F305BEE" w14:textId="7FF745A2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W zakresie dodatkowej konsoli/oprogramowania do instalacji i zarządzania komponentami chmury prywatnej Zamawiający wymaga</w:t>
      </w: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: </w:t>
      </w:r>
    </w:p>
    <w:p w14:paraId="5169FA0D" w14:textId="6CB1A46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Centralna konsola zarządzająca</w:t>
      </w:r>
      <w:r w:rsidR="7EF11BBF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 Oprogramowanie musi posiadać centralną konsolę umożliwiającą automatyczną instalację i/lub konfigurację oprogramowania do wirtualizacji serwerów fizycznych, macierzy dyskowej typu SDS (ang. Software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Defined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Storage) na serwerach, oraz wirtualizacji sieci typu SDN (ang. Software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Defined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Network) wraz z mechanizmami bezpieczeństwa. Konsola musi także umożliwiać aktualizację wszystkich powyższych komponentów oprogramowania.</w:t>
      </w:r>
    </w:p>
    <w:p w14:paraId="75954682" w14:textId="0556E80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Automatyzacja i uproszczenie wdrażania:</w:t>
      </w:r>
      <w:r w:rsidR="78CE3BB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</w:t>
      </w:r>
      <w:r w:rsidR="6977B1A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programowanie musi oferować narzędzia automatyzujące i upraszczające proces wdrażania stosu oprogramowania infrastrukturalnego, w tym wirtualizacji serwerów x86, wirtualizacji sieci oraz tworzenia macierzy dyskowej typu SDS. Musi to obejmować zautomatyzowaną instalację oprogramowania, tworzenie klastrów obliczeniowych (w tym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 oraz dedykowanego klastra zarządzającego całością platformy.</w:t>
      </w:r>
    </w:p>
    <w:p w14:paraId="5DC81633" w14:textId="30B2DF4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Mechanizmy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aktualizacji:Oprogramowanie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mieć mechanizmy do aktualizacji całego stosu oprogramowania wirtualizującego oraz możliwość definiowania harmonogramu i zakresu tych aktualizacji. Aktualizacje powinny być dostępne w trybie online (poprzez portal z poprawkami) i offline (poprzez wcześniejsze wgranie poprawek do repozytorium).</w:t>
      </w:r>
    </w:p>
    <w:p w14:paraId="19E60E9D" w14:textId="60C1BB4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konfiguracji sprzętowych:</w:t>
      </w:r>
      <w:r w:rsidR="00F5516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posiadać na oficjalnej stronie producenta listę wspieranych i certyfikowanych konfiguracji serwerów sprzętowych. Wymagane jest wsparcie dla co najmniej 3 niezależnych producentów sprzętu serwerowego.</w:t>
      </w:r>
    </w:p>
    <w:p w14:paraId="3FA41AB8" w14:textId="14EE060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Automatyczna instalacja i aktualizacja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komponentów:Oprogramowanie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automatycznie instalować i aktualizować komponenty środowiska wirtualnego, w tym wirtualizację mocy obliczeniowej, wirtualizację przestrzeni dyskowej, wirtualizację sieci komputerowej, moduł zarządzania i optymalizacji pojemności, oraz moduł gromadzenia logów z infrastruktury.</w:t>
      </w:r>
    </w:p>
    <w:p w14:paraId="1829AADF" w14:textId="66E72CE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hasłami:Oprogramowanie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wspierać zarządzanie hasłami dla komponentów, takich jak wirtualizacja mocy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obliczeniowej, przestrzeni dyskowej i sieci komputerowej. Powinno dostarczyć co najmniej 3 metody zmiany haseł, takie jak automatyczne generowanie haseł, zmiana na własne hasło oraz możliwość integracji z menedżerem haseł przez API. Dodatkowo, oprogramowanie powinno zapewniać automatyczną rotację haseł.</w:t>
      </w:r>
    </w:p>
    <w:p w14:paraId="0275AEB1" w14:textId="70225DF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certyfikatami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SSL:Oprogramowanie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zarządzanie certyfikatami SSL z centralnej konsoli dla całego stosu oprogramowania wirtualizującego.</w:t>
      </w:r>
    </w:p>
    <w:p w14:paraId="07918A94" w14:textId="5716575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Kopie zapasowe konfiguracji:</w:t>
      </w:r>
      <w:r w:rsidR="310EC4E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zapewniać możliwość wykonywania kopii zapasowych konfiguracji całego stosu oprogramowania wirtualizującego oraz definiowania harmonogramu tych kopii zapasowych.</w:t>
      </w:r>
    </w:p>
    <w:p w14:paraId="6C3386BF" w14:textId="2C9A284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systemami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monitorującymi:Oprogramowanie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integrować i automatyzować warstwę oprogramowania monitorującego oraz zbierającego logi, w tym kontrolować aktualizacje tego oprogramowania.</w:t>
      </w:r>
    </w:p>
    <w:p w14:paraId="32E27248" w14:textId="6DFCBE5E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Wymagania dotyczące monitorowania i zarządzania pojemnością chmury prywatnej</w:t>
      </w:r>
    </w:p>
    <w:p w14:paraId="0674BC16" w14:textId="6E3C439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Zamawiający wymaga, aby oferowane oprogramowanie do zarządzania pojemnością chmury prywatnej spełniało następujące kryteria</w:t>
      </w:r>
      <w:r w:rsidR="443921E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</w:p>
    <w:p w14:paraId="3C2DE109" w14:textId="7E2AE6A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Licencjon</w:t>
      </w:r>
      <w:r w:rsidRPr="00307B19">
        <w:rPr>
          <w:rFonts w:ascii="Arial" w:eastAsia="Calibri" w:hAnsi="Arial" w:cs="Arial"/>
          <w:sz w:val="20"/>
          <w:szCs w:val="20"/>
        </w:rPr>
        <w:t xml:space="preserve">owanie: </w:t>
      </w:r>
      <w:r w:rsidR="1CB105FB" w:rsidRPr="00307B19">
        <w:rPr>
          <w:rFonts w:ascii="Arial" w:eastAsia="Calibri" w:hAnsi="Arial" w:cs="Arial"/>
          <w:sz w:val="20"/>
          <w:szCs w:val="20"/>
        </w:rPr>
        <w:t xml:space="preserve">Oprogramowanie musi mieć możliwość licencjonowania na rdzeń fizycznego procesora lub procesora w celu zapewnienia licencjonowania dla całości dostarczonej infrastruktury przez Wykonawcę </w:t>
      </w:r>
    </w:p>
    <w:p w14:paraId="4CC1E7ED" w14:textId="3839987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wydajności: Musi zapewniać informacje o wydajności środowiska wirtualnego w celu zarządzania pojemnością.</w:t>
      </w:r>
    </w:p>
    <w:p w14:paraId="1882675C" w14:textId="71332CE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Przewidywanie trendów: Powinno przewidywać trendy pojemności za pomocą inteligentnych algorytmów, zwłaszcza dla środowiska opartego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7776AE93" w14:textId="2FD930C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Optymalizacja zasobów: Musi analizować środowisko wirtualne pod kątem optymalizacji wykorzystania CPU, RAM i zasobów dyskowych.</w:t>
      </w:r>
    </w:p>
    <w:p w14:paraId="1C33D4A8" w14:textId="0758D37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Grupowanie obiektów: Powinno umożliwiać tworzenie unikalnych zbiorów obiektów odpowiadających funkcjom Datacenter, z możliwością monitorowania alertów, pojemności i ryzyk.</w:t>
      </w:r>
    </w:p>
    <w:p w14:paraId="480D9776" w14:textId="08BB30C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Tworzenie scenariuszy: Musi umożliwiać tworzenie scenariuszy "co, jeśli" dotyczących dodawania maszyn wirtualnych, z analizą średniego obciążenia oraz skoków obciążenia.</w:t>
      </w:r>
    </w:p>
    <w:p w14:paraId="3544030F" w14:textId="559A3F0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Analiza pojemności: Powinno posiadać funkcjonalność zapisywania i przechowywania różnych scenariuszy "co by było, gdyby" oraz wpływać na prognozowanie analizy pojemności.</w:t>
      </w:r>
    </w:p>
    <w:p w14:paraId="315D7307" w14:textId="37C8A2C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Definiowanie poziomu konsolidacji: Musi definiować poziom konsolidacji/wirtualizacji w celu poprawnej predykcji pojemności w przyszłości.</w:t>
      </w:r>
    </w:p>
    <w:p w14:paraId="4264149E" w14:textId="42905A6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Monitorowanie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Powinno monitorować infrastrukturę opartą 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vSAN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generując alerty na podstawie korelacji wykrytych anomalii i symptomów.</w:t>
      </w:r>
    </w:p>
    <w:p w14:paraId="76F8361C" w14:textId="57A2FBA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Rekomendacje: Musi dostarczać informacje o rekomendowanych działaniach zapewniających prawidłowe działanie środowiska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2B1F8BB2" w14:textId="504BFC9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Integracja z zewnętrznymi systemami: Powinno mieć wbudowane komponenty integracyjne dla zewnętrznych kolektorów logów i zdarzeń oraz funkcjonalność monitorowania zgodności z najlepszymi praktykami bezpieczeństwa.</w:t>
      </w:r>
    </w:p>
    <w:p w14:paraId="37A36AD8" w14:textId="5B8D2C8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Baza wiedzy: Powinno zawierać bazę wiedzy eksperckiej jako źródło dobrych praktyk i sugestii.</w:t>
      </w:r>
    </w:p>
    <w:p w14:paraId="5ADEDEFC" w14:textId="52915F1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Wizualizacja danych: Musi wizualizować obciążenie środowiska wirtualnego online z możliwością "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drill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down" oraz posiadać graficzne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dashboardy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4E270304" w14:textId="33FD099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Mapy graficzne: Powinno oferować aktywne mapy graficzne elementów środowiska wirtualnego.</w:t>
      </w:r>
    </w:p>
    <w:p w14:paraId="2F00EEE1" w14:textId="3362BE8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Predykcja zasobów: Musi dokonywać automatycznej predykcji wykorzystania zasobów na podstawie zebranych danych.</w:t>
      </w:r>
    </w:p>
    <w:p w14:paraId="1FDECFCB" w14:textId="5D5905F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Raportowanie: Powinno umożliwiać przeglądanie linii trendu monitorowanych parametrów i tworzenie raportów pojemnościowych.</w:t>
      </w:r>
    </w:p>
    <w:p w14:paraId="51D2B268" w14:textId="100694A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w czasie rzeczywistym: Musi umożliwiać monitorowanie środowisk w czasie rzeczywistym z maksymalnym opóźnieniem 5 minut.</w:t>
      </w:r>
    </w:p>
    <w:p w14:paraId="2EE701A2" w14:textId="18F9A31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Szczegółowe statystyki: Powinno umożliwiać przeglądanie wszystkich zbieranych statystyk w wybranym zakresie czasu z minimalnym zapisywaniem metryk co 5 minut na 10 lat.</w:t>
      </w:r>
    </w:p>
    <w:p w14:paraId="0D3BCB04" w14:textId="167597B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fizycznych serwerów: Musi umożliwiać szczegółowe monitorowanie komponentów fizycznych serwerów.</w:t>
      </w:r>
    </w:p>
    <w:p w14:paraId="76CE77CA" w14:textId="1396D23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Definiowanie progów: Powinno pozwalać na definiowanie progów wydajności i pojemności dla identyfikacji wąskich gardeł.</w:t>
      </w:r>
    </w:p>
    <w:p w14:paraId="68AD9F61" w14:textId="1D290E6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maszynami wirtualnymi: Powinno umożliwiać zarządzanie maszynami wirtualnymi, w tym kasowanie,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snapshoty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włączanie i wyłączanie.</w:t>
      </w:r>
    </w:p>
    <w:p w14:paraId="775BEB85" w14:textId="0992BC0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Analiza nadmiarowości: Musi automatycznie analizować dane w celu wykrywania nadmiarowości i niedoborów zasobów.</w:t>
      </w:r>
    </w:p>
    <w:p w14:paraId="79A9C320" w14:textId="275D05F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Automatyczne alarmowanie: Powinno automatycznie alarmować w sytuacjach nietypowych.</w:t>
      </w:r>
    </w:p>
    <w:p w14:paraId="5040286B" w14:textId="6CD4C6E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Elastyczne przypisywanie alertów: Musi umożliwiać przypisywanie alertów różnym grupom odbiorców.</w:t>
      </w:r>
    </w:p>
    <w:p w14:paraId="2E16E920" w14:textId="79A79E0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Porady eksperckie: Powinno pozwalać na odczyt alarmów wraz z powiązanymi poradami eksperckimi.</w:t>
      </w:r>
    </w:p>
    <w:p w14:paraId="461B37AD" w14:textId="1646773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Definiowanie alertów: Musi umożliwiać definiowanie alertów związanych z zarządzaniem pojemnością, wydajnością, anomaliami i dostępnością.</w:t>
      </w:r>
    </w:p>
    <w:p w14:paraId="48F6ED2A" w14:textId="325EC9F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Predefiniowane raporty: Musi umożliwiać generowanie gotowych raportów o stanie środowiska.</w:t>
      </w:r>
    </w:p>
    <w:p w14:paraId="7D1600AD" w14:textId="0B0CA51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Dashboardy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: Musi posiadać gotowe pulpity kierownicze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dashboardy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 z możliwością automatycznej analizy danych za pomocą uczenia maszynowego.</w:t>
      </w:r>
    </w:p>
    <w:p w14:paraId="53592479" w14:textId="2C9C2D7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zdalnych kolektorów: Powinno wspierać kolektory do zdalnego zbierania danych w sieciach o słabej wydajności.</w:t>
      </w:r>
    </w:p>
    <w:p w14:paraId="558CE66C" w14:textId="5F40589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dużych danych: Powinno obsługiwać do 0,5 mln obiektów na klaster z 50 mln metryk.</w:t>
      </w:r>
    </w:p>
    <w:p w14:paraId="693A8689" w14:textId="2428663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Dodatkowe adaptery: Musi posiadać możliwość zastosowania adapterów integrujących z systemami firm trzecich.</w:t>
      </w:r>
    </w:p>
    <w:p w14:paraId="54E5A936" w14:textId="66D8764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Wysoka dostępność: Powinno umożliwiać konfigurację trybu wysokiej dostępności dla każdego komponentu.</w:t>
      </w:r>
    </w:p>
    <w:p w14:paraId="5F9BC62C" w14:textId="56CD229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Zmiana parametrów: Musi umożliwiać zmianę parametrów maszyn wirtualnych oraz odkładanie w czasie tych zmian.</w:t>
      </w:r>
    </w:p>
    <w:p w14:paraId="7CB137D9" w14:textId="7DDEE49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Integracja z systemami zewnętrznymi: Powinno monitorować urządzenia firm trzecich, takie jak macierze dyskowe i urządzenia sieciowe.</w:t>
      </w:r>
    </w:p>
    <w:p w14:paraId="19DD74A5" w14:textId="59BFFD2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Zrównoważony rozwój: Powinno wykazywać zrównoważony rozwój poprzez redukcję śladu węglowego.</w:t>
      </w:r>
    </w:p>
    <w:p w14:paraId="6602EC7A" w14:textId="7609B2B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aplikacji: Powinno monitorować aplikacje, serwery aplikacyjne i bazy danych firm trzecich.</w:t>
      </w:r>
    </w:p>
    <w:p w14:paraId="5BAB3A49" w14:textId="37336C7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APM: Musi integrować się z zewnętrznymi rozwiązaniami APM, takimi jak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AppDynamics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Datadog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New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Relic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Tanzu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Observability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czy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DynaTrace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8537B9D" w14:textId="0CF7D8B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systemów operacyjnych: Musi monitorować systemy operacyjne serwerów wirtualnych bez udziału agentów oraz za pomocą zainstalowanego agenta</w:t>
      </w:r>
    </w:p>
    <w:p w14:paraId="4F41F98C" w14:textId="6430A09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Aria Automation.</w:t>
      </w:r>
    </w:p>
    <w:p w14:paraId="6A0A3ED8" w14:textId="4614186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Paczki monitorujące: Powinno posiadać paczki do monitorowania dla produktów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Aria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Orchestrator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SDDC,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Aria Automation.</w:t>
      </w:r>
    </w:p>
    <w:p w14:paraId="1F3785C9" w14:textId="6284931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Scenariusze pojemnościowe: Musi tworzyć scenariusze pojemnościowe dla CPU, RAM i przestrzeni dyskowej, uwzględniając dodawanie nowych serwerów, elementów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vSAN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migracje do chmur publicznych.</w:t>
      </w:r>
    </w:p>
    <w:p w14:paraId="3A023AB2" w14:textId="6EE2ED2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Super metryki: Powinno umożliwiać matematyczne wyliczanie wartości super metryk na podstawie innych monitorowanych metryk.</w:t>
      </w:r>
    </w:p>
    <w:p w14:paraId="5F224820" w14:textId="1F2922F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Wykrywanie usług: Musi wykrywać usługi uruchomione na maszynach wirtualnych i budować relacje między nimi.</w:t>
      </w:r>
    </w:p>
    <w:p w14:paraId="70DF71A6" w14:textId="6B75749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Automatyczne działania: Powinno wykonywać automatyczne działania naprawcze na podstawie uruchomionych alarmów.</w:t>
      </w:r>
    </w:p>
    <w:p w14:paraId="225E46CD" w14:textId="1B7FEF8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urządzeń firm trzecich: Musi monitorować urządzenia firm trzecich za pomocą paczek monitorujących.</w:t>
      </w:r>
    </w:p>
    <w:p w14:paraId="1674A713" w14:textId="1AE40D5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aplikacji i serwerów: Powinno monitorować aplikacje, serwery aplikacyjne oraz bazy danych firm trzecich za pomocą paczek monitorujących.</w:t>
      </w:r>
    </w:p>
    <w:p w14:paraId="3713373A" w14:textId="1185784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zmian: Musi monitorować zmiany na poziomie systemów operacyjnych.</w:t>
      </w:r>
    </w:p>
    <w:p w14:paraId="041CF1EC" w14:textId="68E4134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Paczki dla Multi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Cloud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Powinno posiadać paczki do monitorowania platform Multi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Cloud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takich jak AWS, Microsoft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Azure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Google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Cloud</w:t>
      </w:r>
      <w:proofErr w:type="spellEnd"/>
    </w:p>
    <w:p w14:paraId="2C930969" w14:textId="7962E58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API: Musi umożliwiać odczyt i zapis wszystkich metryk poprzez otwarte API REST.</w:t>
      </w:r>
    </w:p>
    <w:p w14:paraId="5829BB8D" w14:textId="5AA28B3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Przyjazny interfejs: Powinno oferować interfejs użytkownika w języku polskim oraz angielskim.</w:t>
      </w:r>
    </w:p>
    <w:p w14:paraId="62E624FF" w14:textId="27962CE3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Wymagania dotyczące automatyzacji chmury prywatnej</w:t>
      </w:r>
    </w:p>
    <w:p w14:paraId="6018AC34" w14:textId="04B76F9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Zamawiający wymaga, aby oferowane oprogramowanie do automatyzacji chmury prywatnej spełniało następujące kryteria:</w:t>
      </w:r>
    </w:p>
    <w:p w14:paraId="32FAB6B3" w14:textId="65CA6EE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Licencjonowanie:</w:t>
      </w:r>
      <w:r w:rsidR="39FB882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mieć możliwość licencjonowania na rdzeń fizycznego procesora lub procesora w celu zapewnienia licencjonowania dla całości dostarczonej infrastruktury przez Wykonawcę</w:t>
      </w:r>
    </w:p>
    <w:p w14:paraId="34A35243" w14:textId="1EBDA3E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cyklem życia: Musi zapewniać automatyczne zarządzanie pełnym cyklem życia zasobów IT (maszyn wirtualnych, kontenerów, serwerów fizycznych).</w:t>
      </w:r>
    </w:p>
    <w:p w14:paraId="4370AAF9" w14:textId="6F531CE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rozwiązaniami chmurowymi: Powinno umożliwiać integrację z chmurami publicznymi, takimi jak AWS, Microsoft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Azure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Google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Cloud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Platform.</w:t>
      </w:r>
    </w:p>
    <w:p w14:paraId="42C3A52A" w14:textId="69E8D27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Automatyzacja infrastruktury: Musi automatyzować infrastrukturę fizyczną i wirtualną, zapewniając funkcjonalność zarządzania środowiskiem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B715829" w14:textId="1E0857B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Zarządzanie siecią: Powinno automatyzować zarządzanie siecią, w tym konfigurację VLAN ów,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load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balancerów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firewalli.</w:t>
      </w:r>
    </w:p>
    <w:p w14:paraId="3DA357CC" w14:textId="36F2476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Współpraca z systemami ITSM: Musi współpracować z systemami ITSM, takimi jak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ServiceNow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umożliwiając automatyzację procesów zarządzania incydentami i zmianami.</w:t>
      </w:r>
    </w:p>
    <w:p w14:paraId="4D6F5E95" w14:textId="0D86548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Definiowanie polityk: Powinno umożliwiać definiowanie polityk automatyzacji dla zasobów IT, w tym polityk zarządzania pojemnością i dostępnością.</w:t>
      </w:r>
    </w:p>
    <w:p w14:paraId="395390C7" w14:textId="5146222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zgodności: Musi monitorować zgodność z politykami bezpieczeństwa i zgodności.</w:t>
      </w:r>
    </w:p>
    <w:p w14:paraId="60BD021F" w14:textId="1CEB42A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narzędziami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DevOps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Powinno integrować się z narzędziami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DevOps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takimi jak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GitLab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1423E334" w14:textId="1BD3D3A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API: Powinno oferować otwarte API REST do integracji z innymi systemami.</w:t>
      </w:r>
    </w:p>
    <w:p w14:paraId="5EFDDE67" w14:textId="58E1941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Interfejs użytkownika: Powinno oferować przyjazny interfejs użytkownika w języku polskim oraz angielskim.</w:t>
      </w:r>
    </w:p>
    <w:p w14:paraId="08DEFDB1" w14:textId="5480F749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 xml:space="preserve">Wymagania dotyczące zbierania, korelowania i analizowania logowania: </w:t>
      </w:r>
    </w:p>
    <w:p w14:paraId="398F8B8F" w14:textId="2B81C14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Licencjonowanie: </w:t>
      </w:r>
      <w:r w:rsidR="6D98E31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mieć możliwość licencjonowania na rdzeń fizycznego procesora lub procesora w celu zapewnienia licencjonowania dla całości dostarczonej infrastruktury przez Wykonawcę  </w:t>
      </w:r>
    </w:p>
    <w:p w14:paraId="2FE3E3CE" w14:textId="46F7FE8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Centralne gromadzenie i analiza logów: Oprogramowanie musi umożliwiać centralne gromadzenie i analizę logów z urządzeń fizycznych wykorzystujących technologię „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Syslog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”.</w:t>
      </w:r>
    </w:p>
    <w:p w14:paraId="6159ADFD" w14:textId="0E53324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Integracja z oprogramowaniem monitorującym: Oprogramowanie musi integrować się z oprogramowaniem do monitorowania, umożliwiając uzyskanie natychmiastowego dostępu do logów konkretnego urządzenia fizycznego z poziomu konsoli użytkownika.</w:t>
      </w:r>
    </w:p>
    <w:p w14:paraId="005C796A" w14:textId="05A15C6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Personalizacja i wizualizacja logów: Oprogramowanie musi umożliwiać personalizację i wizualizację logów w postaci wykresów liniowych, kołowych oraz słupkowych.</w:t>
      </w:r>
    </w:p>
    <w:p w14:paraId="7A4EC230" w14:textId="0223278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oprogramowaniem do zarządzania klastrem: Oprogramowanie musi w pełni integrować się z oprogramowaniem do zarządzania klastrem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7957D530" w14:textId="73810D4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Wbudowana baza wiedzy: Oprogramowanie musi posiadać wbudowaną bazę wiedzy dotyczącą logów oraz zdarzeń dla platformy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wirtualizacyjnej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7A30696B" w14:textId="334C3E0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Udostępnianie raportów: Oprogramowanie musi umożliwiać udostępnianie raportów za pomocą URL kierującego do systemu logowania wysyłanego do odbiorcy.</w:t>
      </w:r>
    </w:p>
    <w:p w14:paraId="1B3B96FC" w14:textId="43CEF3F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Korelacja zdarzeń i graficzna prezentacja: Oprogramowanie musi umożliwiać łatwą korelację wybranych zdarzeń w infrastrukturze fizycznej/wirtualnej oraz ich graficzną prezentację.</w:t>
      </w:r>
    </w:p>
    <w:p w14:paraId="066651B4" w14:textId="64E67DF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Personalizacja interfejsu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graficznego:Oprogramowanie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posiadać możliwość personalizacji interfejsu graficznego w zależności od użytkownika/operatora.</w:t>
      </w:r>
    </w:p>
    <w:p w14:paraId="5359A3B3" w14:textId="0ABA3E1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Przeszukiwanie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logów:Oprogramowanie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łatwe i szybkie przeszukiwanie logów w oparciu o zdefiniowane przez użytkownika kryteria.</w:t>
      </w:r>
    </w:p>
    <w:p w14:paraId="6588934D" w14:textId="6759D23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Analiza logów z różnych urządzeń: Oprogramowanie musi posiadać funkcjonalność implementacji dedykowanych modułów do analizy logów innych urządzeń fizycznych, takich jak macierze dyskowe i przełączniki LAN.</w:t>
      </w:r>
    </w:p>
    <w:p w14:paraId="4793D532" w14:textId="3805674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Efektywna analiza logów: Oprogramowanie musi posiadać mechanizmy efektywnej analizy wszystkich rodzajów logów, w tym logów aplikacji, sieciowych, plików konfiguracyjnych, danych wydajnościowych, zrzutów awaryjnych oraz logów „nieustrukturyzowanych”.</w:t>
      </w:r>
    </w:p>
    <w:p w14:paraId="06D77C97" w14:textId="679B83D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Definiowanie struktury logów: Oprogramowanie musi umożliwiać definiowanie struktury dla logów nieustrukturyzowanych.</w:t>
      </w:r>
    </w:p>
    <w:p w14:paraId="3E4D1DAE" w14:textId="6661765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Raportowanie utylizacji klastra:</w:t>
      </w:r>
      <w:r w:rsidR="7067C220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mieć możliwość raportowania utylizacji klastra wytworzonego na potrzeby przyjmowania dużych obciążeń EPS oraz przedstawiania tego zużycia w postaci grafów.</w:t>
      </w:r>
    </w:p>
    <w:p w14:paraId="7482A186" w14:textId="5AEF0D7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Zabezpieczenie kanału wysyłania logów:</w:t>
      </w:r>
      <w:r w:rsidR="4C1D05D5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dawać możliwość zabezpieczenia kanału wysyłania logów na zewnątrz za pomocą SSL.</w:t>
      </w:r>
    </w:p>
    <w:p w14:paraId="6B1C9168" w14:textId="6CFFF64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Granularna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aktualizacja agentów:</w:t>
      </w:r>
      <w:r w:rsidR="25540FD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mieć możliwość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granularnej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aktualizacji pojedynczych agentów zainstalowanych na systemach operacyjnych.</w:t>
      </w:r>
    </w:p>
    <w:p w14:paraId="7EA5AB44" w14:textId="13A8847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Rozłączność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uprawnień:W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oprogramowaniu uprawnienia do interfejsu prezentacji i analizy logów muszą być rozłączne z uprawnieniami do infrastruktury, z której zbierane są logi.</w:t>
      </w:r>
    </w:p>
    <w:p w14:paraId="0F5D0F1A" w14:textId="7FEA9B6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Generowanie i eksportowanie raportów: Oprogramowanie musi umożliwiać generowanie i eksportowanie dowolnych raportów związanych z zarejestrowanymi zdarzeniami i logami oraz tworzenie raportów wysyłanych zgodnie z zdefiniowanymi parametrami czasowymi.</w:t>
      </w:r>
    </w:p>
    <w:p w14:paraId="6C3C9827" w14:textId="34CE8A9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Tworzenie klastra: Oprogramowanie musi umożliwiać stworzenie klastra składającego się z co najmniej 8 węzłów, z których każdy ma wydajność 5 000 EPS, co sumarycznie daje 40 000 EPS oraz 20 TB przestrzeni dyskowej.</w:t>
      </w:r>
    </w:p>
    <w:p w14:paraId="56039DE9" w14:textId="44F616C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dla transformacji logów:</w:t>
      </w:r>
      <w:r w:rsidR="00F5516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wspierać transformację logów, w tym filtrowanie, przekazywanie do innych systemów i maskowanie logów.</w:t>
      </w:r>
    </w:p>
    <w:p w14:paraId="387A0B8A" w14:textId="1DBD8C4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Logowanie zdarzeń 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 Oprogramowanie musi posiadać możliwość logowania zdarzeń z platformy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za pomocą agenta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fluentd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14F63E41" w14:textId="4135840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Określanie czasu retencji danych: Oprogramowanie musi mieć możliwość określania czasu retencji danych i archiwizacji logów na zewnętrznej macierzy dyskowej, z możliwością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granularnego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ustawiania retencji dla różnych typów logów.</w:t>
      </w:r>
    </w:p>
    <w:p w14:paraId="493B57A6" w14:textId="632B4C1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Instalacja agentów na systemach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operacyjnych:Oprogramowanie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mieć możliwość instalacji agentów na systemach operacyjnych Windows i Linux w celu zbierania logów oraz umożliwiać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granularną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aktualizację poszczególnych agentów.</w:t>
      </w:r>
    </w:p>
    <w:p w14:paraId="3BE2F8CF" w14:textId="16876A1C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Oto przekształcone wymagania dotyczące tworzenia platformy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konteneryzacyjnej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opartej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w formie specyfikacji:</w:t>
      </w:r>
    </w:p>
    <w:p w14:paraId="1F3A2381" w14:textId="1F98989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 xml:space="preserve">Wymagania dotyczące tworzenia platformy </w:t>
      </w:r>
      <w:proofErr w:type="spellStart"/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konteneryzacyjnej</w:t>
      </w:r>
      <w:proofErr w:type="spellEnd"/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 xml:space="preserve"> opartej na </w:t>
      </w:r>
      <w:proofErr w:type="spellStart"/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Kubernetes</w:t>
      </w:r>
      <w:proofErr w:type="spellEnd"/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:</w:t>
      </w:r>
    </w:p>
    <w:p w14:paraId="58641EEF" w14:textId="39CB5BB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Certyfikacja przez CNCF:   Oprogramowanie musi być certyfikowane przez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Cloud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Native Computing Foundation (CNCF) w ramach programu certyfikacji zgodności z oprogramowaniem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 xml:space="preserve">Link do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>strony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 xml:space="preserve"> CNCF: [CNCF Software Conformance] (</w:t>
      </w:r>
      <w:hyperlink r:id="rId11">
        <w:r w:rsidRPr="00307B19">
          <w:rPr>
            <w:rStyle w:val="Hipercze"/>
            <w:rFonts w:ascii="Arial" w:eastAsia="Calibri" w:hAnsi="Arial" w:cs="Arial"/>
            <w:sz w:val="20"/>
            <w:szCs w:val="20"/>
            <w:lang w:val="en-GB"/>
          </w:rPr>
          <w:t>https://www.cncf.io/certification/software</w:t>
        </w:r>
      </w:hyperlink>
      <w:r w:rsidRPr="00307B19">
        <w:rPr>
          <w:rFonts w:ascii="Arial" w:eastAsia="Calibri" w:hAnsi="Arial" w:cs="Arial"/>
          <w:color w:val="000000" w:themeColor="text1"/>
          <w:sz w:val="20"/>
          <w:szCs w:val="20"/>
          <w:lang w:val="en-GB"/>
        </w:rPr>
        <w:t xml:space="preserve"> conformance/).</w:t>
      </w:r>
    </w:p>
    <w:p w14:paraId="151647C9" w14:textId="6221C46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Licencjonowanie oprogramowania:</w:t>
      </w:r>
      <w:r w:rsidR="132D8B5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mieć możliwość licencjonowania na rdzeń fizycznego procesora lub </w:t>
      </w:r>
      <w:r w:rsidR="132D8B5C"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procesora w celu zapewnienia licencjonowania dla całości dostarczonej infrastruktury przez Wykonawcę</w:t>
      </w:r>
    </w:p>
    <w:p w14:paraId="32734A27" w14:textId="77CB596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Definiowanie limitów zasobów systemowych: </w:t>
      </w:r>
      <w:r w:rsidR="3CB8394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Platforma musi umożliwiać deklaratywne definiowanie limitów zasobów systemowych, takich jak pamięć RAM i moc procesora, dostępnych dla projektu (grupy obiektów tj. wiele klastrów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maszyn wirtualnych), jak i dla poszczególnych kontenerów aplikacji.</w:t>
      </w:r>
    </w:p>
    <w:p w14:paraId="43D6321E" w14:textId="64DFEE4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Automatyczne tworzenie i zarządzanie klastrami:  Platforma musi umożliwiać automatyczne stworzenie i zarządzanie co najmniej 100 klastrami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bez ograniczeń wynikających z licencji i wsparcia technicznego</w:t>
      </w:r>
      <w:r w:rsidR="581B2D55"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2A83249" w14:textId="2005D0E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Wielozadaniowość:  Platforma musi umożliwiać uruchamianie wielu aplikacji równocześnie na współdzielonych zasobach sprzętowych, umożliwiając budowanie aplikacji pracujących w oparciu o maszyny wirtualne oraz mikro serwisy.</w:t>
      </w:r>
    </w:p>
    <w:p w14:paraId="098DA861" w14:textId="1B6AE50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infrastrukturą: Platforma do automatycznego tworzenia i zarządzania klastrami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posiadać narzędzia do zarządzania infrastrukturą poprzez Cluster API, w tym automatyczne tworzenie klastrów, modyfikowanie ilości węzłów i ich wielkości (moc CPU, pojemność RAM, pojemność dyskowa), usuwanie klastrów oraz aktualizowanie do nowszej wersji.</w:t>
      </w:r>
    </w:p>
    <w:p w14:paraId="0FA46464" w14:textId="11B81D1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Środowisko wykonawcze kontenera: Platforma musi zapewniać środowisko wykonawcze kontenera umożliwiające interakcję z wtyczkami sieciowymi (CNI) i pamięcią masową (CSI).</w:t>
      </w:r>
    </w:p>
    <w:p w14:paraId="338C1E5B" w14:textId="7A1B711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sieciowe: Platforma musi posiadać możliwość wyboru co najmniej dwóch różnych rodzajów oprogramowania sieciowego w ramach automatycznego tworzenia klastra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przez interfejs CNI. Platforma musi wspierać integrację z zewnętrznymi rozwiązaniami klasy SDN (Software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Defined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Network), umożliwiając tworzenie polityk bezpieczeństwa z poziomu SDN.</w:t>
      </w:r>
    </w:p>
    <w:p w14:paraId="240AED97" w14:textId="21D4310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Trwałe zasoby pamięci: Platforma musi umożliwiać realizowanie trwałych zasobów na kompatybilnej pamięci masowej poprzez zintegrowaną wtyczkę CSI, co najmniej w trybie pojedynczego odczytu.</w:t>
      </w:r>
    </w:p>
    <w:p w14:paraId="72D008D5" w14:textId="7CA1A20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Praca w środowiskach zamkniętych: Platforma do tworzenia i zarządzania klastrami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pracę w środowiskach zamkniętych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air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gapped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environments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).</w:t>
      </w:r>
    </w:p>
    <w:p w14:paraId="64912F60" w14:textId="620E78F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Przesyłanie logów: Platforma musi umożliwiać przesyłanie logów do zewnętrznych systemów logowania.</w:t>
      </w:r>
    </w:p>
    <w:p w14:paraId="6E9EEA9B" w14:textId="5F3C572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Budowanie i uruchamianie aplikacji: Platforma musi umożliwiać budowanie i uruchamianie aplikacji stanowych i bezstanowych na bazie orkiestratora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który musi posiadać wsparcie producenta oprogramowania.</w:t>
      </w:r>
    </w:p>
    <w:p w14:paraId="07229FE2" w14:textId="7E46887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Izolacja aplikacji:  Platforma musi umożliwiać izolację aplikacji przy użyciu technologii kontenerów, umożliwiając uruchamianie wielu odizolowanych aplikacji na jednej instancji systemu operacyjnego z dostępem do ograniczonych zasobów systemowych, takich jak pamięć RAM, moc procesora i system plików.</w:t>
      </w:r>
    </w:p>
    <w:p w14:paraId="3ADADB25" w14:textId="5CD25B9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Przekazywanie danych do systemu SIEM:</w:t>
      </w:r>
      <w:r w:rsidR="54263F6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Platforma powinna zapewniać przekazywanie danych do systemu SIEM.</w:t>
      </w:r>
    </w:p>
    <w:p w14:paraId="4A2318CB" w14:textId="671462C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Zarządzanie w chmurze </w:t>
      </w:r>
      <w:r w:rsidR="2FC1269E" w:rsidRPr="00307B19">
        <w:rPr>
          <w:rFonts w:ascii="Arial" w:eastAsia="Calibri" w:hAnsi="Arial" w:cs="Arial"/>
          <w:color w:val="000000" w:themeColor="text1"/>
          <w:sz w:val="20"/>
          <w:szCs w:val="20"/>
        </w:rPr>
        <w:t>prywatnej: Platforma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mieć możliwość uruchomienia i zarządzania w chmurze prywatnej opartej 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w wersji 7 lub nowszej.</w:t>
      </w:r>
      <w:r w:rsidR="0BCDE93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Kt</w:t>
      </w:r>
      <w:r w:rsidR="5FB95B00" w:rsidRPr="00307B19">
        <w:rPr>
          <w:rFonts w:ascii="Arial" w:eastAsia="Calibri" w:hAnsi="Arial" w:cs="Arial"/>
          <w:color w:val="000000" w:themeColor="text1"/>
          <w:sz w:val="20"/>
          <w:szCs w:val="20"/>
        </w:rPr>
        <w:t>óry posiada Zamawiający.</w:t>
      </w:r>
    </w:p>
    <w:p w14:paraId="7198567C" w14:textId="79C4693A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lastRenderedPageBreak/>
        <w:t>Wymagania dotyczące tworzenia i zarządzania sieciami wirtualnymi:</w:t>
      </w:r>
    </w:p>
    <w:p w14:paraId="0BA54641" w14:textId="47A4D1E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Budowa sieci IP: Oprogramowanie musi umożliwiać tworzenie sieci IP w środowisku wirtualnym na bazie zaoferowanego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mocy obliczeniowej.</w:t>
      </w:r>
    </w:p>
    <w:p w14:paraId="764B19B0" w14:textId="7C633A5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Niezależność od topologii fizycznej: Oprogramowanie musi pozwalać na tworzenie wirtualnych sieci niezależnie od topologii sieci fizycznej i używanych protokołów.</w:t>
      </w:r>
    </w:p>
    <w:p w14:paraId="1828FDE5" w14:textId="6FFDE89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Wirtualny przełącznik: Musi mieć funkcję tworzenia wirtualnego przełącznika L2 w jądrze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, wspieranego przez producenta platformy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wirtualizacyjnej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58D5FD4" w14:textId="07CD4C2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Wirtualny router: Musi posiadać funkcję tworzenia wirtualnego routera w jądrze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Hypervisora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działającego jako rozproszona brama domyślna dla środowiska serwerów wirtualnych, bez potrzeby wynoszenia ruchu do fizycznych przełączników.</w:t>
      </w:r>
    </w:p>
    <w:p w14:paraId="0677A94A" w14:textId="01A2400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Segmenty sieci wirtualnej: Musi wspierać tworzenie segmentów sieci przy użyciu technologii GENEVE lub równoważnej.</w:t>
      </w:r>
    </w:p>
    <w:p w14:paraId="6234B988" w14:textId="65E91F2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Łączenie środowisk: Musi umożliwiać łączenie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zwirtualizowanego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środowiska GENEVE 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niezwirtualizowanym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środowiskiem VLAN.</w:t>
      </w:r>
    </w:p>
    <w:p w14:paraId="337B5E54" w14:textId="53C4987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protokołów routingu: Musi wspierać OSPFv2, BGP, BFD.</w:t>
      </w:r>
    </w:p>
    <w:p w14:paraId="6722DDA5" w14:textId="53DF184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Translacja adresów IP: Musi obsługiwać SNAT i DNAT.</w:t>
      </w:r>
    </w:p>
    <w:p w14:paraId="1087914D" w14:textId="26BF1E5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Serwer DHCP: Musi dynamicznie nadawać adresy IP.</w:t>
      </w:r>
    </w:p>
    <w:p w14:paraId="4E28837E" w14:textId="57EBC0B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REST API: Musi umożliwiać automatyzację wdrażania lub modyfikacji konfiguracji poprzez REST API.</w:t>
      </w:r>
    </w:p>
    <w:p w14:paraId="78C0AF05" w14:textId="7D97BE2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Aktualizacje: Aktualizacje powinny odbywać się przez portal umożliwiający planowanie, uruchamianie, przegląd elementów systemu oraz sprawdzanie konsystencji działania przed i po aktualizacji.</w:t>
      </w:r>
    </w:p>
    <w:p w14:paraId="2A1B525A" w14:textId="4985AE4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JSON: Musi obsługiwać pliki danych JSON.</w:t>
      </w:r>
    </w:p>
    <w:p w14:paraId="6B10E0EC" w14:textId="1F5D77C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Zabezpieczenie przed nieautoryzowanymi zmianami IP: Musi blokować ruch w przypadku nieautoryzowanej zmiany adresu IP wirtualnej maszyny.</w:t>
      </w:r>
    </w:p>
    <w:p w14:paraId="20CCF21A" w14:textId="65A685B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Tunelowanie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IPSeC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Musi umożliwiać terminowanie tuneli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IPSeC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site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to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site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z uwierzytelnieniem za pomocą klucza współdzielonego lub certyfikatu.</w:t>
      </w:r>
    </w:p>
    <w:p w14:paraId="4858488E" w14:textId="191D245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Integracja z antywirusami: Musi natywnie integrować się z rozwiązaniami antywirus/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antymalware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bezagentowo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0F7306A8" w14:textId="713A2F5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Integracja 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Next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Generation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Firewall: Musi wspierać integrację z minimum trzema produktami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Next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Generation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Firewall w warstwie 7 ISO OSI.</w:t>
      </w:r>
    </w:p>
    <w:p w14:paraId="3CE37454" w14:textId="2D26407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Przekierowanie ruchu: Musi umożliwiać przekierowanie ruchu warstwy 2 do rozwiązań firm trzecich z obszaru bezpieczeństwa.</w:t>
      </w:r>
    </w:p>
    <w:p w14:paraId="5494D71D" w14:textId="5D80F4B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Wsparcie VRF: Musi wspierać mechanizm VRF w wirtualizacji sieci.</w:t>
      </w:r>
    </w:p>
    <w:p w14:paraId="61561AA1" w14:textId="39E0EC2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Analiza przepływów sieciowych: Musi analizować przepływy sieciowe, w tym IPFIX, w warstwie wirtualizacji opartej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75904221" w14:textId="353E86E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Raporty przepływów: Musi tworzyć raporty przepływów z informacjami o adresach IP i portach TCP/UDP dla środowiska wirtualnego.</w:t>
      </w:r>
    </w:p>
    <w:p w14:paraId="7D7C6633" w14:textId="7CB043A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Kolektor ruchu sieciowego: Musi mieć kolektor ruchu sieciowego do analizy.</w:t>
      </w:r>
    </w:p>
    <w:p w14:paraId="00E31772" w14:textId="60714A1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Wizualizacja ścieżki logicznej: Musi wizualizować ścieżkę logiczną i przejścia między maszynami wirtualnymi w topologii logicznej.</w:t>
      </w:r>
    </w:p>
    <w:p w14:paraId="41D40E6E" w14:textId="473762C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wieloma instancjami: Musi umożliwiać zarządzanie minimum trzema lokalnymi instancjami oprogramowania.</w:t>
      </w:r>
    </w:p>
    <w:p w14:paraId="54296346" w14:textId="5DC2D4D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procesu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troubleshooting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: Musi mieć moduł wsparcia procesu poszukiwania błędów</w:t>
      </w:r>
      <w:r w:rsidR="6A026D0F"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4E066293" w14:textId="77777777" w:rsidR="002D37F3" w:rsidRPr="00307B19" w:rsidRDefault="002D37F3" w:rsidP="002D37F3">
      <w:pPr>
        <w:pStyle w:val="Akapitzlist"/>
        <w:spacing w:line="259" w:lineRule="auto"/>
        <w:ind w:left="288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3A7F36F7" w14:textId="77777777" w:rsidR="002D37F3" w:rsidRPr="00307B19" w:rsidRDefault="002D37F3" w:rsidP="002D37F3">
      <w:pPr>
        <w:pStyle w:val="Akapitzlist"/>
        <w:spacing w:line="259" w:lineRule="auto"/>
        <w:ind w:left="288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034D8B1F" w14:textId="47DC0169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Wymagania dotyczące monitorowania i analizowania sieci oraz polityk firewall w sieciach wirtualnych i fizycznych</w:t>
      </w: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:</w:t>
      </w:r>
    </w:p>
    <w:p w14:paraId="023289D8" w14:textId="5B38568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Analiza przepływów sieciowych: Musi analizować przepływy sieciowe, w tym IPFIX, w warstwie sieciowej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VMware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dla urządzeń posiadanych przez Zamawiającego (minimum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Netflow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</w:t>
      </w:r>
      <w:r w:rsidR="06A118CD"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8AE74D2" w14:textId="61DA1BE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Raporty przepływów: Musi tworzyć raporty z informacją o adresach IP oraz portach TCP/UDP dla środowiska wirtualnego, przedstawiające ruch między konkretnymi maszynami wirtualnymi</w:t>
      </w:r>
      <w:r w:rsidR="38F4A5F4"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0DD926E0" w14:textId="02C533D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Wbudowany kolektor: Musi mieć wbudowany kolektor ruchu sieciowego do analizy</w:t>
      </w:r>
      <w:r w:rsidR="65170D39"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26B294A1" w14:textId="4568A08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Rekomendacje dla reguł firewall: Musi generować rekomendacje dla reguł firewall na bazie zebranych przepływów.</w:t>
      </w:r>
    </w:p>
    <w:p w14:paraId="1A618BA3" w14:textId="6FDAAE0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Wizualizacja ścieżki logicznej: Musi wizualizować ścieżki logiczne i przejścia między maszynami wirtualnymi oraz komponentami sieciowymi w topologii logicznej i fizycznej, uwzględniając przełączniki, routery, firewalle i komponenty wirtualne.</w:t>
      </w:r>
    </w:p>
    <w:p w14:paraId="754CDD41" w14:textId="4C732B5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Wizualizacja przepływów: Musi wizualizować przepływy między sieciami wirtualnymi, podsieciami, aplikacjami oraz grupami bezpieczeństwa.</w:t>
      </w:r>
    </w:p>
    <w:p w14:paraId="2DB125DE" w14:textId="55AF651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Informowanie o maskowanych regułach: Musi informować o regułach firewall, które są maskowane przez inne reguły w kolejce analizy.</w:t>
      </w:r>
    </w:p>
    <w:p w14:paraId="2DD7DE46" w14:textId="1BE038A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Wizualizacja aplikacji: Musi wizualizować działające aplikacje oraz zależności między maszynami wirtualnymi, a także ruch zewnętrzny, wraz z glokalizacją zapytań.</w:t>
      </w:r>
    </w:p>
    <w:p w14:paraId="4E9CA965" w14:textId="2992A3A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API: Musi posiadać API umożliwiające automatyzowanie wdrażania lub modyfikację konfiguracji.</w:t>
      </w:r>
    </w:p>
    <w:p w14:paraId="64026DDC" w14:textId="1DD9071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Backup i odtworzenie konfiguracji: Musi posiadać funkcję tworzenia kopii zapasowej i odtwarzania konfiguracji.</w:t>
      </w:r>
    </w:p>
    <w:p w14:paraId="4F5F921C" w14:textId="0229B75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Analiza przepływów w chmurze: Musi zapewniać widoczność przepływów dla maszyn wirtualnych w przynajmniej jednej usłudze chmury publicznej (np. AWS, Microsoft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Azure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).</w:t>
      </w:r>
    </w:p>
    <w:p w14:paraId="380F567E" w14:textId="3E01201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Moduł analityczny: Musi posiadać moduł analityczny wykrywający przekroczenia progów ruchu sieciowego powiązanego z maszynami wirtualnymi.</w:t>
      </w:r>
    </w:p>
    <w:p w14:paraId="45029FEC" w14:textId="48C8757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Informowanie o źródłach ruchu: Musi informować o źródłach generujących największy ruch sieciowy.</w:t>
      </w:r>
    </w:p>
    <w:p w14:paraId="75242798" w14:textId="339B09F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Troubleshooting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: Musi posiadać moduł wsparcia procesu poszukiwania błędów.</w:t>
      </w:r>
    </w:p>
    <w:p w14:paraId="362B7F14" w14:textId="68EAC16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Automatyczne odkrywanie infrastruktury: Musi wspierać proces automatycznego odkrywania infrastruktury sieciowej i mapowania ruchu sieciowego aplikacji.</w:t>
      </w:r>
    </w:p>
    <w:p w14:paraId="7B94D801" w14:textId="59552D2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Mapa urządzeń sieciowych: Musi wspierać mapę urządzeń sieciowych.</w:t>
      </w:r>
    </w:p>
    <w:p w14:paraId="4E4357EA" w14:textId="77F85A7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Widoczność przepływów 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Musi wizualizować przepływy sieciowe do klastrów kontenerów działających na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67B64AE3" w14:textId="73F2C8B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Widoczność BGP EVPN: Musi zapewniać widoczność infrastruktury BGP EVPN (min.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Arista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–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underlay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overlay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).</w:t>
      </w:r>
    </w:p>
    <w:p w14:paraId="048E862D" w14:textId="44E60AA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retencją danych: Musi mieć funkcję konfigurowania i zarządzania okresem retencji gromadzonych danych.</w:t>
      </w:r>
    </w:p>
    <w:p w14:paraId="5D819F47" w14:textId="207CD31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Zgodność ze standardem PCI: Musi analizować i przedstawiać wyniki analizy ruchu sieciowego zgodnie ze standardem bezpieczeństwa PCI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Payment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Card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Industry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).</w:t>
      </w:r>
    </w:p>
    <w:p w14:paraId="69E45CE9" w14:textId="38685141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Specyfikacja Wymagań w Zakresie Wirtualizacji Przestrzeni Dyskowych</w:t>
      </w:r>
    </w:p>
    <w:p w14:paraId="5FF79833" w14:textId="09DA3F4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Współdzielona Przestrzeń Dyskowa</w:t>
      </w:r>
      <w:r w:rsidR="14FA71F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umożliwiać budowę współdzielonej przestrzeni dyskowej opartej na wewnętrznych dyskach serwerów fizycznych.</w:t>
      </w:r>
    </w:p>
    <w:p w14:paraId="74DFBE7B" w14:textId="6EB1307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Licencjonowanie i Funkcjonalność</w:t>
      </w:r>
      <w:r w:rsidR="7B37B66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Licencje na oprogramowanie muszą być licencjonowane w sposób elastyczny, umożliwiający dostosowanie do potrzeb Zamawiającego. Proponowane licencje powinny być oparte na ilości używanych przestrzeni dyskowej oraz liczbie rdzeni fizycznych serwerów.</w:t>
      </w:r>
    </w:p>
    <w:p w14:paraId="319E5078" w14:textId="4F6DC1C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Dysków SSD i HDD</w:t>
      </w:r>
      <w:r w:rsidR="570A9CF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System musi wspierać konfiguracje hybrydowe (SSD i HDD) oraz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all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flash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(SSD SAS/SATA/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</w:t>
      </w:r>
      <w:r w:rsidR="041220B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wspierać konfiguracje z wyłącznie dyskami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1B5C75F2" w14:textId="4193366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Cache’owanie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Operacji </w:t>
      </w:r>
      <w:r w:rsidR="2046101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zapewniać optymalizację wydajności poprzez wbudowaną funkcjonalność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cache’owania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operacji zapisu i odczytu.</w:t>
      </w:r>
    </w:p>
    <w:p w14:paraId="0DF6732C" w14:textId="6B6EF22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Rezerwacja Cache</w:t>
      </w:r>
      <w:r w:rsidR="6F55A1C1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posiadać funkcjonalność rezerwacji części dysku „cache” dla poszczególnych maszyn wirtualnych.</w:t>
      </w:r>
    </w:p>
    <w:p w14:paraId="3965B31E" w14:textId="4F343F0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="46BF5FB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wspierać technologie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cache’owanie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operacji zapisu z wykorzystaniem dysków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="1FAD9CAE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Powinno pozwalać na wsparcie dla cache o rozmiarze do 1.6TB per grupa dyskowa.</w:t>
      </w:r>
    </w:p>
    <w:p w14:paraId="0917C989" w14:textId="013DC18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Hot Plug dla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308B0FF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wspierać hot plug dla dodawania i wyjmowania dysków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NVMe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na minimum dwóch producentów serwerów.</w:t>
      </w:r>
    </w:p>
    <w:p w14:paraId="4BF932FB" w14:textId="3717F2E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Aktualizacje i Monitoring</w:t>
      </w:r>
      <w:r w:rsidR="7473CE0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umożliwiać aktualizację i kontrolę wersji oprogramowania do wirtualizacji pamięci masowej oraz komponentów serwera (dyski, kontrolery, karty sieciowe) z poziomu centralnej konsoli zarządzającej.</w:t>
      </w:r>
    </w:p>
    <w:p w14:paraId="26770791" w14:textId="026E595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Skalowalność </w:t>
      </w:r>
      <w:r w:rsidR="48F813B4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zmniejszanie lub zwiększanie przestrzeni dyskowej (dysków lub serwerów) bez przestoju dla maszyn wirtualnych.</w:t>
      </w:r>
    </w:p>
    <w:p w14:paraId="18F7EFB2" w14:textId="3762FA8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Integracja z Warstwą Wirtualizacji</w:t>
      </w:r>
      <w:r w:rsidR="7349084D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 Musi być zintegrowane z warstwą wirtualizacji bez potrzeby dodatkowych komponentów.</w:t>
      </w:r>
    </w:p>
    <w:p w14:paraId="016BE9CB" w14:textId="22F59D0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Obsługa Dysków Wirtualnych </w:t>
      </w:r>
      <w:r w:rsidR="46893CDB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wspierać dyski wirtualne do rozmiaru 62TB.</w:t>
      </w:r>
    </w:p>
    <w:p w14:paraId="0CE65E29" w14:textId="1BDD3AC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Bezpieczeństwo i Redundancja Musi zapewniać mechanizmy zabezpieczania danych na wypadek awarii sprzętowej w ramach lokalizacji lub szafy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rack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="5400D4B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umożliwiać szyfrowanie przestrzeni dyskowej przydzielonej do serwerów wirtualnych.</w:t>
      </w:r>
    </w:p>
    <w:p w14:paraId="3594C51E" w14:textId="1F66502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NFS 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SMB</w:t>
      </w:r>
      <w:r w:rsidR="74272954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posiadać funkcjonalność uruchomienia usług NFS (wersja 3 oraz 4.1) z poziomu centralnej konsoli zarządzającej klastrem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063A00F" w14:textId="018BE8A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Automatyzacja i Integracja</w:t>
      </w:r>
      <w:r w:rsidR="3AD105E6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="294A51E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posiadać interfejs API umożliwiający automatyzowanie wdrażania lub modyfikacji konfiguracji systemu.</w:t>
      </w:r>
      <w:r w:rsidR="65285D1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wspierać tworzenie i konfigurowanie polityk niezawodnościowych, wydajnościowych i pojemnościowych przypisanych z granulacją na poziomie dysków maszyn wirtualnych.</w:t>
      </w:r>
    </w:p>
    <w:p w14:paraId="419D928F" w14:textId="0F0CE98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protokółu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RDMA </w:t>
      </w:r>
      <w:r w:rsidR="2E1A2AC8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pozwalać na wykorzystanie protokołu RDMA.</w:t>
      </w:r>
    </w:p>
    <w:p w14:paraId="20497599" w14:textId="4164324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Szyfrowanie i Klucze Szyfrujące </w:t>
      </w:r>
      <w:r w:rsidR="358088DE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wspierać natywnego dostawcę kluczy szyfrujących oraz zewnętrznych dostawców.</w:t>
      </w:r>
    </w:p>
    <w:p w14:paraId="0326D7AF" w14:textId="3FD92F7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SHA256 </w:t>
      </w:r>
      <w:r w:rsidR="0A880186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wspierać szyfrowanie na poziomie SHA256.</w:t>
      </w:r>
    </w:p>
    <w:p w14:paraId="6ED4C827" w14:textId="6CA515D8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Dedykacja i Kompresja </w:t>
      </w:r>
      <w:r w:rsidR="325E0CA7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umożliwiać włączanie/wyłączanie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deduplikacji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i kompresji na żądanie.</w:t>
      </w:r>
    </w:p>
    <w:p w14:paraId="00DCD3CB" w14:textId="2F26464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Erasure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Coding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36190F01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zapewniać mechanizmy optymalizacji wykorzystania przestrzeni dyskowych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erasure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coding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) dla RAID 5 i RAID 6.</w:t>
      </w:r>
    </w:p>
    <w:p w14:paraId="4D9E3E8D" w14:textId="260C4A1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CSI Driver</w:t>
      </w:r>
      <w:r w:rsidR="14B6F187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="55858A5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Musi współpracować z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Kubernetes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CSI driver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Container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Storage Interface) dla automatycznego zarządzania zasobami NFS.</w:t>
      </w:r>
    </w:p>
    <w:p w14:paraId="6147B344" w14:textId="343A952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Obsługa Maszyn Wirtualnych</w:t>
      </w:r>
      <w:r w:rsidR="4124CBB9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="09A037C7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umożliwiać działanie w klastrze o ilości minimum 500 maszyn wirtualnych.</w:t>
      </w:r>
    </w:p>
    <w:p w14:paraId="5778D7C1" w14:textId="37C1E14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Zarządzanie Środowiskiem</w:t>
      </w:r>
      <w:r w:rsidR="4D59AF8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wspierać monitoring i zarządzanie całym środowiskiem wirtualizacji obliczeniowej i przestrzeni dyskowej z jednego panelu zarządzającego.</w:t>
      </w:r>
    </w:p>
    <w:p w14:paraId="0AC9325D" w14:textId="4FA01C6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Kompaktowość i Efektywność</w:t>
      </w:r>
      <w:r w:rsidR="26BC3017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Powinno pozwalać na efektywne wykorzystanie przestrzeni dyskowej przy zachowaniu wysokiej dostępności i wydajności operacji I/O.</w:t>
      </w:r>
    </w:p>
    <w:p w14:paraId="1FEC548A" w14:textId="1956F927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Zaawansowana Migracja Maszyn Wirtualnych i Systemów Operacyjnych do Chmury Publicznej</w:t>
      </w:r>
    </w:p>
    <w:p w14:paraId="72B7EA1B" w14:textId="56E6751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Masowa</w:t>
      </w:r>
      <w:r w:rsidR="5E235C6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równoczesną migrację wielu maszyn wirtualnych z wykorzystaniem protokołów replikacji danych, zarówno między lokalnym oprogramowaniem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jak i chmurą publiczną.</w:t>
      </w:r>
    </w:p>
    <w:p w14:paraId="37D48B7B" w14:textId="7540552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Pojedynczych Maszyn Wirtualnych Bez Przestojów</w:t>
      </w:r>
      <w:r w:rsidR="2BD08594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oferować możliwość przenoszenia pojedynczych maszyn wirtualnych pomiędzy lokalnym środowiskiem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 chmurą publiczną bez przerywania ich działania.</w:t>
      </w:r>
    </w:p>
    <w:p w14:paraId="7A90E86B" w14:textId="11531C06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Wyłączonych Maszyn Wirtualnych</w:t>
      </w:r>
      <w:r w:rsidR="1E089961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Funkcjonalność przenoszenia wyłączonych maszyn wirtualnych przy użyciu protokołu NFC między lokalnym oprogramowaniem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 chmurą publiczną musi być zapewniona.</w:t>
      </w:r>
    </w:p>
    <w:p w14:paraId="1C662E5C" w14:textId="1F6519A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z Replikacją i Bez Przestojów</w:t>
      </w:r>
      <w:r w:rsidR="69B4CDC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migrację maszyn wirtualnych z użyciem protokołu replikacji oraz bez przerywania ich działania pomiędzy lokalnym oprogramowaniem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 chmurą publiczną.</w:t>
      </w:r>
    </w:p>
    <w:p w14:paraId="23D8DB4B" w14:textId="0A52530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Systemów Operacyjnych</w:t>
      </w:r>
      <w:r w:rsidR="383B9CA3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wspierać migrację systemów operacyjnych (Windows, Linux) z serwerów fizycznych do lokalnego oprogramowania wirtualizacyjnego oraz chmury publicznej.</w:t>
      </w:r>
    </w:p>
    <w:p w14:paraId="0BD77EA2" w14:textId="43B854A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Optymalizacja WAN</w:t>
      </w:r>
      <w:r w:rsidR="155EAFB3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posiadać funkcjonalność optymalizacji wykorzystania sieci WAN, minimalizując opóźnienia i zwiększając przepustowość podczas migracji maszyn wirtualnych.</w:t>
      </w:r>
    </w:p>
    <w:p w14:paraId="0CA832E0" w14:textId="6D8263E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Bezpieczeństwo Transmisji Danych</w:t>
      </w:r>
      <w:r w:rsidR="626D9D79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Oprogramowanie musi zapewniać kryptografię dla ruchu sieciowego podczas migracji maszyn wirtualnych, gwarantując bezpieczeństwo transmisji danych.</w:t>
      </w:r>
    </w:p>
    <w:p w14:paraId="098EA2CA" w14:textId="45384DC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Migracja Bez Zmiany Adresów IP</w:t>
      </w:r>
      <w:r w:rsidR="62E0B54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migrację maszyn wirtualnych pomiędzy lokalnym środowiskiem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wirtualizacyjnym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a chmurą publiczną bez konieczności zmiany adresów IP.</w:t>
      </w:r>
    </w:p>
    <w:p w14:paraId="23B273FC" w14:textId="5104792E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Wsparcie dla Starszych Wersji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="139EE61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wspierać migrację maszyn wirtualnych dla starszych wersji oprogramowania do wirtualizacji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30318898" w14:textId="40888417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Rozszerzenie Centrum Danych</w:t>
      </w:r>
      <w:r w:rsidR="787FE2E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rozszerzenie istniejącego centrum danych opartego na lokalnym oprogramowaniu do wirtualizacji do środowiska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wirtualizatora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w chmurze publicznej.</w:t>
      </w:r>
    </w:p>
    <w:p w14:paraId="4812FED4" w14:textId="6B8096D1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Ochrona Przed Katastrofami (DR)</w:t>
      </w:r>
      <w:r w:rsidR="4E03E2BB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oferować funkcjonalność ochrony przed katastrofami, zapewniając ciągłość działania oraz integralność danych w przypadku awarii centrum danych.</w:t>
      </w:r>
    </w:p>
    <w:p w14:paraId="77B42456" w14:textId="19BE018A" w:rsidR="3BA047C8" w:rsidRPr="00307B19" w:rsidRDefault="3BA047C8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  <w:u w:val="single"/>
        </w:rPr>
        <w:t>Portal samoobsługowy do automatycznego tworzenia maszyn wirtualnych z bazami danych</w:t>
      </w:r>
    </w:p>
    <w:p w14:paraId="3368DFBC" w14:textId="7FCB69BB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Tworzenie Maszyn Wirtualnych z Bazą Danych</w:t>
      </w:r>
      <w:r w:rsidR="7A58B8C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tworzenie maszyn wirtualnych z bazą danych MySQL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Postgres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z możliwością dostosowania zasobów obliczeniowych (pamięć wirtualna, procesory) w zależności od uprawnień użytkownika.</w:t>
      </w:r>
    </w:p>
    <w:p w14:paraId="109422BD" w14:textId="4387D264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Skalowanie Instancji Maszyn Wirtualnych</w:t>
      </w:r>
      <w:r w:rsidR="660943D0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skalowanie maszyn wirtualnych z bazą danych MySQL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Postgres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(skalowanie w górę, skalowanie w dół, rozszerzenie dysku) w zależności od zapotrzebowania.</w:t>
      </w:r>
    </w:p>
    <w:p w14:paraId="5C050525" w14:textId="5241B5EF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Aktualizacje Maszyn Wirtualnych</w:t>
      </w:r>
      <w:r w:rsidR="71455488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planowanie i przeprowadzanie aktualizacji maszyn wirtualnych z bazą danych MySQL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Postgres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w tym instalację poprawek i aktualizacji systemu operacyjnego, na żądanie lub według harmonogramu.</w:t>
      </w:r>
    </w:p>
    <w:p w14:paraId="1EE3042B" w14:textId="691E30A9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Kopie Zapasowe i Odzyskiwanie Danych</w:t>
      </w:r>
      <w:r w:rsidR="4AAC9A9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tworzenie kopii zapasowych, dzienników transakcji oraz odzyskiwanie do punktu w czasie dla baz danych MySQL lub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Postgres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, na żądanie lub według harmonogramu.</w:t>
      </w:r>
    </w:p>
    <w:p w14:paraId="4537B2B5" w14:textId="157643F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Replikacja Danych</w:t>
      </w:r>
      <w:r w:rsidR="272E801D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wspierać tworzenie replikacji (zimna/gorąca lub repliki do odczytu) w zarządzanych strefach.</w:t>
      </w:r>
    </w:p>
    <w:p w14:paraId="13A58E02" w14:textId="7174B30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Systemu</w:t>
      </w:r>
      <w:r w:rsidR="71A4E4A0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Oprogramowanie musi umożliwiać monitorowanie silnika bazy danych (MySQL i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Postgres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), infrastruktury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vSphere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oraz sieci wirtualnej.</w:t>
      </w:r>
    </w:p>
    <w:p w14:paraId="79F80698" w14:textId="5FD3FD03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Interfejs Graficzny</w:t>
      </w:r>
      <w:r w:rsidR="45D335BD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Oprogramowanie musi posiadać interfejs graficzny w HTML5, działający jako portal samoobsługowy.</w:t>
      </w:r>
    </w:p>
    <w:p w14:paraId="16FA4ACC" w14:textId="159B5387" w:rsidR="3BA047C8" w:rsidRPr="00307B19" w:rsidRDefault="00B53786" w:rsidP="00A15148">
      <w:pPr>
        <w:pStyle w:val="Akapitzlist"/>
        <w:numPr>
          <w:ilvl w:val="2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Serwis gwara</w:t>
      </w:r>
      <w:r w:rsidR="00F55169"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n</w:t>
      </w:r>
      <w:r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cyjny</w:t>
      </w:r>
      <w:r w:rsidR="3BA047C8" w:rsidRPr="00307B19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dla oprogramowania chmury prywatnej</w:t>
      </w:r>
    </w:p>
    <w:p w14:paraId="37CBA987" w14:textId="101AFBF5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Jednoźródłowa Obsługa Zgłoszeń</w:t>
      </w:r>
      <w:r w:rsidR="74133A1D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="00B53786" w:rsidRPr="00307B19">
        <w:rPr>
          <w:rFonts w:ascii="Arial" w:eastAsia="Calibri" w:hAnsi="Arial" w:cs="Arial"/>
          <w:color w:val="000000" w:themeColor="text1"/>
          <w:sz w:val="20"/>
          <w:szCs w:val="20"/>
        </w:rPr>
        <w:t>Serwis gwarancyjny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musi być świadczon</w:t>
      </w:r>
      <w:r w:rsidR="00B53786" w:rsidRPr="00307B19">
        <w:rPr>
          <w:rFonts w:ascii="Arial" w:eastAsia="Calibri" w:hAnsi="Arial" w:cs="Arial"/>
          <w:color w:val="000000" w:themeColor="text1"/>
          <w:sz w:val="20"/>
          <w:szCs w:val="20"/>
        </w:rPr>
        <w:t>y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przez jedną organizację na każdym etapie procesu zgłoszenia serwisowego. Przekazywanie zgłoszeń pomiędzy różnymi podmiotami oraz wykupienie </w:t>
      </w:r>
      <w:r w:rsidR="00B53786" w:rsidRPr="00307B19">
        <w:rPr>
          <w:rFonts w:ascii="Arial" w:eastAsia="Calibri" w:hAnsi="Arial" w:cs="Arial"/>
          <w:color w:val="000000" w:themeColor="text1"/>
          <w:sz w:val="20"/>
          <w:szCs w:val="20"/>
        </w:rPr>
        <w:t>serwisu gwarancyjnego</w:t>
      </w:r>
      <w:r w:rsidR="007969E6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u partnerów OEM są niedopuszczalne. </w:t>
      </w:r>
      <w:r w:rsidR="00B53786" w:rsidRPr="00307B19">
        <w:rPr>
          <w:rFonts w:ascii="Arial" w:eastAsia="Calibri" w:hAnsi="Arial" w:cs="Arial"/>
          <w:color w:val="000000" w:themeColor="text1"/>
          <w:sz w:val="20"/>
          <w:szCs w:val="20"/>
        </w:rPr>
        <w:t>Serwis ten</w:t>
      </w:r>
      <w:r w:rsidR="009D464A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musi być częścią licencji w ramach subskrypcji.</w:t>
      </w:r>
    </w:p>
    <w:p w14:paraId="580DF008" w14:textId="1BF73D2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Poufność i Systemy Obsługi</w:t>
      </w:r>
      <w:r w:rsidR="70FA78E9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Komunikacja podczas obsługi zgłoszeń serwisowych musi być poufna. Zgłoszenia nie mogą być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przetwarzane w systemach informatycznych niezależnych od producenta oprogramowania.</w:t>
      </w:r>
    </w:p>
    <w:p w14:paraId="57CD28FC" w14:textId="065AA890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Dostępność Wsparcia</w:t>
      </w:r>
      <w:r w:rsidR="0E8ED311" w:rsidRPr="00307B19">
        <w:rPr>
          <w:rFonts w:ascii="Arial" w:eastAsia="Calibri" w:hAnsi="Arial" w:cs="Arial"/>
          <w:color w:val="000000" w:themeColor="text1"/>
          <w:sz w:val="20"/>
          <w:szCs w:val="20"/>
        </w:rPr>
        <w:t>:</w:t>
      </w:r>
      <w:r w:rsidR="5027ACF1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Zgłaszanie problemów musi być możliwe 24 godziny na dobę, 7 dni w tygodniu (7/24).</w:t>
      </w:r>
    </w:p>
    <w:p w14:paraId="7FB95DAD" w14:textId="5DDCE2C2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Priorytetyzacja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i Reakcja </w:t>
      </w:r>
      <w:r w:rsidRPr="00307B19">
        <w:rPr>
          <w:rFonts w:ascii="Arial" w:hAnsi="Arial" w:cs="Arial"/>
          <w:sz w:val="20"/>
          <w:szCs w:val="20"/>
        </w:rPr>
        <w:br/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Priorytet 1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Severity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1) : Czas reakcji do 30 minut, obsługa 24/7, z zasadą „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follow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the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sun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”.</w:t>
      </w:r>
      <w:r w:rsidRPr="00307B19">
        <w:rPr>
          <w:rFonts w:ascii="Arial" w:hAnsi="Arial" w:cs="Arial"/>
          <w:sz w:val="20"/>
          <w:szCs w:val="20"/>
        </w:rPr>
        <w:br/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Priorytet 2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Severity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2) : Czas reakcji do 2 godzin, obsługa w ciągu 10 godzin dziennie przez 5 dni w tygodniu.</w:t>
      </w:r>
      <w:r w:rsidRPr="00307B19">
        <w:rPr>
          <w:rFonts w:ascii="Arial" w:hAnsi="Arial" w:cs="Arial"/>
          <w:sz w:val="20"/>
          <w:szCs w:val="20"/>
        </w:rPr>
        <w:br/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Priorytet 3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Severity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3) : Czas reakcji do 4 godzin, obsługa w ciągu 10 godzin dziennie przez 5 dni w tygodniu.</w:t>
      </w:r>
    </w:p>
    <w:p w14:paraId="3D562007" w14:textId="577F0CDA" w:rsidR="3BA047C8" w:rsidRPr="00307B19" w:rsidRDefault="3BA047C8" w:rsidP="002D37F3">
      <w:pPr>
        <w:pStyle w:val="Akapitzlist"/>
        <w:spacing w:line="259" w:lineRule="auto"/>
        <w:ind w:left="288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Priorytet 4 (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Severity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4) : Czas reakcji do 1 dnia roboczego, obsługa w ciągu 10 godzin dziennie przez 5 dni w tygodniu.</w:t>
      </w:r>
    </w:p>
    <w:p w14:paraId="33AAAC5D" w14:textId="7CA2A91D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Dostęp do </w:t>
      </w:r>
      <w:r w:rsidR="7C47410F" w:rsidRPr="00307B19">
        <w:rPr>
          <w:rFonts w:ascii="Arial" w:eastAsia="Calibri" w:hAnsi="Arial" w:cs="Arial"/>
          <w:color w:val="000000" w:themeColor="text1"/>
          <w:sz w:val="20"/>
          <w:szCs w:val="20"/>
        </w:rPr>
        <w:t>m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ateriałów i </w:t>
      </w:r>
      <w:r w:rsidR="769AFD64" w:rsidRPr="00307B19">
        <w:rPr>
          <w:rFonts w:ascii="Arial" w:eastAsia="Calibri" w:hAnsi="Arial" w:cs="Arial"/>
          <w:color w:val="000000" w:themeColor="text1"/>
          <w:sz w:val="20"/>
          <w:szCs w:val="20"/>
        </w:rPr>
        <w:t>n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arzędzi</w:t>
      </w:r>
      <w:r w:rsidR="2971B5BF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Użytkownik musi mieć dostęp do dokumentacji technicznej, bazy wiedzy, poprawek, uaktualnień oraz portalu internetowego umożliwiającego zarządzanie licencjami i zgłaszanie problemów. Portal serwisowy musi umożliwiać zgłaszanie problemów bez limitu ilości zgłoszeń.</w:t>
      </w:r>
    </w:p>
    <w:p w14:paraId="5A510A05" w14:textId="5C7CA7EC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Monitorowanie i Analiza</w:t>
      </w:r>
      <w:r w:rsidR="47D7915C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Dostęp do narzędzi do automatycznego zbierania danych o statusie i działaniu produktów, takich jak wirtualizacja mocy obliczeniowej, sieci komputerowej i przestrzeni dyskowej.</w:t>
      </w:r>
      <w:r w:rsidR="1DF38D7B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Możliwość instalacji narzędzia w formie wirtualnego </w:t>
      </w:r>
      <w:proofErr w:type="spellStart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appliance</w:t>
      </w:r>
      <w:proofErr w:type="spellEnd"/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 do automatycznego przesyłania zaszyfrowanych danych (TLS minimum 1.2) oraz otrzymywania wyników analizy i rekomendacji na portalu internetowym.</w:t>
      </w:r>
    </w:p>
    <w:p w14:paraId="24CAA843" w14:textId="706D6A9A" w:rsidR="3BA047C8" w:rsidRPr="00307B19" w:rsidRDefault="3BA047C8" w:rsidP="00A15148">
      <w:pPr>
        <w:pStyle w:val="Akapitzlist"/>
        <w:numPr>
          <w:ilvl w:val="3"/>
          <w:numId w:val="2"/>
        </w:num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Automatyzacja i Wsparcie Logów</w:t>
      </w:r>
      <w:r w:rsidR="675BAA30" w:rsidRPr="00307B19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307B19">
        <w:rPr>
          <w:rFonts w:ascii="Arial" w:eastAsia="Calibri" w:hAnsi="Arial" w:cs="Arial"/>
          <w:color w:val="000000" w:themeColor="text1"/>
          <w:sz w:val="20"/>
          <w:szCs w:val="20"/>
        </w:rPr>
        <w:t>Narzędzie musi automatycznie zbierać i przesyłać pliki dziennika logów związane z wirtualizacją mocy obliczeniowej, sieci komputerowej i przestrzeni dyskowej w ramach zgłoszeń serwisowych.</w:t>
      </w:r>
    </w:p>
    <w:p w14:paraId="74D4BFC3" w14:textId="5CA3C964" w:rsidR="66B6949D" w:rsidRPr="00307B19" w:rsidRDefault="66B6949D" w:rsidP="002D37F3">
      <w:pPr>
        <w:jc w:val="both"/>
        <w:rPr>
          <w:rFonts w:ascii="Arial" w:eastAsia="Calibri" w:hAnsi="Arial" w:cs="Arial"/>
          <w:sz w:val="20"/>
          <w:szCs w:val="20"/>
        </w:rPr>
      </w:pPr>
    </w:p>
    <w:p w14:paraId="35890DCB" w14:textId="415B6262" w:rsidR="66B6949D" w:rsidRPr="00307B19" w:rsidRDefault="005621FA" w:rsidP="00307B19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07B19">
        <w:rPr>
          <w:rFonts w:ascii="Arial" w:hAnsi="Arial" w:cs="Arial"/>
          <w:b/>
          <w:bCs/>
          <w:sz w:val="20"/>
          <w:szCs w:val="20"/>
          <w:u w:val="single"/>
        </w:rPr>
        <w:t>Serwer wraz z rozszerzeniem oprogramowania do chmury prywatnej – specyfikacja szczegółowa</w:t>
      </w:r>
    </w:p>
    <w:p w14:paraId="24DF2B56" w14:textId="11343D2F" w:rsidR="005621FA" w:rsidRPr="00307B19" w:rsidRDefault="005621FA" w:rsidP="6993FC92">
      <w:pPr>
        <w:pStyle w:val="Akapitzlist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307B19">
        <w:rPr>
          <w:rFonts w:ascii="Arial" w:hAnsi="Arial" w:cs="Arial"/>
          <w:sz w:val="20"/>
          <w:szCs w:val="20"/>
          <w:u w:val="single"/>
        </w:rPr>
        <w:t>3.1 Serwer</w:t>
      </w:r>
      <w:r w:rsidR="00C22F9C" w:rsidRPr="00307B19">
        <w:rPr>
          <w:rFonts w:ascii="Arial" w:hAnsi="Arial" w:cs="Arial"/>
          <w:sz w:val="20"/>
          <w:szCs w:val="20"/>
          <w:u w:val="single"/>
        </w:rPr>
        <w:t xml:space="preserve"> spełnia wszystkie wymagania wymienione dla serwera typ 1 wraz z wyposażeniem</w:t>
      </w:r>
      <w:r w:rsidR="000C37CD" w:rsidRPr="00307B19">
        <w:rPr>
          <w:rFonts w:ascii="Arial" w:hAnsi="Arial" w:cs="Arial"/>
          <w:sz w:val="20"/>
          <w:szCs w:val="20"/>
          <w:u w:val="single"/>
        </w:rPr>
        <w:t>.</w:t>
      </w:r>
    </w:p>
    <w:p w14:paraId="03EA75F3" w14:textId="488AF4F2" w:rsidR="005621FA" w:rsidRPr="00307B19" w:rsidRDefault="005621FA" w:rsidP="6993FC92">
      <w:pPr>
        <w:pStyle w:val="Akapitzlist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307B19">
        <w:rPr>
          <w:rFonts w:ascii="Arial" w:hAnsi="Arial" w:cs="Arial"/>
          <w:sz w:val="20"/>
          <w:szCs w:val="20"/>
          <w:u w:val="single"/>
        </w:rPr>
        <w:t>3.2 Rozszerzenie oprogramowania do budowy chmury prywatnej ma umożliwiać stosowanie wszystkich funkcjonalności oprogramowania do budowy chmury prywatnej, opisane w specyfikacji szczegółowej w odniesieniu do</w:t>
      </w:r>
      <w:r w:rsidR="00C22F9C" w:rsidRPr="00307B19">
        <w:rPr>
          <w:rFonts w:ascii="Arial" w:hAnsi="Arial" w:cs="Arial"/>
          <w:sz w:val="20"/>
          <w:szCs w:val="20"/>
          <w:u w:val="single"/>
        </w:rPr>
        <w:t xml:space="preserve"> kupowanego</w:t>
      </w:r>
      <w:r w:rsidRPr="00307B19">
        <w:rPr>
          <w:rFonts w:ascii="Arial" w:hAnsi="Arial" w:cs="Arial"/>
          <w:sz w:val="20"/>
          <w:szCs w:val="20"/>
          <w:u w:val="single"/>
        </w:rPr>
        <w:t xml:space="preserve"> serwera</w:t>
      </w:r>
      <w:r w:rsidR="000C37CD" w:rsidRPr="00307B19">
        <w:rPr>
          <w:rFonts w:ascii="Arial" w:hAnsi="Arial" w:cs="Arial"/>
          <w:sz w:val="20"/>
          <w:szCs w:val="20"/>
          <w:u w:val="single"/>
        </w:rPr>
        <w:t>.</w:t>
      </w:r>
    </w:p>
    <w:p w14:paraId="54A3A338" w14:textId="1398CDA7" w:rsidR="005621FA" w:rsidRPr="00307B19" w:rsidRDefault="005621FA" w:rsidP="6993FC92">
      <w:pPr>
        <w:pStyle w:val="Akapitzlist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307B19">
        <w:rPr>
          <w:rFonts w:ascii="Arial" w:hAnsi="Arial" w:cs="Arial"/>
          <w:sz w:val="20"/>
          <w:szCs w:val="20"/>
          <w:u w:val="single"/>
        </w:rPr>
        <w:t xml:space="preserve">3.2 Rozszerzenie oprogramowania do budowy chmury prywatnej </w:t>
      </w:r>
      <w:r w:rsidR="000C37CD" w:rsidRPr="00307B19">
        <w:rPr>
          <w:rFonts w:ascii="Arial" w:hAnsi="Arial" w:cs="Arial"/>
          <w:sz w:val="20"/>
          <w:szCs w:val="20"/>
          <w:u w:val="single"/>
        </w:rPr>
        <w:t>umożliwia wykorzystanie wszystkich zasobów dostarczanego serwera, a w szczególności. pamięci RAM, przestrzeni dyskowej i rdzeni procesora.</w:t>
      </w:r>
    </w:p>
    <w:p w14:paraId="6DFD6629" w14:textId="508C2DB5" w:rsidR="66B6949D" w:rsidRPr="00307B19" w:rsidRDefault="66B6949D" w:rsidP="002D37F3">
      <w:pPr>
        <w:jc w:val="both"/>
        <w:rPr>
          <w:rFonts w:ascii="Arial" w:hAnsi="Arial" w:cs="Arial"/>
          <w:sz w:val="20"/>
          <w:szCs w:val="20"/>
        </w:rPr>
      </w:pPr>
    </w:p>
    <w:sectPr w:rsidR="66B6949D" w:rsidRPr="00307B19" w:rsidSect="00311AF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220E" w14:textId="77777777" w:rsidR="00791DDC" w:rsidRDefault="00791DDC" w:rsidP="002D37F3">
      <w:pPr>
        <w:spacing w:after="0" w:line="240" w:lineRule="auto"/>
      </w:pPr>
      <w:r>
        <w:separator/>
      </w:r>
    </w:p>
  </w:endnote>
  <w:endnote w:type="continuationSeparator" w:id="0">
    <w:p w14:paraId="24613B57" w14:textId="77777777" w:rsidR="00791DDC" w:rsidRDefault="00791DDC" w:rsidP="002D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3340"/>
      <w:gridCol w:w="1116"/>
      <w:gridCol w:w="739"/>
      <w:gridCol w:w="1965"/>
    </w:tblGrid>
    <w:tr w:rsidR="00E14EA8" w14:paraId="44E1E024" w14:textId="77777777" w:rsidTr="001E0031">
      <w:trPr>
        <w:trHeight w:val="426"/>
      </w:trPr>
      <w:tc>
        <w:tcPr>
          <w:tcW w:w="1868" w:type="dxa"/>
          <w:vAlign w:val="bottom"/>
        </w:tcPr>
        <w:p w14:paraId="27B49185" w14:textId="77777777" w:rsidR="00E14EA8" w:rsidRPr="0009537C" w:rsidRDefault="00E14EA8" w:rsidP="00E14EA8">
          <w:pPr>
            <w:pStyle w:val="Stopka"/>
            <w:rPr>
              <w:rFonts w:cs="Tahoma"/>
            </w:rPr>
          </w:pPr>
          <w:r w:rsidRPr="00D76A93">
            <w:rPr>
              <w:rFonts w:cs="Tahoma"/>
              <w:noProof/>
            </w:rPr>
            <w:drawing>
              <wp:inline distT="0" distB="0" distL="0" distR="0" wp14:anchorId="1B36B79C" wp14:editId="1D2E8D34">
                <wp:extent cx="969645" cy="398363"/>
                <wp:effectExtent l="0" t="0" r="0" b="0"/>
                <wp:docPr id="9" name="Obraz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DE0F23-2B32-4ECA-AE20-27196AEA6ED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Obraz 8">
                          <a:extLst>
                            <a:ext uri="{FF2B5EF4-FFF2-40B4-BE49-F238E27FC236}">
                              <a16:creationId xmlns:a16="http://schemas.microsoft.com/office/drawing/2014/main" id="{98DE0F23-2B32-4ECA-AE20-27196AEA6ED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549" cy="4057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72" w:type="dxa"/>
        </w:tcPr>
        <w:p w14:paraId="553F6040" w14:textId="77777777" w:rsidR="00E14EA8" w:rsidRDefault="00E14EA8" w:rsidP="00E14EA8">
          <w:pPr>
            <w:pStyle w:val="Stopka"/>
            <w:jc w:val="center"/>
          </w:pPr>
        </w:p>
        <w:p w14:paraId="7B5C5548" w14:textId="77777777" w:rsidR="00E14EA8" w:rsidRDefault="00E14EA8" w:rsidP="00E14EA8">
          <w:pPr>
            <w:pStyle w:val="Stopka"/>
            <w:jc w:val="center"/>
          </w:pPr>
          <w:r>
            <w:t xml:space="preserve">str. </w:t>
          </w:r>
          <w:sdt>
            <w:sdtPr>
              <w:id w:val="79728256"/>
              <w:docPartObj>
                <w:docPartGallery w:val="Page Numbers (Bottom of Page)"/>
                <w:docPartUnique/>
              </w:docPartObj>
            </w:sdtPr>
            <w:sdtEndPr>
              <w:rPr>
                <w:rFonts w:cs="Tahoma"/>
              </w:rPr>
            </w:sdtEndPr>
            <w:sdtContent>
              <w:r w:rsidRPr="001C3CC6">
                <w:rPr>
                  <w:rFonts w:cs="Tahoma"/>
                </w:rPr>
                <w:fldChar w:fldCharType="begin"/>
              </w:r>
              <w:r w:rsidRPr="001C3CC6">
                <w:rPr>
                  <w:rFonts w:cs="Tahoma"/>
                </w:rPr>
                <w:instrText xml:space="preserve"> PAGE   \* MERGEFORMAT </w:instrText>
              </w:r>
              <w:r w:rsidRPr="001C3CC6">
                <w:rPr>
                  <w:rFonts w:cs="Tahoma"/>
                </w:rPr>
                <w:fldChar w:fldCharType="separate"/>
              </w:r>
              <w:r>
                <w:rPr>
                  <w:rFonts w:cs="Tahoma"/>
                </w:rPr>
                <w:t>1</w:t>
              </w:r>
              <w:r w:rsidRPr="001C3CC6">
                <w:rPr>
                  <w:rFonts w:cs="Tahoma"/>
                </w:rPr>
                <w:fldChar w:fldCharType="end"/>
              </w:r>
              <w:r w:rsidRPr="001C3CC6">
                <w:rPr>
                  <w:rFonts w:cs="Tahoma"/>
                </w:rPr>
                <w:t xml:space="preserve"> / </w:t>
              </w:r>
              <w:r w:rsidRPr="001C3CC6">
                <w:rPr>
                  <w:rFonts w:cs="Tahoma"/>
                </w:rPr>
                <w:fldChar w:fldCharType="begin"/>
              </w:r>
              <w:r w:rsidRPr="001C3CC6">
                <w:rPr>
                  <w:rFonts w:cs="Tahoma"/>
                </w:rPr>
                <w:instrText xml:space="preserve"> NUMPAGES   \* MERGEFORMAT </w:instrText>
              </w:r>
              <w:r w:rsidRPr="001C3CC6">
                <w:rPr>
                  <w:rFonts w:cs="Tahoma"/>
                </w:rPr>
                <w:fldChar w:fldCharType="separate"/>
              </w:r>
              <w:r>
                <w:rPr>
                  <w:rFonts w:cs="Tahoma"/>
                </w:rPr>
                <w:t>6</w:t>
              </w:r>
              <w:r w:rsidRPr="001C3CC6">
                <w:rPr>
                  <w:rFonts w:cs="Tahoma"/>
                  <w:noProof/>
                </w:rPr>
                <w:fldChar w:fldCharType="end"/>
              </w:r>
            </w:sdtContent>
          </w:sdt>
        </w:p>
      </w:tc>
      <w:tc>
        <w:tcPr>
          <w:tcW w:w="1109" w:type="dxa"/>
          <w:vAlign w:val="bottom"/>
        </w:tcPr>
        <w:p w14:paraId="2040A9CA" w14:textId="77777777" w:rsidR="00E14EA8" w:rsidRDefault="00E14EA8" w:rsidP="00E14EA8">
          <w:pPr>
            <w:pStyle w:val="Stopka"/>
          </w:pPr>
          <w:r>
            <w:rPr>
              <w:noProof/>
            </w:rPr>
            <w:drawing>
              <wp:inline distT="0" distB="0" distL="0" distR="0" wp14:anchorId="1DEBB9D7" wp14:editId="77453E8D">
                <wp:extent cx="563663" cy="355600"/>
                <wp:effectExtent l="0" t="0" r="8255" b="6350"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663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" w:type="dxa"/>
          <w:vAlign w:val="bottom"/>
        </w:tcPr>
        <w:p w14:paraId="6BBE5CCF" w14:textId="77777777" w:rsidR="00E14EA8" w:rsidRDefault="00E14EA8" w:rsidP="00E14EA8">
          <w:pPr>
            <w:pStyle w:val="Stopka"/>
          </w:pPr>
          <w:r>
            <w:rPr>
              <w:noProof/>
            </w:rPr>
            <w:drawing>
              <wp:inline distT="0" distB="0" distL="0" distR="0" wp14:anchorId="367D9212" wp14:editId="0A599722">
                <wp:extent cx="332595" cy="368353"/>
                <wp:effectExtent l="0" t="0" r="0" b="0"/>
                <wp:docPr id="26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239" cy="4288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5" w:type="dxa"/>
          <w:vAlign w:val="bottom"/>
        </w:tcPr>
        <w:p w14:paraId="00FB5469" w14:textId="77777777" w:rsidR="00E14EA8" w:rsidRDefault="00E14EA8" w:rsidP="00E14EA8">
          <w:pPr>
            <w:pStyle w:val="Stopka"/>
          </w:pPr>
          <w:r w:rsidRPr="00FB3C24">
            <w:rPr>
              <w:sz w:val="16"/>
              <w:szCs w:val="16"/>
            </w:rPr>
            <w:t xml:space="preserve">Projekt finansowany </w:t>
          </w:r>
          <w:r w:rsidRPr="00FB3C24">
            <w:rPr>
              <w:sz w:val="16"/>
              <w:szCs w:val="16"/>
            </w:rPr>
            <w:br/>
            <w:t xml:space="preserve">ze </w:t>
          </w:r>
          <w:r>
            <w:rPr>
              <w:sz w:val="16"/>
              <w:szCs w:val="16"/>
            </w:rPr>
            <w:t>środków Ministra Cyfryzacji</w:t>
          </w:r>
        </w:p>
      </w:tc>
    </w:tr>
  </w:tbl>
  <w:p w14:paraId="6926CD1F" w14:textId="77777777" w:rsidR="0072749E" w:rsidRDefault="00727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7785" w14:textId="77777777" w:rsidR="00791DDC" w:rsidRDefault="00791DDC" w:rsidP="002D37F3">
      <w:pPr>
        <w:spacing w:after="0" w:line="240" w:lineRule="auto"/>
      </w:pPr>
      <w:r>
        <w:separator/>
      </w:r>
    </w:p>
  </w:footnote>
  <w:footnote w:type="continuationSeparator" w:id="0">
    <w:p w14:paraId="2012AD28" w14:textId="77777777" w:rsidR="00791DDC" w:rsidRDefault="00791DDC" w:rsidP="002D3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452E" w14:textId="1D4A119E" w:rsidR="0072749E" w:rsidRPr="0072749E" w:rsidRDefault="00BC1A02" w:rsidP="0072749E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3D92A39B" wp14:editId="3D9B4D8C">
              <wp:extent cx="1099185" cy="198755"/>
              <wp:effectExtent l="0" t="19050" r="5715" b="0"/>
              <wp:docPr id="29" name="Grupa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185" cy="198755"/>
                        <a:chOff x="0" y="0"/>
                        <a:chExt cx="1099789" cy="198966"/>
                      </a:xfrm>
                    </wpg:grpSpPr>
                    <wps:wsp>
                      <wps:cNvPr id="30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="http://schemas.openxmlformats.org/drawingml/2006/main">
          <w:pict w14:anchorId="3378E0C2">
            <v:group id="Grupa 29" style="width:86.55pt;height:15.65pt;mso-position-horizontal-relative:char;mso-position-vertical-relative:line" coordsize="10997,1989" o:spid="_x0000_s1026" w14:anchorId="0CA9EF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">
              <v:shape id="Dowolny kształt: kształt 13" style="position:absolute;top:26;width:2786;height:1926;visibility:visible;mso-wrap-style:square;v-text-anchor:middle" coordsize="278692,192637" o:spid="_x0000_s1027" fillcolor="#172b39" stroked="f" strokeweight=".35381mm" path="m211633,r,143044l210486,143809,111554,,,,,192637r70757,l70757,45514r1020,l171729,192637r106964,l278693,,21163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style="position:absolute;left:2812;top:43;width:3179;height:1926;visibility:visible;mso-wrap-style:square;v-text-anchor:middle" coordsize="317959,192637" o:spid="_x0000_s1028" fillcolor="#172b39" stroked="f" strokeweight=".35381mm" path="m154589,38318r1529,l192581,118127r-74710,l154589,38318xm111497,71l-57,192581r78662,l97473,155737r113594,l229935,192581r87968,l207114,-56,111497,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style="position:absolute;left:5737;width:2494;height:1989;visibility:visible;mso-wrap-style:square;v-text-anchor:middle" coordsize="249388,198966" o:spid="_x0000_s1029" fillcolor="#172b39" stroked="f" strokeweight=".35381mm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style="position:absolute;left:8320;top:26;width:2677;height:1926;visibility:visible;mso-wrap-style:square;v-text-anchor:middle" coordsize="267728,192637" o:spid="_x0000_s1030" fillcolor="#172b39" stroked="f" strokeweight=".35381mm" path="m169052,l79681,84653r-1275,l78406,,,,,192637r78406,l78406,90263r1275,l171219,192637r96510,l163187,84653,259569,,16905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  <w10:anchorlock/>
            </v:group>
          </w:pict>
        </mc:Fallback>
      </mc:AlternateContent>
    </w:r>
  </w:p>
  <w:p w14:paraId="76DC5FE6" w14:textId="7E96D790" w:rsidR="002D37F3" w:rsidRDefault="002D3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903B7"/>
    <w:multiLevelType w:val="multilevel"/>
    <w:tmpl w:val="60EA623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entury Gothic" w:eastAsia="Verdana" w:hAnsi="Century Gothic" w:cs="Verdana" w:hint="default"/>
        <w:b w:val="0"/>
        <w:bCs w:val="0"/>
        <w:i w:val="0"/>
        <w:iCs w:val="0"/>
        <w:spacing w:val="0"/>
        <w:w w:val="83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29000D41"/>
    <w:multiLevelType w:val="multilevel"/>
    <w:tmpl w:val="75E2E32E"/>
    <w:lvl w:ilvl="0">
      <w:start w:val="1"/>
      <w:numFmt w:val="decimal"/>
      <w:lvlText w:val="%1."/>
      <w:lvlJc w:val="left"/>
      <w:pPr>
        <w:tabs>
          <w:tab w:val="num" w:pos="0"/>
        </w:tabs>
        <w:ind w:left="429" w:firstLine="0"/>
      </w:pPr>
      <w:rPr>
        <w:rFonts w:ascii="Century Gothic" w:eastAsia="Arial" w:hAnsi="Century Gothic" w:cstheme="minorHAns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2" w:firstLine="0"/>
      </w:pPr>
      <w:rPr>
        <w:rFonts w:ascii="Century Gothic" w:eastAsia="Arial" w:hAnsi="Century Gothic" w:cstheme="minorHAns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2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0722845"/>
    <w:multiLevelType w:val="hybridMultilevel"/>
    <w:tmpl w:val="67907E40"/>
    <w:lvl w:ilvl="0" w:tplc="84985984">
      <w:start w:val="1"/>
      <w:numFmt w:val="ordinal"/>
      <w:lvlText w:val="1.28.%1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49FE9788"/>
    <w:multiLevelType w:val="multilevel"/>
    <w:tmpl w:val="6032E08E"/>
    <w:lvl w:ilvl="0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6DDF5B45"/>
    <w:multiLevelType w:val="hybridMultilevel"/>
    <w:tmpl w:val="646CF3EE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68239538">
    <w:abstractNumId w:val="3"/>
  </w:num>
  <w:num w:numId="2" w16cid:durableId="835001675">
    <w:abstractNumId w:val="0"/>
  </w:num>
  <w:num w:numId="3" w16cid:durableId="79377327">
    <w:abstractNumId w:val="4"/>
  </w:num>
  <w:num w:numId="4" w16cid:durableId="836464024">
    <w:abstractNumId w:val="2"/>
  </w:num>
  <w:num w:numId="5" w16cid:durableId="506018146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Zmitrowicz">
    <w15:presenceInfo w15:providerId="AD" w15:userId="S::krzysztofzm@nask.pl::8570654f-470a-4822-9fc3-9d6c599a8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31FADC"/>
    <w:rsid w:val="0003792E"/>
    <w:rsid w:val="00045B65"/>
    <w:rsid w:val="00054865"/>
    <w:rsid w:val="00060FA0"/>
    <w:rsid w:val="000708BB"/>
    <w:rsid w:val="00094D89"/>
    <w:rsid w:val="000C158A"/>
    <w:rsid w:val="000C2AC7"/>
    <w:rsid w:val="000C37CD"/>
    <w:rsid w:val="000D2316"/>
    <w:rsid w:val="000E681F"/>
    <w:rsid w:val="000F2801"/>
    <w:rsid w:val="00104BEF"/>
    <w:rsid w:val="00112932"/>
    <w:rsid w:val="00157543"/>
    <w:rsid w:val="001636AD"/>
    <w:rsid w:val="00174C6E"/>
    <w:rsid w:val="0017F221"/>
    <w:rsid w:val="001A4C90"/>
    <w:rsid w:val="001B0E1B"/>
    <w:rsid w:val="001B24D7"/>
    <w:rsid w:val="001B52F9"/>
    <w:rsid w:val="001D02A9"/>
    <w:rsid w:val="001D4B9C"/>
    <w:rsid w:val="001E0031"/>
    <w:rsid w:val="001E3447"/>
    <w:rsid w:val="001F1D56"/>
    <w:rsid w:val="001F28D1"/>
    <w:rsid w:val="00207C0D"/>
    <w:rsid w:val="00262F4E"/>
    <w:rsid w:val="00267378"/>
    <w:rsid w:val="00271D32"/>
    <w:rsid w:val="00294850"/>
    <w:rsid w:val="002A5E69"/>
    <w:rsid w:val="002A6CFF"/>
    <w:rsid w:val="002B6B76"/>
    <w:rsid w:val="002C690F"/>
    <w:rsid w:val="002D37F3"/>
    <w:rsid w:val="002D77D5"/>
    <w:rsid w:val="002E58D9"/>
    <w:rsid w:val="002E6B41"/>
    <w:rsid w:val="00307B19"/>
    <w:rsid w:val="00311AF5"/>
    <w:rsid w:val="00322C5F"/>
    <w:rsid w:val="00326077"/>
    <w:rsid w:val="00375CA9"/>
    <w:rsid w:val="00382534"/>
    <w:rsid w:val="00396E78"/>
    <w:rsid w:val="004111EA"/>
    <w:rsid w:val="00412C59"/>
    <w:rsid w:val="004317D7"/>
    <w:rsid w:val="004626C8"/>
    <w:rsid w:val="00472450"/>
    <w:rsid w:val="004808B0"/>
    <w:rsid w:val="004900AA"/>
    <w:rsid w:val="004A28DB"/>
    <w:rsid w:val="004D4B7A"/>
    <w:rsid w:val="005621FA"/>
    <w:rsid w:val="00563DAD"/>
    <w:rsid w:val="00586804"/>
    <w:rsid w:val="005B458D"/>
    <w:rsid w:val="005C0DA5"/>
    <w:rsid w:val="005D3EEB"/>
    <w:rsid w:val="005E0825"/>
    <w:rsid w:val="005F5C5E"/>
    <w:rsid w:val="00611D10"/>
    <w:rsid w:val="00630B88"/>
    <w:rsid w:val="006A0218"/>
    <w:rsid w:val="006F0396"/>
    <w:rsid w:val="006F3C11"/>
    <w:rsid w:val="00704FAB"/>
    <w:rsid w:val="0072749E"/>
    <w:rsid w:val="007517CB"/>
    <w:rsid w:val="0077422B"/>
    <w:rsid w:val="00791DDC"/>
    <w:rsid w:val="007969E6"/>
    <w:rsid w:val="007D3D71"/>
    <w:rsid w:val="007D5A39"/>
    <w:rsid w:val="00821509"/>
    <w:rsid w:val="00830731"/>
    <w:rsid w:val="00830F92"/>
    <w:rsid w:val="00831FD8"/>
    <w:rsid w:val="00835352"/>
    <w:rsid w:val="00836AEC"/>
    <w:rsid w:val="00851753"/>
    <w:rsid w:val="008538DD"/>
    <w:rsid w:val="00856EB5"/>
    <w:rsid w:val="00874E18"/>
    <w:rsid w:val="00885E81"/>
    <w:rsid w:val="008B3573"/>
    <w:rsid w:val="008F6402"/>
    <w:rsid w:val="0091683A"/>
    <w:rsid w:val="00936D60"/>
    <w:rsid w:val="0095763D"/>
    <w:rsid w:val="009749E8"/>
    <w:rsid w:val="009A0A1A"/>
    <w:rsid w:val="009C2561"/>
    <w:rsid w:val="009C4585"/>
    <w:rsid w:val="009C952B"/>
    <w:rsid w:val="009D1186"/>
    <w:rsid w:val="009D464A"/>
    <w:rsid w:val="009D598B"/>
    <w:rsid w:val="009D6B2E"/>
    <w:rsid w:val="009E3EF2"/>
    <w:rsid w:val="009F386B"/>
    <w:rsid w:val="00A05A42"/>
    <w:rsid w:val="00A113FA"/>
    <w:rsid w:val="00A15148"/>
    <w:rsid w:val="00A20DB9"/>
    <w:rsid w:val="00A21527"/>
    <w:rsid w:val="00A24801"/>
    <w:rsid w:val="00A367E9"/>
    <w:rsid w:val="00A539F6"/>
    <w:rsid w:val="00A71019"/>
    <w:rsid w:val="00A7240D"/>
    <w:rsid w:val="00A951BA"/>
    <w:rsid w:val="00AD5AEC"/>
    <w:rsid w:val="00B03162"/>
    <w:rsid w:val="00B30692"/>
    <w:rsid w:val="00B4242E"/>
    <w:rsid w:val="00B47748"/>
    <w:rsid w:val="00B53786"/>
    <w:rsid w:val="00B61594"/>
    <w:rsid w:val="00B62AB4"/>
    <w:rsid w:val="00B63D77"/>
    <w:rsid w:val="00B64ABC"/>
    <w:rsid w:val="00B9149F"/>
    <w:rsid w:val="00BA5DE0"/>
    <w:rsid w:val="00BC1A02"/>
    <w:rsid w:val="00BC2DBC"/>
    <w:rsid w:val="00BE52F8"/>
    <w:rsid w:val="00BF3D5F"/>
    <w:rsid w:val="00C11AE4"/>
    <w:rsid w:val="00C22F9C"/>
    <w:rsid w:val="00C23257"/>
    <w:rsid w:val="00C27FEF"/>
    <w:rsid w:val="00C939A6"/>
    <w:rsid w:val="00C975E5"/>
    <w:rsid w:val="00CC6E4A"/>
    <w:rsid w:val="00CF05FF"/>
    <w:rsid w:val="00D05E21"/>
    <w:rsid w:val="00D15439"/>
    <w:rsid w:val="00D36F4C"/>
    <w:rsid w:val="00D56150"/>
    <w:rsid w:val="00D628D6"/>
    <w:rsid w:val="00D73256"/>
    <w:rsid w:val="00D76ED4"/>
    <w:rsid w:val="00D830F1"/>
    <w:rsid w:val="00D9217C"/>
    <w:rsid w:val="00DC161C"/>
    <w:rsid w:val="00DD2705"/>
    <w:rsid w:val="00DD6337"/>
    <w:rsid w:val="00DE446B"/>
    <w:rsid w:val="00E14EA8"/>
    <w:rsid w:val="00E34E7E"/>
    <w:rsid w:val="00E8066A"/>
    <w:rsid w:val="00E909CF"/>
    <w:rsid w:val="00E90E2B"/>
    <w:rsid w:val="00E91BD5"/>
    <w:rsid w:val="00EC3813"/>
    <w:rsid w:val="00EE2AA4"/>
    <w:rsid w:val="00F1113A"/>
    <w:rsid w:val="00F1698E"/>
    <w:rsid w:val="00F17696"/>
    <w:rsid w:val="00F2713C"/>
    <w:rsid w:val="00F362EA"/>
    <w:rsid w:val="00F40B7C"/>
    <w:rsid w:val="00F52485"/>
    <w:rsid w:val="00F55169"/>
    <w:rsid w:val="00F64C3E"/>
    <w:rsid w:val="00F710E3"/>
    <w:rsid w:val="00F84820"/>
    <w:rsid w:val="00F963D1"/>
    <w:rsid w:val="00FC4DA0"/>
    <w:rsid w:val="00FF5867"/>
    <w:rsid w:val="0105673D"/>
    <w:rsid w:val="011E75DD"/>
    <w:rsid w:val="01D5C2B0"/>
    <w:rsid w:val="01EB3847"/>
    <w:rsid w:val="0236B36E"/>
    <w:rsid w:val="025EDE60"/>
    <w:rsid w:val="02657C17"/>
    <w:rsid w:val="02DCBA06"/>
    <w:rsid w:val="02E552E9"/>
    <w:rsid w:val="0309E462"/>
    <w:rsid w:val="03341D66"/>
    <w:rsid w:val="0368182F"/>
    <w:rsid w:val="036D7314"/>
    <w:rsid w:val="0398B853"/>
    <w:rsid w:val="03F6B286"/>
    <w:rsid w:val="041220B4"/>
    <w:rsid w:val="044F3D48"/>
    <w:rsid w:val="048095C3"/>
    <w:rsid w:val="04F14FAB"/>
    <w:rsid w:val="05143B3F"/>
    <w:rsid w:val="054695D0"/>
    <w:rsid w:val="05E03882"/>
    <w:rsid w:val="05EC0189"/>
    <w:rsid w:val="061810CB"/>
    <w:rsid w:val="0640CACF"/>
    <w:rsid w:val="0650BB5B"/>
    <w:rsid w:val="06A118CD"/>
    <w:rsid w:val="06DD0AE2"/>
    <w:rsid w:val="0709D0FC"/>
    <w:rsid w:val="070CB911"/>
    <w:rsid w:val="071AA771"/>
    <w:rsid w:val="071EFCDF"/>
    <w:rsid w:val="089498FF"/>
    <w:rsid w:val="0921FD38"/>
    <w:rsid w:val="09403383"/>
    <w:rsid w:val="09A037C7"/>
    <w:rsid w:val="09F2E2BE"/>
    <w:rsid w:val="0A0CAB7F"/>
    <w:rsid w:val="0A7C2B92"/>
    <w:rsid w:val="0A880186"/>
    <w:rsid w:val="0AA85DB0"/>
    <w:rsid w:val="0AADD17E"/>
    <w:rsid w:val="0AF31068"/>
    <w:rsid w:val="0B6F5EA7"/>
    <w:rsid w:val="0BCDE934"/>
    <w:rsid w:val="0C3D5261"/>
    <w:rsid w:val="0C580D35"/>
    <w:rsid w:val="0C9E5F02"/>
    <w:rsid w:val="0D384FB8"/>
    <w:rsid w:val="0DA4BDDC"/>
    <w:rsid w:val="0DCD926E"/>
    <w:rsid w:val="0DFAF045"/>
    <w:rsid w:val="0E39F7EA"/>
    <w:rsid w:val="0E8ED311"/>
    <w:rsid w:val="0EBA38FF"/>
    <w:rsid w:val="0EC8C85C"/>
    <w:rsid w:val="0F23340F"/>
    <w:rsid w:val="0F31FADC"/>
    <w:rsid w:val="0F4DA64C"/>
    <w:rsid w:val="0F550338"/>
    <w:rsid w:val="0F8ED94E"/>
    <w:rsid w:val="1080E99F"/>
    <w:rsid w:val="10A21AA2"/>
    <w:rsid w:val="10D6BF28"/>
    <w:rsid w:val="11815630"/>
    <w:rsid w:val="1197BAAD"/>
    <w:rsid w:val="11A3F573"/>
    <w:rsid w:val="11ABC3BB"/>
    <w:rsid w:val="11E284DD"/>
    <w:rsid w:val="125F0CFC"/>
    <w:rsid w:val="12C3D481"/>
    <w:rsid w:val="12CC48D0"/>
    <w:rsid w:val="131996EE"/>
    <w:rsid w:val="132D8B5C"/>
    <w:rsid w:val="134A625F"/>
    <w:rsid w:val="139EE618"/>
    <w:rsid w:val="13A839B3"/>
    <w:rsid w:val="141DCD9E"/>
    <w:rsid w:val="145738B1"/>
    <w:rsid w:val="1471B54D"/>
    <w:rsid w:val="14A4AE8F"/>
    <w:rsid w:val="14B6F187"/>
    <w:rsid w:val="14B94DE0"/>
    <w:rsid w:val="14EE506B"/>
    <w:rsid w:val="14FA71F6"/>
    <w:rsid w:val="151704EC"/>
    <w:rsid w:val="155EAFB3"/>
    <w:rsid w:val="15CE6D9B"/>
    <w:rsid w:val="1636A24B"/>
    <w:rsid w:val="163BCF1C"/>
    <w:rsid w:val="165136F6"/>
    <w:rsid w:val="195A1926"/>
    <w:rsid w:val="198F81AF"/>
    <w:rsid w:val="19C027D5"/>
    <w:rsid w:val="19CC4803"/>
    <w:rsid w:val="19F0F875"/>
    <w:rsid w:val="19F2E5B7"/>
    <w:rsid w:val="1AF4A847"/>
    <w:rsid w:val="1BD5013E"/>
    <w:rsid w:val="1C56B86C"/>
    <w:rsid w:val="1CB105FB"/>
    <w:rsid w:val="1CC170D7"/>
    <w:rsid w:val="1CC606C3"/>
    <w:rsid w:val="1CEB319C"/>
    <w:rsid w:val="1D5C4CF8"/>
    <w:rsid w:val="1DD3D973"/>
    <w:rsid w:val="1DDF2B19"/>
    <w:rsid w:val="1DF38D7B"/>
    <w:rsid w:val="1DFB38C1"/>
    <w:rsid w:val="1E089961"/>
    <w:rsid w:val="1E9E8ADD"/>
    <w:rsid w:val="1EE46E95"/>
    <w:rsid w:val="1EE59226"/>
    <w:rsid w:val="1F1451BC"/>
    <w:rsid w:val="1F5345A3"/>
    <w:rsid w:val="1F5CC8CB"/>
    <w:rsid w:val="1F5DA312"/>
    <w:rsid w:val="1FAD9CAE"/>
    <w:rsid w:val="1FC5256B"/>
    <w:rsid w:val="1FDD0E17"/>
    <w:rsid w:val="1FE3474A"/>
    <w:rsid w:val="2027B595"/>
    <w:rsid w:val="2046101A"/>
    <w:rsid w:val="2099C6E8"/>
    <w:rsid w:val="210E6FF5"/>
    <w:rsid w:val="21160044"/>
    <w:rsid w:val="21A2EF01"/>
    <w:rsid w:val="21AC8F06"/>
    <w:rsid w:val="21C3A69C"/>
    <w:rsid w:val="21CF7FD9"/>
    <w:rsid w:val="21D30CC6"/>
    <w:rsid w:val="21E2565B"/>
    <w:rsid w:val="223513F9"/>
    <w:rsid w:val="22B45223"/>
    <w:rsid w:val="22EC8CD9"/>
    <w:rsid w:val="2319558B"/>
    <w:rsid w:val="233EFFD2"/>
    <w:rsid w:val="2353BEAB"/>
    <w:rsid w:val="2365F256"/>
    <w:rsid w:val="23683C55"/>
    <w:rsid w:val="24108E1A"/>
    <w:rsid w:val="243A2D68"/>
    <w:rsid w:val="244597E4"/>
    <w:rsid w:val="2460B1C5"/>
    <w:rsid w:val="246554B8"/>
    <w:rsid w:val="24C06968"/>
    <w:rsid w:val="25540FD6"/>
    <w:rsid w:val="25E5B45E"/>
    <w:rsid w:val="2609EE5B"/>
    <w:rsid w:val="2683DDD1"/>
    <w:rsid w:val="26BC3017"/>
    <w:rsid w:val="26FD7F67"/>
    <w:rsid w:val="272E801D"/>
    <w:rsid w:val="292EFE66"/>
    <w:rsid w:val="294A51E7"/>
    <w:rsid w:val="2971B5BF"/>
    <w:rsid w:val="29C7AAE7"/>
    <w:rsid w:val="29D5E7EB"/>
    <w:rsid w:val="2A3162F2"/>
    <w:rsid w:val="2A6F74B9"/>
    <w:rsid w:val="2A9D322E"/>
    <w:rsid w:val="2AAA8D51"/>
    <w:rsid w:val="2AFC4064"/>
    <w:rsid w:val="2B2B4457"/>
    <w:rsid w:val="2B3B9183"/>
    <w:rsid w:val="2B485457"/>
    <w:rsid w:val="2BD08594"/>
    <w:rsid w:val="2C061557"/>
    <w:rsid w:val="2C08F92B"/>
    <w:rsid w:val="2C1869C6"/>
    <w:rsid w:val="2C4379C0"/>
    <w:rsid w:val="2D16A1E6"/>
    <w:rsid w:val="2D23701B"/>
    <w:rsid w:val="2D630EA0"/>
    <w:rsid w:val="2DB712C6"/>
    <w:rsid w:val="2E1A2AC8"/>
    <w:rsid w:val="2E267AE0"/>
    <w:rsid w:val="2E6885F5"/>
    <w:rsid w:val="2EAC2818"/>
    <w:rsid w:val="2F0971FD"/>
    <w:rsid w:val="2F19201C"/>
    <w:rsid w:val="2F6392DE"/>
    <w:rsid w:val="2F7F79EC"/>
    <w:rsid w:val="2F920826"/>
    <w:rsid w:val="2FAD868A"/>
    <w:rsid w:val="2FC1269E"/>
    <w:rsid w:val="2FDAB039"/>
    <w:rsid w:val="30467448"/>
    <w:rsid w:val="308B0FF7"/>
    <w:rsid w:val="30B1BEEC"/>
    <w:rsid w:val="310EC4E6"/>
    <w:rsid w:val="3152C2B0"/>
    <w:rsid w:val="31773C44"/>
    <w:rsid w:val="321E547D"/>
    <w:rsid w:val="3227AA7C"/>
    <w:rsid w:val="325E0CA7"/>
    <w:rsid w:val="327868EA"/>
    <w:rsid w:val="327BE2B7"/>
    <w:rsid w:val="32A19336"/>
    <w:rsid w:val="32A9A4AA"/>
    <w:rsid w:val="32DFD301"/>
    <w:rsid w:val="330F3735"/>
    <w:rsid w:val="338A0271"/>
    <w:rsid w:val="3395CF2E"/>
    <w:rsid w:val="33EF9CDE"/>
    <w:rsid w:val="34303A42"/>
    <w:rsid w:val="3436F482"/>
    <w:rsid w:val="3458DFE3"/>
    <w:rsid w:val="349A5C52"/>
    <w:rsid w:val="3505BBA0"/>
    <w:rsid w:val="358088DE"/>
    <w:rsid w:val="35ADF395"/>
    <w:rsid w:val="35ED1D68"/>
    <w:rsid w:val="36190F01"/>
    <w:rsid w:val="36709FBD"/>
    <w:rsid w:val="3680564D"/>
    <w:rsid w:val="36850EAA"/>
    <w:rsid w:val="36A5054F"/>
    <w:rsid w:val="3740606F"/>
    <w:rsid w:val="37F2919E"/>
    <w:rsid w:val="383B9CA3"/>
    <w:rsid w:val="383CC7F4"/>
    <w:rsid w:val="387D7278"/>
    <w:rsid w:val="387DA0EB"/>
    <w:rsid w:val="3888E1CC"/>
    <w:rsid w:val="38F4A5F4"/>
    <w:rsid w:val="397D9A65"/>
    <w:rsid w:val="39DEAE4C"/>
    <w:rsid w:val="39FB882A"/>
    <w:rsid w:val="3A4DBBBE"/>
    <w:rsid w:val="3AC1557D"/>
    <w:rsid w:val="3AD105E6"/>
    <w:rsid w:val="3AD7316B"/>
    <w:rsid w:val="3B02C7A8"/>
    <w:rsid w:val="3B34DE12"/>
    <w:rsid w:val="3B47A429"/>
    <w:rsid w:val="3BA047C8"/>
    <w:rsid w:val="3BFF4C1F"/>
    <w:rsid w:val="3C14911D"/>
    <w:rsid w:val="3C2E3D81"/>
    <w:rsid w:val="3C6A78E4"/>
    <w:rsid w:val="3C70A4DA"/>
    <w:rsid w:val="3C8A266B"/>
    <w:rsid w:val="3CB83944"/>
    <w:rsid w:val="3E293685"/>
    <w:rsid w:val="3E4161AF"/>
    <w:rsid w:val="3E577EF1"/>
    <w:rsid w:val="3E7D2F57"/>
    <w:rsid w:val="3EA77495"/>
    <w:rsid w:val="3ECD4152"/>
    <w:rsid w:val="3EDF6A82"/>
    <w:rsid w:val="3F253177"/>
    <w:rsid w:val="3F307BEC"/>
    <w:rsid w:val="3F969CD1"/>
    <w:rsid w:val="3F996852"/>
    <w:rsid w:val="3FAEEF8A"/>
    <w:rsid w:val="3FDDD4E8"/>
    <w:rsid w:val="4058D6BF"/>
    <w:rsid w:val="405AFE93"/>
    <w:rsid w:val="41162A87"/>
    <w:rsid w:val="4124CBB9"/>
    <w:rsid w:val="41F2D0C1"/>
    <w:rsid w:val="41F60DE8"/>
    <w:rsid w:val="4207773B"/>
    <w:rsid w:val="427B5A7B"/>
    <w:rsid w:val="428028B9"/>
    <w:rsid w:val="42BEDDAE"/>
    <w:rsid w:val="431D370B"/>
    <w:rsid w:val="4423BA50"/>
    <w:rsid w:val="443921E7"/>
    <w:rsid w:val="45D335BD"/>
    <w:rsid w:val="45E049B3"/>
    <w:rsid w:val="46314BD1"/>
    <w:rsid w:val="4653B958"/>
    <w:rsid w:val="465C5709"/>
    <w:rsid w:val="4672D4EE"/>
    <w:rsid w:val="46893CDB"/>
    <w:rsid w:val="46A6BC12"/>
    <w:rsid w:val="46BF5FBC"/>
    <w:rsid w:val="46BF6A76"/>
    <w:rsid w:val="470614DC"/>
    <w:rsid w:val="4727259D"/>
    <w:rsid w:val="474C27AB"/>
    <w:rsid w:val="479E856C"/>
    <w:rsid w:val="47BA56D1"/>
    <w:rsid w:val="47C8744E"/>
    <w:rsid w:val="47D7915C"/>
    <w:rsid w:val="48F813B4"/>
    <w:rsid w:val="492948EB"/>
    <w:rsid w:val="499924C8"/>
    <w:rsid w:val="49A719E5"/>
    <w:rsid w:val="49C93F36"/>
    <w:rsid w:val="49D0263D"/>
    <w:rsid w:val="49D4CA2E"/>
    <w:rsid w:val="49E24C0E"/>
    <w:rsid w:val="4A022519"/>
    <w:rsid w:val="4A45B629"/>
    <w:rsid w:val="4A925BBC"/>
    <w:rsid w:val="4AAC9A9A"/>
    <w:rsid w:val="4AF4C64F"/>
    <w:rsid w:val="4B190F91"/>
    <w:rsid w:val="4B674DE7"/>
    <w:rsid w:val="4BD3DB8A"/>
    <w:rsid w:val="4C1D05D5"/>
    <w:rsid w:val="4C200B97"/>
    <w:rsid w:val="4D250641"/>
    <w:rsid w:val="4D36E940"/>
    <w:rsid w:val="4D4BBAB4"/>
    <w:rsid w:val="4D59AF89"/>
    <w:rsid w:val="4DB946BE"/>
    <w:rsid w:val="4E03E2BB"/>
    <w:rsid w:val="4E1865A4"/>
    <w:rsid w:val="4E27EDA1"/>
    <w:rsid w:val="4E3F5D2A"/>
    <w:rsid w:val="4EC2F411"/>
    <w:rsid w:val="4F1197FF"/>
    <w:rsid w:val="4FE5F692"/>
    <w:rsid w:val="5027ACF1"/>
    <w:rsid w:val="50D09785"/>
    <w:rsid w:val="50E9666C"/>
    <w:rsid w:val="512D2CA7"/>
    <w:rsid w:val="515E974A"/>
    <w:rsid w:val="51672D65"/>
    <w:rsid w:val="517BCB3F"/>
    <w:rsid w:val="51B08747"/>
    <w:rsid w:val="520C837E"/>
    <w:rsid w:val="52ABA932"/>
    <w:rsid w:val="5389525D"/>
    <w:rsid w:val="53A5DC87"/>
    <w:rsid w:val="5400D4BF"/>
    <w:rsid w:val="54141672"/>
    <w:rsid w:val="54263F69"/>
    <w:rsid w:val="54393E1A"/>
    <w:rsid w:val="54906D6F"/>
    <w:rsid w:val="54E606D4"/>
    <w:rsid w:val="552BA58F"/>
    <w:rsid w:val="5565C699"/>
    <w:rsid w:val="55858A56"/>
    <w:rsid w:val="55E587B3"/>
    <w:rsid w:val="5678B037"/>
    <w:rsid w:val="56D9F75C"/>
    <w:rsid w:val="570A9CF9"/>
    <w:rsid w:val="5719DF9B"/>
    <w:rsid w:val="57704E3D"/>
    <w:rsid w:val="579F902D"/>
    <w:rsid w:val="57BCD602"/>
    <w:rsid w:val="581B2D55"/>
    <w:rsid w:val="587894E1"/>
    <w:rsid w:val="58894571"/>
    <w:rsid w:val="589883C7"/>
    <w:rsid w:val="593386B7"/>
    <w:rsid w:val="595DF494"/>
    <w:rsid w:val="59F3CB6B"/>
    <w:rsid w:val="5B28966A"/>
    <w:rsid w:val="5B3D7210"/>
    <w:rsid w:val="5B4C5AB9"/>
    <w:rsid w:val="5B9ADB9E"/>
    <w:rsid w:val="5BAA170C"/>
    <w:rsid w:val="5BB7E2AF"/>
    <w:rsid w:val="5C713FDF"/>
    <w:rsid w:val="5C99FE5A"/>
    <w:rsid w:val="5CC893FD"/>
    <w:rsid w:val="5CF5D3D5"/>
    <w:rsid w:val="5D1CCDC9"/>
    <w:rsid w:val="5D6212AA"/>
    <w:rsid w:val="5D9AD238"/>
    <w:rsid w:val="5DC7AB5A"/>
    <w:rsid w:val="5DD25195"/>
    <w:rsid w:val="5E235C6C"/>
    <w:rsid w:val="5E688164"/>
    <w:rsid w:val="5E83C89E"/>
    <w:rsid w:val="5F4A0DD0"/>
    <w:rsid w:val="5FB95B00"/>
    <w:rsid w:val="5FD4EAD0"/>
    <w:rsid w:val="6011FB4F"/>
    <w:rsid w:val="60317F63"/>
    <w:rsid w:val="6041883C"/>
    <w:rsid w:val="6061BCB6"/>
    <w:rsid w:val="611A98BA"/>
    <w:rsid w:val="62387A0A"/>
    <w:rsid w:val="623C1930"/>
    <w:rsid w:val="62578365"/>
    <w:rsid w:val="626D9D79"/>
    <w:rsid w:val="62E0B54C"/>
    <w:rsid w:val="63B3A1D2"/>
    <w:rsid w:val="6412F01E"/>
    <w:rsid w:val="641819E3"/>
    <w:rsid w:val="6434E638"/>
    <w:rsid w:val="6445AD2E"/>
    <w:rsid w:val="64F104DF"/>
    <w:rsid w:val="65170D39"/>
    <w:rsid w:val="65285D13"/>
    <w:rsid w:val="656DEB50"/>
    <w:rsid w:val="65BC90D0"/>
    <w:rsid w:val="65C3A50A"/>
    <w:rsid w:val="660943D0"/>
    <w:rsid w:val="6684843B"/>
    <w:rsid w:val="668AB496"/>
    <w:rsid w:val="66B6949D"/>
    <w:rsid w:val="66D10224"/>
    <w:rsid w:val="672B42D6"/>
    <w:rsid w:val="675BAA30"/>
    <w:rsid w:val="67B0AF52"/>
    <w:rsid w:val="67B65F94"/>
    <w:rsid w:val="68315922"/>
    <w:rsid w:val="68A5EFD0"/>
    <w:rsid w:val="68B8E1CC"/>
    <w:rsid w:val="69057E98"/>
    <w:rsid w:val="694540F6"/>
    <w:rsid w:val="694C8D97"/>
    <w:rsid w:val="695D7426"/>
    <w:rsid w:val="695F959B"/>
    <w:rsid w:val="69666FD1"/>
    <w:rsid w:val="6977B1A9"/>
    <w:rsid w:val="6993FC92"/>
    <w:rsid w:val="69B4CDC9"/>
    <w:rsid w:val="6A026D0F"/>
    <w:rsid w:val="6A688CDA"/>
    <w:rsid w:val="6A6B8C8A"/>
    <w:rsid w:val="6A778C83"/>
    <w:rsid w:val="6ACD5F18"/>
    <w:rsid w:val="6B68766D"/>
    <w:rsid w:val="6B7EE95A"/>
    <w:rsid w:val="6BD2D3E6"/>
    <w:rsid w:val="6C4D27EA"/>
    <w:rsid w:val="6C51D3E5"/>
    <w:rsid w:val="6C71981E"/>
    <w:rsid w:val="6C8D8DC0"/>
    <w:rsid w:val="6D3CCAD1"/>
    <w:rsid w:val="6D908C6D"/>
    <w:rsid w:val="6D98E319"/>
    <w:rsid w:val="6DF88058"/>
    <w:rsid w:val="6DFD438E"/>
    <w:rsid w:val="6E653738"/>
    <w:rsid w:val="6E696F63"/>
    <w:rsid w:val="6E7A532D"/>
    <w:rsid w:val="6F165EA3"/>
    <w:rsid w:val="6F1FC14B"/>
    <w:rsid w:val="6F3360DC"/>
    <w:rsid w:val="6F55A1C1"/>
    <w:rsid w:val="6FBAA62A"/>
    <w:rsid w:val="70653E67"/>
    <w:rsid w:val="7067C220"/>
    <w:rsid w:val="70FA78E9"/>
    <w:rsid w:val="71455488"/>
    <w:rsid w:val="71866B23"/>
    <w:rsid w:val="71A4E4A0"/>
    <w:rsid w:val="71C1E4B3"/>
    <w:rsid w:val="71DE0501"/>
    <w:rsid w:val="72D90D9E"/>
    <w:rsid w:val="732C8AA2"/>
    <w:rsid w:val="7349084D"/>
    <w:rsid w:val="73B58FDA"/>
    <w:rsid w:val="73BCDB14"/>
    <w:rsid w:val="73F0D230"/>
    <w:rsid w:val="73FDF273"/>
    <w:rsid w:val="74133A1D"/>
    <w:rsid w:val="74272954"/>
    <w:rsid w:val="7458095C"/>
    <w:rsid w:val="74677B09"/>
    <w:rsid w:val="7473CE09"/>
    <w:rsid w:val="749611BF"/>
    <w:rsid w:val="74AD18E8"/>
    <w:rsid w:val="751DA857"/>
    <w:rsid w:val="7526944D"/>
    <w:rsid w:val="7560FF98"/>
    <w:rsid w:val="75907679"/>
    <w:rsid w:val="75A08772"/>
    <w:rsid w:val="75B5AA18"/>
    <w:rsid w:val="75D2421E"/>
    <w:rsid w:val="75E1D706"/>
    <w:rsid w:val="75FF2F90"/>
    <w:rsid w:val="762B6748"/>
    <w:rsid w:val="769AFD64"/>
    <w:rsid w:val="773DD32E"/>
    <w:rsid w:val="777BD32B"/>
    <w:rsid w:val="7787FA89"/>
    <w:rsid w:val="778E6626"/>
    <w:rsid w:val="77C4B39C"/>
    <w:rsid w:val="784910D9"/>
    <w:rsid w:val="78644D38"/>
    <w:rsid w:val="787FE2EF"/>
    <w:rsid w:val="78943907"/>
    <w:rsid w:val="78CE3BB4"/>
    <w:rsid w:val="78E294DD"/>
    <w:rsid w:val="792A89A1"/>
    <w:rsid w:val="792F8B12"/>
    <w:rsid w:val="794244D4"/>
    <w:rsid w:val="798796A7"/>
    <w:rsid w:val="79A8C331"/>
    <w:rsid w:val="79A978E1"/>
    <w:rsid w:val="7A58B8CF"/>
    <w:rsid w:val="7A61DC8B"/>
    <w:rsid w:val="7A705B6D"/>
    <w:rsid w:val="7AA23415"/>
    <w:rsid w:val="7AAA8362"/>
    <w:rsid w:val="7B322511"/>
    <w:rsid w:val="7B37B666"/>
    <w:rsid w:val="7B3D5558"/>
    <w:rsid w:val="7BCD0363"/>
    <w:rsid w:val="7BE00E22"/>
    <w:rsid w:val="7BE3B996"/>
    <w:rsid w:val="7BF67D70"/>
    <w:rsid w:val="7C0EE8B4"/>
    <w:rsid w:val="7C24DA01"/>
    <w:rsid w:val="7C343D38"/>
    <w:rsid w:val="7C47410F"/>
    <w:rsid w:val="7C96EF4E"/>
    <w:rsid w:val="7CA236D1"/>
    <w:rsid w:val="7CD4AA8A"/>
    <w:rsid w:val="7CEEE54C"/>
    <w:rsid w:val="7D7C4EA7"/>
    <w:rsid w:val="7E0E0FB1"/>
    <w:rsid w:val="7E2E237C"/>
    <w:rsid w:val="7E348AAD"/>
    <w:rsid w:val="7EF11BBF"/>
    <w:rsid w:val="7F11BCE6"/>
    <w:rsid w:val="7F1A7E9B"/>
    <w:rsid w:val="7F68D869"/>
    <w:rsid w:val="7F690D2A"/>
    <w:rsid w:val="7F70F9BF"/>
    <w:rsid w:val="7FC2C7CB"/>
    <w:rsid w:val="7FE3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1FADC"/>
  <w15:chartTrackingRefBased/>
  <w15:docId w15:val="{77F32DF8-559B-2243-A2F6-F10F280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1866B23"/>
  </w:style>
  <w:style w:type="paragraph" w:styleId="Nagwek1">
    <w:name w:val="heading 1"/>
    <w:basedOn w:val="Normalny"/>
    <w:next w:val="Normalny"/>
    <w:uiPriority w:val="9"/>
    <w:qFormat/>
    <w:rsid w:val="71866B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/>
    </w:rPr>
  </w:style>
  <w:style w:type="paragraph" w:styleId="Nagwek4">
    <w:name w:val="heading 4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/>
    </w:rPr>
  </w:style>
  <w:style w:type="paragraph" w:styleId="Nagwek7">
    <w:name w:val="heading 7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/>
    </w:rPr>
  </w:style>
  <w:style w:type="paragraph" w:styleId="Nagwek8">
    <w:name w:val="heading 8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71866B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uiPriority w:val="1"/>
    <w:qFormat/>
    <w:rsid w:val="71866B23"/>
    <w:pPr>
      <w:spacing w:after="200" w:line="276" w:lineRule="auto"/>
    </w:pPr>
    <w:rPr>
      <w:rFonts w:ascii="Calibri" w:eastAsia="Calibri" w:hAnsi="Calibri" w:cs="F"/>
      <w:lang w:val="en-GB" w:eastAsia="zh-CN" w:bidi="hi-IN"/>
    </w:rPr>
  </w:style>
  <w:style w:type="paragraph" w:styleId="Akapitzlist">
    <w:name w:val="List Paragraph"/>
    <w:basedOn w:val="Normalny"/>
    <w:uiPriority w:val="34"/>
    <w:qFormat/>
    <w:rsid w:val="71866B23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uiPriority w:val="10"/>
    <w:qFormat/>
    <w:rsid w:val="71866B23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71866B23"/>
    <w:rPr>
      <w:rFonts w:eastAsiaTheme="minorEastAsia"/>
      <w:color w:val="5A5A5A"/>
    </w:rPr>
  </w:style>
  <w:style w:type="paragraph" w:styleId="Cytat">
    <w:name w:val="Quote"/>
    <w:basedOn w:val="Normalny"/>
    <w:next w:val="Normalny"/>
    <w:uiPriority w:val="29"/>
    <w:qFormat/>
    <w:rsid w:val="71866B2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uiPriority w:val="30"/>
    <w:qFormat/>
    <w:rsid w:val="71866B23"/>
    <w:pPr>
      <w:spacing w:before="360" w:after="360"/>
      <w:ind w:left="864" w:right="864"/>
      <w:jc w:val="center"/>
    </w:pPr>
    <w:rPr>
      <w:i/>
      <w:iCs/>
      <w:color w:val="156082" w:themeColor="accent1"/>
    </w:rPr>
  </w:style>
  <w:style w:type="paragraph" w:styleId="Spistreci1">
    <w:name w:val="toc 1"/>
    <w:basedOn w:val="Normalny"/>
    <w:next w:val="Normalny"/>
    <w:uiPriority w:val="39"/>
    <w:unhideWhenUsed/>
    <w:rsid w:val="71866B23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71866B23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71866B23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71866B23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71866B23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71866B23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71866B23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71866B23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71866B23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71866B23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71866B23"/>
    <w:pPr>
      <w:tabs>
        <w:tab w:val="center" w:pos="4680"/>
        <w:tab w:val="right" w:pos="9360"/>
      </w:tabs>
      <w:spacing w:after="0" w:line="240" w:lineRule="auto"/>
    </w:pPr>
  </w:style>
  <w:style w:type="paragraph" w:styleId="Tekstprzypisudolnego">
    <w:name w:val="footnote text"/>
    <w:basedOn w:val="Normalny"/>
    <w:uiPriority w:val="99"/>
    <w:semiHidden/>
    <w:unhideWhenUsed/>
    <w:rsid w:val="71866B23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unhideWhenUsed/>
    <w:rsid w:val="71866B2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efault">
    <w:name w:val="Default"/>
    <w:basedOn w:val="Normalny"/>
    <w:uiPriority w:val="1"/>
    <w:rsid w:val="71866B23"/>
    <w:pPr>
      <w:spacing w:after="0" w:line="240" w:lineRule="auto"/>
    </w:pPr>
    <w:rPr>
      <w:rFonts w:ascii="Calibri" w:eastAsiaTheme="minorEastAsia" w:hAnsi="Calibri" w:cs="Calibri"/>
      <w:color w:val="000000" w:themeColor="text1"/>
    </w:r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Poprawka">
    <w:name w:val="Revision"/>
    <w:hidden/>
    <w:uiPriority w:val="99"/>
    <w:semiHidden/>
    <w:rsid w:val="0072749E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71866B23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E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71866B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0E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E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E2B"/>
    <w:rPr>
      <w:b/>
      <w:bCs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ncf.io/certification/software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F944B28353174A83CCDF079695E202" ma:contentTypeVersion="2" ma:contentTypeDescription="Utwórz nowy dokument." ma:contentTypeScope="" ma:versionID="a9a5f6f26ed848591ec45e2b2ba47541">
  <xsd:schema xmlns:xsd="http://www.w3.org/2001/XMLSchema" xmlns:xs="http://www.w3.org/2001/XMLSchema" xmlns:p="http://schemas.microsoft.com/office/2006/metadata/properties" xmlns:ns2="b4bf4ded-b935-485d-8c8e-ebb2d7bc5fe8" targetNamespace="http://schemas.microsoft.com/office/2006/metadata/properties" ma:root="true" ma:fieldsID="85583c09b1e46646e243e5a967953447" ns2:_="">
    <xsd:import namespace="b4bf4ded-b935-485d-8c8e-ebb2d7bc5f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f4ded-b935-485d-8c8e-ebb2d7bc5f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F69C-5E9A-48C8-BF77-5C0243CF1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f4ded-b935-485d-8c8e-ebb2d7bc5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EBAE0-7CE8-49E8-A1CB-0AE84597A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A4616-7D05-462C-BDCD-DAC042A974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3674A3-4AD3-4F8F-AEFC-589C494C24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5dc45af-07b0-4179-a598-9740073a6e4a}" enabled="0" method="" siteId="{95dc45af-07b0-4179-a598-9740073a6e4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8574</Words>
  <Characters>51447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Pacyga</dc:creator>
  <cp:keywords/>
  <dc:description/>
  <cp:lastModifiedBy>Anna Bober</cp:lastModifiedBy>
  <cp:revision>3</cp:revision>
  <dcterms:created xsi:type="dcterms:W3CDTF">2025-07-04T12:22:00Z</dcterms:created>
  <dcterms:modified xsi:type="dcterms:W3CDTF">2025-07-04T12:27:00Z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0x0101006AF944B28353174A83CCDF079695E202</vt:lpwstr>
  </property>
  <property fmtid="{D5CDD505-2E9C-101B-9397-08002B2CF9AE}" pid="3" name="MediaServiceImageTags">
    <vt:lpwstr/>
  </property>
</Properties>
</file>