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EA2D2" w14:textId="26D95531" w:rsidR="00920C70" w:rsidRPr="00E514E8" w:rsidRDefault="00920C70" w:rsidP="00E514E8">
      <w:pPr>
        <w:rPr>
          <w:rFonts w:ascii="Arial" w:hAnsi="Arial" w:cs="Arial"/>
          <w:sz w:val="20"/>
          <w:szCs w:val="20"/>
        </w:rPr>
      </w:pPr>
    </w:p>
    <w:p w14:paraId="47B171A1" w14:textId="4DF0ED80" w:rsidR="00920C70" w:rsidRPr="00021D50" w:rsidRDefault="00920C70" w:rsidP="00021D50">
      <w:pPr>
        <w:spacing w:after="0" w:line="240" w:lineRule="auto"/>
        <w:jc w:val="center"/>
        <w:rPr>
          <w:rFonts w:ascii="Arial" w:hAnsi="Arial" w:cs="Arial"/>
          <w:b/>
          <w:sz w:val="20"/>
          <w:szCs w:val="20"/>
        </w:rPr>
      </w:pPr>
      <w:r w:rsidRPr="00E514E8">
        <w:rPr>
          <w:rFonts w:ascii="Arial" w:hAnsi="Arial" w:cs="Arial"/>
          <w:b/>
          <w:sz w:val="20"/>
          <w:szCs w:val="20"/>
        </w:rPr>
        <w:t>SZCZEGÓŁOWY OPIS PRZEDMIOTU ZAMÓWIENIA</w:t>
      </w:r>
    </w:p>
    <w:p w14:paraId="24B13F27" w14:textId="77777777" w:rsidR="00920C70" w:rsidRPr="00E514E8" w:rsidRDefault="00920C70" w:rsidP="00E514E8">
      <w:pPr>
        <w:suppressAutoHyphens/>
        <w:autoSpaceDN w:val="0"/>
        <w:spacing w:after="0" w:line="240" w:lineRule="auto"/>
        <w:textAlignment w:val="baseline"/>
        <w:rPr>
          <w:rFonts w:ascii="Arial" w:hAnsi="Arial" w:cs="Arial"/>
          <w:b/>
          <w:bCs/>
          <w:sz w:val="20"/>
          <w:szCs w:val="20"/>
        </w:rPr>
      </w:pPr>
    </w:p>
    <w:p w14:paraId="1027D12C" w14:textId="5BEF5921" w:rsidR="00E514E8" w:rsidRPr="00E514E8" w:rsidRDefault="00920C70" w:rsidP="00E514E8">
      <w:pPr>
        <w:pStyle w:val="Akapitzlist"/>
        <w:numPr>
          <w:ilvl w:val="0"/>
          <w:numId w:val="1"/>
        </w:numPr>
        <w:suppressAutoHyphens/>
        <w:autoSpaceDN w:val="0"/>
        <w:spacing w:after="0" w:line="240" w:lineRule="auto"/>
        <w:textAlignment w:val="baseline"/>
        <w:rPr>
          <w:rFonts w:ascii="Arial" w:hAnsi="Arial" w:cs="Arial"/>
          <w:b/>
          <w:bCs/>
          <w:sz w:val="20"/>
          <w:szCs w:val="20"/>
        </w:rPr>
      </w:pPr>
      <w:r w:rsidRPr="00E514E8">
        <w:rPr>
          <w:rFonts w:ascii="Arial" w:hAnsi="Arial" w:cs="Arial"/>
          <w:b/>
          <w:bCs/>
          <w:sz w:val="20"/>
          <w:szCs w:val="20"/>
        </w:rPr>
        <w:t>Przedmiot zamówienia</w:t>
      </w:r>
    </w:p>
    <w:p w14:paraId="5179BC8C" w14:textId="77777777" w:rsidR="00E514E8" w:rsidRPr="00E514E8" w:rsidRDefault="00E514E8" w:rsidP="00E514E8">
      <w:pPr>
        <w:suppressAutoHyphens/>
        <w:autoSpaceDN w:val="0"/>
        <w:spacing w:after="0" w:line="240" w:lineRule="auto"/>
        <w:textAlignment w:val="baseline"/>
        <w:rPr>
          <w:rFonts w:ascii="Arial" w:hAnsi="Arial" w:cs="Arial"/>
          <w:b/>
          <w:bCs/>
          <w:sz w:val="20"/>
          <w:szCs w:val="20"/>
        </w:rPr>
      </w:pPr>
    </w:p>
    <w:tbl>
      <w:tblPr>
        <w:tblW w:w="5297" w:type="pct"/>
        <w:jc w:val="center"/>
        <w:tblCellMar>
          <w:left w:w="70" w:type="dxa"/>
          <w:right w:w="70" w:type="dxa"/>
        </w:tblCellMar>
        <w:tblLook w:val="04A0" w:firstRow="1" w:lastRow="0" w:firstColumn="1" w:lastColumn="0" w:noHBand="0" w:noVBand="1"/>
      </w:tblPr>
      <w:tblGrid>
        <w:gridCol w:w="1024"/>
        <w:gridCol w:w="4934"/>
        <w:gridCol w:w="1215"/>
        <w:gridCol w:w="2427"/>
      </w:tblGrid>
      <w:tr w:rsidR="00E514E8" w:rsidRPr="00E514E8" w14:paraId="6F214736" w14:textId="77777777" w:rsidTr="00A0662E">
        <w:trPr>
          <w:trHeight w:val="657"/>
          <w:jc w:val="center"/>
        </w:trPr>
        <w:tc>
          <w:tcPr>
            <w:tcW w:w="533"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122802FB" w14:textId="77777777" w:rsidR="00E514E8" w:rsidRPr="00E514E8" w:rsidRDefault="00E514E8" w:rsidP="00A0662E">
            <w:pPr>
              <w:pStyle w:val="Bezodstpw"/>
              <w:jc w:val="center"/>
              <w:rPr>
                <w:rFonts w:cs="Arial"/>
                <w:b/>
                <w:bCs/>
                <w:szCs w:val="20"/>
              </w:rPr>
            </w:pPr>
            <w:r w:rsidRPr="00E514E8">
              <w:rPr>
                <w:rFonts w:cs="Arial"/>
                <w:b/>
                <w:bCs/>
                <w:szCs w:val="20"/>
              </w:rPr>
              <w:t>Lp.</w:t>
            </w:r>
          </w:p>
        </w:tc>
        <w:tc>
          <w:tcPr>
            <w:tcW w:w="2570" w:type="pct"/>
            <w:tcBorders>
              <w:top w:val="single" w:sz="4" w:space="0" w:color="auto"/>
              <w:left w:val="nil"/>
              <w:bottom w:val="single" w:sz="4" w:space="0" w:color="auto"/>
              <w:right w:val="single" w:sz="4" w:space="0" w:color="auto"/>
            </w:tcBorders>
            <w:shd w:val="clear" w:color="auto" w:fill="9CC2E5" w:themeFill="accent5" w:themeFillTint="99"/>
            <w:vAlign w:val="center"/>
            <w:hideMark/>
          </w:tcPr>
          <w:p w14:paraId="24071381" w14:textId="77777777" w:rsidR="00E514E8" w:rsidRPr="00E514E8" w:rsidRDefault="00E514E8" w:rsidP="00A0662E">
            <w:pPr>
              <w:pStyle w:val="Bezodstpw"/>
              <w:jc w:val="center"/>
              <w:rPr>
                <w:rFonts w:cs="Arial"/>
                <w:b/>
                <w:bCs/>
                <w:szCs w:val="20"/>
              </w:rPr>
            </w:pPr>
            <w:r w:rsidRPr="00E514E8">
              <w:rPr>
                <w:rFonts w:cs="Arial"/>
                <w:b/>
                <w:bCs/>
                <w:szCs w:val="20"/>
              </w:rPr>
              <w:t>NAZWA/TYP</w:t>
            </w:r>
          </w:p>
          <w:p w14:paraId="3E83F7CE" w14:textId="77777777" w:rsidR="00E514E8" w:rsidRPr="00E514E8" w:rsidRDefault="00E514E8" w:rsidP="00A0662E">
            <w:pPr>
              <w:pStyle w:val="Bezodstpw"/>
              <w:jc w:val="center"/>
              <w:rPr>
                <w:rFonts w:cs="Arial"/>
                <w:b/>
                <w:bCs/>
                <w:szCs w:val="20"/>
              </w:rPr>
            </w:pPr>
          </w:p>
        </w:tc>
        <w:tc>
          <w:tcPr>
            <w:tcW w:w="633" w:type="pct"/>
            <w:tcBorders>
              <w:top w:val="single" w:sz="4" w:space="0" w:color="auto"/>
              <w:left w:val="nil"/>
              <w:bottom w:val="single" w:sz="4" w:space="0" w:color="auto"/>
              <w:right w:val="single" w:sz="4" w:space="0" w:color="auto"/>
            </w:tcBorders>
            <w:shd w:val="clear" w:color="auto" w:fill="9CC2E5" w:themeFill="accent5" w:themeFillTint="99"/>
            <w:vAlign w:val="center"/>
            <w:hideMark/>
          </w:tcPr>
          <w:p w14:paraId="67C67FA9" w14:textId="77777777" w:rsidR="00E514E8" w:rsidRPr="00E514E8" w:rsidRDefault="00E514E8" w:rsidP="00A0662E">
            <w:pPr>
              <w:pStyle w:val="Bezodstpw"/>
              <w:jc w:val="center"/>
              <w:rPr>
                <w:rFonts w:cs="Arial"/>
                <w:b/>
                <w:bCs/>
                <w:szCs w:val="20"/>
              </w:rPr>
            </w:pPr>
            <w:r w:rsidRPr="00E514E8">
              <w:rPr>
                <w:rFonts w:cs="Arial"/>
                <w:b/>
                <w:bCs/>
                <w:szCs w:val="20"/>
              </w:rPr>
              <w:t>Ilość sztuk</w:t>
            </w:r>
          </w:p>
        </w:tc>
        <w:tc>
          <w:tcPr>
            <w:tcW w:w="1265" w:type="pct"/>
            <w:tcBorders>
              <w:top w:val="single" w:sz="4" w:space="0" w:color="auto"/>
              <w:left w:val="nil"/>
              <w:bottom w:val="single" w:sz="4" w:space="0" w:color="auto"/>
              <w:right w:val="single" w:sz="4" w:space="0" w:color="auto"/>
            </w:tcBorders>
            <w:shd w:val="clear" w:color="auto" w:fill="9CC2E5" w:themeFill="accent5" w:themeFillTint="99"/>
            <w:vAlign w:val="center"/>
          </w:tcPr>
          <w:p w14:paraId="451C70D4" w14:textId="77777777" w:rsidR="00E514E8" w:rsidRPr="00E514E8" w:rsidRDefault="00E514E8" w:rsidP="00A0662E">
            <w:pPr>
              <w:pStyle w:val="Bezodstpw"/>
              <w:jc w:val="center"/>
              <w:rPr>
                <w:rFonts w:cs="Arial"/>
                <w:b/>
                <w:bCs/>
                <w:szCs w:val="20"/>
              </w:rPr>
            </w:pPr>
            <w:r w:rsidRPr="00E514E8">
              <w:rPr>
                <w:rFonts w:cs="Arial"/>
                <w:b/>
                <w:bCs/>
                <w:szCs w:val="20"/>
              </w:rPr>
              <w:t>Termin dostawy</w:t>
            </w:r>
          </w:p>
        </w:tc>
      </w:tr>
      <w:tr w:rsidR="00E514E8" w:rsidRPr="00E514E8" w14:paraId="1036215F" w14:textId="77777777" w:rsidTr="00EA2992">
        <w:trPr>
          <w:trHeight w:val="504"/>
          <w:jc w:val="center"/>
        </w:trPr>
        <w:tc>
          <w:tcPr>
            <w:tcW w:w="533" w:type="pct"/>
            <w:tcBorders>
              <w:top w:val="single" w:sz="4" w:space="0" w:color="auto"/>
              <w:left w:val="single" w:sz="4" w:space="0" w:color="auto"/>
              <w:bottom w:val="single" w:sz="4" w:space="0" w:color="auto"/>
              <w:right w:val="single" w:sz="4" w:space="0" w:color="auto"/>
            </w:tcBorders>
            <w:shd w:val="clear" w:color="000000" w:fill="FFFFFF"/>
            <w:vAlign w:val="center"/>
          </w:tcPr>
          <w:p w14:paraId="6AB5C66B" w14:textId="77777777" w:rsidR="00E514E8" w:rsidRPr="00E514E8" w:rsidRDefault="00E514E8" w:rsidP="00E514E8">
            <w:pPr>
              <w:pStyle w:val="Bezodstpw"/>
              <w:rPr>
                <w:rFonts w:cs="Arial"/>
                <w:szCs w:val="20"/>
              </w:rPr>
            </w:pPr>
            <w:r w:rsidRPr="00E514E8">
              <w:rPr>
                <w:rFonts w:cs="Arial"/>
                <w:szCs w:val="20"/>
              </w:rPr>
              <w:t>1</w:t>
            </w:r>
          </w:p>
        </w:tc>
        <w:tc>
          <w:tcPr>
            <w:tcW w:w="2570" w:type="pct"/>
            <w:tcBorders>
              <w:top w:val="single" w:sz="4" w:space="0" w:color="auto"/>
              <w:left w:val="nil"/>
              <w:bottom w:val="single" w:sz="4" w:space="0" w:color="auto"/>
              <w:right w:val="single" w:sz="4" w:space="0" w:color="auto"/>
            </w:tcBorders>
            <w:shd w:val="clear" w:color="auto" w:fill="auto"/>
            <w:vAlign w:val="center"/>
          </w:tcPr>
          <w:p w14:paraId="5A89F4F9" w14:textId="28E1D940" w:rsidR="00E514E8" w:rsidRPr="00E514E8" w:rsidRDefault="00E514E8" w:rsidP="00E514E8">
            <w:pPr>
              <w:rPr>
                <w:rFonts w:ascii="Arial" w:hAnsi="Arial" w:cs="Arial"/>
                <w:sz w:val="20"/>
                <w:szCs w:val="20"/>
              </w:rPr>
            </w:pPr>
            <w:r>
              <w:rPr>
                <w:rFonts w:ascii="Arial" w:hAnsi="Arial" w:cs="Arial"/>
                <w:sz w:val="20"/>
                <w:szCs w:val="20"/>
              </w:rPr>
              <w:t>Komputer przenośny</w:t>
            </w:r>
            <w:r w:rsidR="00D13C21">
              <w:rPr>
                <w:rFonts w:ascii="Arial" w:hAnsi="Arial" w:cs="Arial"/>
                <w:sz w:val="20"/>
                <w:szCs w:val="20"/>
              </w:rPr>
              <w:t xml:space="preserve"> typu 1</w:t>
            </w:r>
          </w:p>
        </w:tc>
        <w:tc>
          <w:tcPr>
            <w:tcW w:w="633" w:type="pct"/>
            <w:tcBorders>
              <w:top w:val="single" w:sz="4" w:space="0" w:color="auto"/>
              <w:left w:val="nil"/>
              <w:bottom w:val="single" w:sz="4" w:space="0" w:color="auto"/>
              <w:right w:val="single" w:sz="4" w:space="0" w:color="auto"/>
            </w:tcBorders>
            <w:shd w:val="clear" w:color="auto" w:fill="auto"/>
            <w:vAlign w:val="center"/>
          </w:tcPr>
          <w:p w14:paraId="7987E931" w14:textId="075DF7DE" w:rsidR="00E514E8" w:rsidRPr="00E514E8" w:rsidRDefault="00E514E8" w:rsidP="00E514E8">
            <w:pPr>
              <w:pStyle w:val="Bezodstpw"/>
              <w:rPr>
                <w:rFonts w:cs="Arial"/>
                <w:szCs w:val="20"/>
              </w:rPr>
            </w:pPr>
            <w:r w:rsidRPr="00E514E8">
              <w:rPr>
                <w:rFonts w:cs="Arial"/>
                <w:szCs w:val="20"/>
              </w:rPr>
              <w:t>11</w:t>
            </w:r>
          </w:p>
        </w:tc>
        <w:tc>
          <w:tcPr>
            <w:tcW w:w="1265" w:type="pct"/>
            <w:tcBorders>
              <w:top w:val="single" w:sz="4" w:space="0" w:color="auto"/>
              <w:left w:val="nil"/>
              <w:bottom w:val="single" w:sz="4" w:space="0" w:color="auto"/>
              <w:right w:val="single" w:sz="4" w:space="0" w:color="auto"/>
            </w:tcBorders>
            <w:vAlign w:val="center"/>
          </w:tcPr>
          <w:p w14:paraId="6E09FCDA" w14:textId="77777777" w:rsidR="00E514E8" w:rsidRPr="00E514E8" w:rsidRDefault="00E514E8" w:rsidP="00E514E8">
            <w:pPr>
              <w:pStyle w:val="Bezodstpw"/>
              <w:rPr>
                <w:rFonts w:cs="Arial"/>
                <w:szCs w:val="20"/>
              </w:rPr>
            </w:pPr>
            <w:r w:rsidRPr="00E514E8">
              <w:rPr>
                <w:rFonts w:cs="Arial"/>
                <w:szCs w:val="20"/>
              </w:rPr>
              <w:t>14 dnia kalendarzowych, liczonych od dnia zawarcia umowy</w:t>
            </w:r>
          </w:p>
        </w:tc>
      </w:tr>
    </w:tbl>
    <w:p w14:paraId="6CC2EB93" w14:textId="69BEEA7A" w:rsidR="00356C93" w:rsidRPr="00E514E8" w:rsidRDefault="00356C93" w:rsidP="00021D50">
      <w:pPr>
        <w:pStyle w:val="Tekstpodstawowy2"/>
        <w:spacing w:before="0"/>
        <w:rPr>
          <w:rFonts w:ascii="Arial" w:hAnsi="Arial" w:cs="Arial"/>
          <w:b w:val="0"/>
          <w:bCs w:val="0"/>
          <w:sz w:val="20"/>
          <w:szCs w:val="20"/>
        </w:rPr>
      </w:pPr>
    </w:p>
    <w:p w14:paraId="3BEFC460" w14:textId="77777777" w:rsidR="00356C93" w:rsidRPr="00E514E8" w:rsidRDefault="00356C93" w:rsidP="00E514E8">
      <w:pPr>
        <w:pStyle w:val="Akapitzlist"/>
        <w:numPr>
          <w:ilvl w:val="0"/>
          <w:numId w:val="1"/>
        </w:numPr>
        <w:suppressAutoHyphens/>
        <w:autoSpaceDN w:val="0"/>
        <w:spacing w:after="0" w:line="240" w:lineRule="auto"/>
        <w:textAlignment w:val="baseline"/>
        <w:rPr>
          <w:rFonts w:ascii="Arial" w:hAnsi="Arial" w:cs="Arial"/>
          <w:b/>
          <w:bCs/>
          <w:sz w:val="20"/>
          <w:szCs w:val="20"/>
        </w:rPr>
      </w:pPr>
      <w:r w:rsidRPr="00E514E8">
        <w:rPr>
          <w:rFonts w:ascii="Arial" w:hAnsi="Arial" w:cs="Arial"/>
          <w:b/>
          <w:bCs/>
          <w:sz w:val="20"/>
          <w:szCs w:val="20"/>
        </w:rPr>
        <w:t>Wymagania ogólne</w:t>
      </w:r>
    </w:p>
    <w:tbl>
      <w:tblPr>
        <w:tblW w:w="5319" w:type="pct"/>
        <w:tblInd w:w="-289" w:type="dxa"/>
        <w:tblLayout w:type="fixed"/>
        <w:tblCellMar>
          <w:left w:w="10" w:type="dxa"/>
          <w:right w:w="10" w:type="dxa"/>
        </w:tblCellMar>
        <w:tblLook w:val="04A0" w:firstRow="1" w:lastRow="0" w:firstColumn="1" w:lastColumn="0" w:noHBand="0" w:noVBand="1"/>
      </w:tblPr>
      <w:tblGrid>
        <w:gridCol w:w="852"/>
        <w:gridCol w:w="8788"/>
      </w:tblGrid>
      <w:tr w:rsidR="00356C93" w:rsidRPr="00E514E8" w14:paraId="34B74F34" w14:textId="77777777" w:rsidTr="00A0662E">
        <w:trPr>
          <w:trHeight w:val="428"/>
          <w:tblHeader/>
        </w:trPr>
        <w:tc>
          <w:tcPr>
            <w:tcW w:w="852" w:type="dxa"/>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108" w:type="dxa"/>
              <w:bottom w:w="0" w:type="dxa"/>
              <w:right w:w="108" w:type="dxa"/>
            </w:tcMar>
            <w:vAlign w:val="center"/>
          </w:tcPr>
          <w:p w14:paraId="784D5849" w14:textId="7BB142E5" w:rsidR="00356C93" w:rsidRPr="00E514E8" w:rsidRDefault="00E514E8" w:rsidP="00A0662E">
            <w:pPr>
              <w:pStyle w:val="Standarduser"/>
              <w:spacing w:after="0" w:line="240" w:lineRule="auto"/>
              <w:jc w:val="center"/>
              <w:rPr>
                <w:rFonts w:ascii="Arial" w:hAnsi="Arial" w:cs="Arial"/>
                <w:sz w:val="20"/>
                <w:szCs w:val="20"/>
              </w:rPr>
            </w:pPr>
            <w:r>
              <w:rPr>
                <w:rFonts w:ascii="Arial" w:hAnsi="Arial" w:cs="Arial"/>
                <w:b/>
                <w:sz w:val="20"/>
                <w:szCs w:val="20"/>
              </w:rPr>
              <w:t>Lp.</w:t>
            </w:r>
          </w:p>
        </w:tc>
        <w:tc>
          <w:tcPr>
            <w:tcW w:w="8795" w:type="dxa"/>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108" w:type="dxa"/>
              <w:bottom w:w="0" w:type="dxa"/>
              <w:right w:w="108" w:type="dxa"/>
            </w:tcMar>
            <w:vAlign w:val="center"/>
          </w:tcPr>
          <w:p w14:paraId="4A40D850" w14:textId="77777777" w:rsidR="00356C93" w:rsidRPr="00E514E8" w:rsidRDefault="00356C93" w:rsidP="00A0662E">
            <w:pPr>
              <w:pStyle w:val="Standarduser"/>
              <w:spacing w:after="0" w:line="240" w:lineRule="auto"/>
              <w:jc w:val="center"/>
              <w:rPr>
                <w:rFonts w:ascii="Arial" w:hAnsi="Arial" w:cs="Arial"/>
                <w:sz w:val="20"/>
                <w:szCs w:val="20"/>
              </w:rPr>
            </w:pPr>
            <w:r w:rsidRPr="00E514E8">
              <w:rPr>
                <w:rFonts w:ascii="Arial" w:hAnsi="Arial" w:cs="Arial"/>
                <w:b/>
                <w:sz w:val="20"/>
                <w:szCs w:val="20"/>
              </w:rPr>
              <w:t>Opis wymagania</w:t>
            </w:r>
          </w:p>
        </w:tc>
      </w:tr>
      <w:tr w:rsidR="00356C93" w:rsidRPr="00E514E8" w14:paraId="7CFC7EFF" w14:textId="77777777" w:rsidTr="00A72F4F">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64512"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1</w:t>
            </w:r>
          </w:p>
        </w:tc>
        <w:tc>
          <w:tcPr>
            <w:tcW w:w="8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4B2CF" w14:textId="49E58759"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Dostarczany sprzęt musi mieć okablowanie, zasilacze oraz wszystkie inne komponenty, zapewniające właściwą instalację, możliwość uruchomienia oraz użytkowanie w typowym środowisku, np. przewody zasilające i zasilacz</w:t>
            </w:r>
            <w:r w:rsidR="00F746F1" w:rsidRPr="00E514E8">
              <w:rPr>
                <w:rFonts w:ascii="Arial" w:hAnsi="Arial" w:cs="Arial"/>
                <w:sz w:val="20"/>
                <w:szCs w:val="20"/>
              </w:rPr>
              <w:t xml:space="preserve"> itp.</w:t>
            </w:r>
            <w:r w:rsidRPr="00E514E8">
              <w:rPr>
                <w:rFonts w:ascii="Arial" w:hAnsi="Arial" w:cs="Arial"/>
                <w:sz w:val="20"/>
                <w:szCs w:val="20"/>
              </w:rPr>
              <w:t>.</w:t>
            </w:r>
          </w:p>
        </w:tc>
      </w:tr>
      <w:tr w:rsidR="00356C93" w:rsidRPr="00E514E8" w14:paraId="4377BDB3" w14:textId="77777777" w:rsidTr="00A72F4F">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0E7A2"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2</w:t>
            </w:r>
          </w:p>
        </w:tc>
        <w:tc>
          <w:tcPr>
            <w:tcW w:w="8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31A61"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Sprzęt musi być wyposażony we wszystkie niezbędne do jego działania i zapewnienia wymaganych funkcjonalności Sprzętu standardowe rozwiązania softwarowe wraz z prawem do bezterminowego korzystania przez Zamawiającego z tych rozwiązań w takiej funkcji jednakże w każdym przypadku nie krócej niż przez czas w jakim będzie technicznie możliwe używanie Sprzętu.</w:t>
            </w:r>
          </w:p>
        </w:tc>
      </w:tr>
      <w:tr w:rsidR="00356C93" w:rsidRPr="00E514E8" w14:paraId="507645BA" w14:textId="77777777" w:rsidTr="00A72F4F">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55A49"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3</w:t>
            </w:r>
          </w:p>
        </w:tc>
        <w:tc>
          <w:tcPr>
            <w:tcW w:w="8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58FB1"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Dokumenty gwarancyjne wystawiane lub przekazywane przez Wykonawcę powinny być zgodne z SOPZ oraz z zapisami zawartymi we wzorze umowy.</w:t>
            </w:r>
          </w:p>
        </w:tc>
      </w:tr>
    </w:tbl>
    <w:p w14:paraId="645DD4E6" w14:textId="77777777" w:rsidR="00356C93" w:rsidRPr="00E514E8" w:rsidRDefault="00356C93" w:rsidP="00E514E8">
      <w:pPr>
        <w:rPr>
          <w:rFonts w:ascii="Arial" w:hAnsi="Arial" w:cs="Arial"/>
          <w:sz w:val="20"/>
          <w:szCs w:val="20"/>
        </w:rPr>
      </w:pPr>
    </w:p>
    <w:p w14:paraId="7EBD5DB5" w14:textId="77777777" w:rsidR="00356C93" w:rsidRPr="00E514E8" w:rsidRDefault="00356C93" w:rsidP="00E514E8">
      <w:pPr>
        <w:pStyle w:val="Akapitzlist"/>
        <w:numPr>
          <w:ilvl w:val="0"/>
          <w:numId w:val="1"/>
        </w:numPr>
        <w:suppressAutoHyphens/>
        <w:autoSpaceDN w:val="0"/>
        <w:spacing w:after="0" w:line="240" w:lineRule="auto"/>
        <w:textAlignment w:val="baseline"/>
        <w:rPr>
          <w:rFonts w:ascii="Arial" w:hAnsi="Arial" w:cs="Arial"/>
          <w:b/>
          <w:bCs/>
          <w:sz w:val="20"/>
          <w:szCs w:val="20"/>
        </w:rPr>
      </w:pPr>
      <w:r w:rsidRPr="00E514E8">
        <w:rPr>
          <w:rFonts w:ascii="Arial" w:hAnsi="Arial" w:cs="Arial"/>
          <w:b/>
          <w:bCs/>
          <w:sz w:val="20"/>
          <w:szCs w:val="20"/>
        </w:rPr>
        <w:t>Kryteria równoważności</w:t>
      </w:r>
    </w:p>
    <w:tbl>
      <w:tblPr>
        <w:tblW w:w="5319" w:type="pct"/>
        <w:tblInd w:w="-289" w:type="dxa"/>
        <w:tblLayout w:type="fixed"/>
        <w:tblCellMar>
          <w:left w:w="10" w:type="dxa"/>
          <w:right w:w="10" w:type="dxa"/>
        </w:tblCellMar>
        <w:tblLook w:val="04A0" w:firstRow="1" w:lastRow="0" w:firstColumn="1" w:lastColumn="0" w:noHBand="0" w:noVBand="1"/>
      </w:tblPr>
      <w:tblGrid>
        <w:gridCol w:w="851"/>
        <w:gridCol w:w="8789"/>
      </w:tblGrid>
      <w:tr w:rsidR="00356C93" w:rsidRPr="00E514E8" w14:paraId="46EF74F3" w14:textId="77777777" w:rsidTr="00A0662E">
        <w:trPr>
          <w:trHeight w:val="428"/>
          <w:tblHeader/>
        </w:trPr>
        <w:tc>
          <w:tcPr>
            <w:tcW w:w="851" w:type="dxa"/>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108" w:type="dxa"/>
              <w:bottom w:w="0" w:type="dxa"/>
              <w:right w:w="108" w:type="dxa"/>
            </w:tcMar>
            <w:vAlign w:val="center"/>
          </w:tcPr>
          <w:p w14:paraId="41C0E702" w14:textId="50CF4731" w:rsidR="00356C93" w:rsidRPr="00E514E8" w:rsidRDefault="00E514E8" w:rsidP="00A0662E">
            <w:pPr>
              <w:pStyle w:val="Standarduser"/>
              <w:spacing w:after="0" w:line="240" w:lineRule="auto"/>
              <w:jc w:val="center"/>
              <w:rPr>
                <w:rFonts w:ascii="Arial" w:hAnsi="Arial" w:cs="Arial"/>
                <w:sz w:val="20"/>
                <w:szCs w:val="20"/>
              </w:rPr>
            </w:pPr>
            <w:r>
              <w:rPr>
                <w:rFonts w:ascii="Arial" w:hAnsi="Arial" w:cs="Arial"/>
                <w:b/>
                <w:sz w:val="20"/>
                <w:szCs w:val="20"/>
              </w:rPr>
              <w:t>Lp.</w:t>
            </w:r>
          </w:p>
        </w:tc>
        <w:tc>
          <w:tcPr>
            <w:tcW w:w="8789" w:type="dxa"/>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108" w:type="dxa"/>
              <w:bottom w:w="0" w:type="dxa"/>
              <w:right w:w="108" w:type="dxa"/>
            </w:tcMar>
            <w:vAlign w:val="center"/>
          </w:tcPr>
          <w:p w14:paraId="206B141E" w14:textId="77777777" w:rsidR="00356C93" w:rsidRPr="00E514E8" w:rsidRDefault="00356C93" w:rsidP="00A0662E">
            <w:pPr>
              <w:pStyle w:val="Standarduser"/>
              <w:spacing w:after="0" w:line="240" w:lineRule="auto"/>
              <w:jc w:val="center"/>
              <w:rPr>
                <w:rFonts w:ascii="Arial" w:hAnsi="Arial" w:cs="Arial"/>
                <w:sz w:val="20"/>
                <w:szCs w:val="20"/>
              </w:rPr>
            </w:pPr>
            <w:r w:rsidRPr="00E514E8">
              <w:rPr>
                <w:rFonts w:ascii="Arial" w:hAnsi="Arial" w:cs="Arial"/>
                <w:b/>
                <w:sz w:val="20"/>
                <w:szCs w:val="20"/>
              </w:rPr>
              <w:t>Opis wymagania</w:t>
            </w:r>
          </w:p>
        </w:tc>
      </w:tr>
      <w:tr w:rsidR="00356C93" w:rsidRPr="00E514E8" w14:paraId="1FCB97C6" w14:textId="77777777" w:rsidTr="00E514E8">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7500"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1</w:t>
            </w:r>
          </w:p>
        </w:tc>
        <w:tc>
          <w:tcPr>
            <w:tcW w:w="8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38253"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356C93" w:rsidRPr="00E514E8" w14:paraId="0D51F518" w14:textId="77777777" w:rsidTr="00E514E8">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A56CD"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2</w:t>
            </w:r>
          </w:p>
        </w:tc>
        <w:tc>
          <w:tcPr>
            <w:tcW w:w="8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0E871"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W sytuacjach, kiedy Zamawiający opisuje szczegółowy przedmiot zamówienia poprzez odniesienie się do norm, europejskich ocen technicznych, aprobat, specyfikacji technicznych i systemów referencji technicznych, o których mowa w art. 101 ust. 1 pkt 2 i ust. 3 ustawy Pzp, Zamawiający dopuszcza rozwiązania równoważne opisane, a wskazane powyżej odniesienia należy odczytywać z wyrazami „lub równoważne”.</w:t>
            </w:r>
          </w:p>
        </w:tc>
      </w:tr>
      <w:tr w:rsidR="00356C93" w:rsidRPr="00E514E8" w14:paraId="0A4D74D5" w14:textId="77777777" w:rsidTr="00E514E8">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45C7B"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3</w:t>
            </w:r>
          </w:p>
        </w:tc>
        <w:tc>
          <w:tcPr>
            <w:tcW w:w="8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CAE75" w14:textId="77777777" w:rsidR="00356C93" w:rsidRPr="00E514E8" w:rsidRDefault="00356C93" w:rsidP="00E514E8">
            <w:pPr>
              <w:rPr>
                <w:rFonts w:ascii="Arial" w:hAnsi="Arial" w:cs="Arial"/>
                <w:sz w:val="20"/>
                <w:szCs w:val="20"/>
              </w:rPr>
            </w:pPr>
            <w:r w:rsidRPr="00E514E8">
              <w:rPr>
                <w:rFonts w:ascii="Arial" w:hAnsi="Arial" w:cs="Arial"/>
                <w:sz w:val="20"/>
                <w:szCs w:val="20"/>
              </w:rPr>
              <w:t>Pod pojęciem rozwiązań równoważnych Zamawiający rozumie takie Oprogramowanie, które w równoważnym stopniu spełnia warunki określone w SOPZ. Wykonawca, który powołuje się na rozwiązania równoważne opisywane przez Zamawiającego, jest obowiązany udowodnić w ofercie, w szczególności za pomocą przedmiotowych środków dowodowych, o których mowa w art. 104-107 ustawy Pzp, że proponowane  przez niego  rozwiązania w równoważnym stopniu spełniają wymagania określone w opisie przedmiotu zamówienia.</w:t>
            </w:r>
          </w:p>
        </w:tc>
      </w:tr>
      <w:tr w:rsidR="00356C93" w:rsidRPr="00E514E8" w14:paraId="732A51A3" w14:textId="77777777" w:rsidTr="00E514E8">
        <w:trPr>
          <w:trHeight w:val="125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7B6F1"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lastRenderedPageBreak/>
              <w:t>4</w:t>
            </w:r>
          </w:p>
        </w:tc>
        <w:tc>
          <w:tcPr>
            <w:tcW w:w="8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211CB"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Pod pojęciem rozwiązań równoważnych Zamawiający rozumie taki sprzęt, który posiada parametry techniczne i/lub funkcjonalne co najmniej równe do określonych w SOPZ.</w:t>
            </w:r>
          </w:p>
          <w:p w14:paraId="3DF17535" w14:textId="77777777" w:rsidR="00356C93" w:rsidRPr="00E514E8" w:rsidRDefault="00356C93" w:rsidP="00E514E8">
            <w:pPr>
              <w:pStyle w:val="Standarduser"/>
              <w:spacing w:after="0" w:line="240" w:lineRule="auto"/>
              <w:rPr>
                <w:rFonts w:ascii="Arial" w:hAnsi="Arial" w:cs="Arial"/>
                <w:sz w:val="20"/>
                <w:szCs w:val="20"/>
              </w:rPr>
            </w:pPr>
            <w:r w:rsidRPr="00E514E8">
              <w:rPr>
                <w:rFonts w:ascii="Arial" w:hAnsi="Arial" w:cs="Arial"/>
                <w:sz w:val="20"/>
                <w:szCs w:val="20"/>
              </w:rPr>
              <w:t>Wykonawca, który powołuje się na rozwiązania równoważne opisywane przez Zamawiającego, jest obowiązany wykazać, że oferowane przez niego dostawy lub usługi spełniają wymagania określone przez Zamawiającego.</w:t>
            </w:r>
          </w:p>
        </w:tc>
      </w:tr>
    </w:tbl>
    <w:p w14:paraId="0D6A13E5" w14:textId="77777777" w:rsidR="004551BB" w:rsidRPr="00E514E8" w:rsidRDefault="004551BB" w:rsidP="00E514E8">
      <w:pPr>
        <w:suppressAutoHyphens/>
        <w:autoSpaceDN w:val="0"/>
        <w:spacing w:after="0" w:line="240" w:lineRule="auto"/>
        <w:textAlignment w:val="baseline"/>
        <w:rPr>
          <w:rFonts w:ascii="Arial" w:hAnsi="Arial" w:cs="Arial"/>
          <w:sz w:val="20"/>
          <w:szCs w:val="20"/>
        </w:rPr>
      </w:pPr>
    </w:p>
    <w:p w14:paraId="6669F10C" w14:textId="6C2B695D" w:rsidR="004551BB" w:rsidRPr="00E514E8" w:rsidRDefault="004551BB" w:rsidP="00E514E8">
      <w:pPr>
        <w:pStyle w:val="Akapitzlist"/>
        <w:numPr>
          <w:ilvl w:val="0"/>
          <w:numId w:val="1"/>
        </w:numPr>
        <w:spacing w:after="0" w:line="240" w:lineRule="auto"/>
        <w:rPr>
          <w:rFonts w:ascii="Arial" w:hAnsi="Arial" w:cs="Arial"/>
          <w:b/>
          <w:sz w:val="20"/>
          <w:szCs w:val="20"/>
        </w:rPr>
      </w:pPr>
      <w:r w:rsidRPr="00E514E8">
        <w:rPr>
          <w:rFonts w:ascii="Arial" w:hAnsi="Arial" w:cs="Arial"/>
          <w:b/>
          <w:sz w:val="20"/>
          <w:szCs w:val="20"/>
        </w:rPr>
        <w:t>Wymagania szczegółowe:</w:t>
      </w:r>
      <w:r w:rsidRPr="00E514E8">
        <w:rPr>
          <w:rFonts w:ascii="Arial" w:hAnsi="Arial" w:cs="Arial"/>
          <w:b/>
          <w:bCs/>
          <w:sz w:val="20"/>
          <w:szCs w:val="20"/>
        </w:rPr>
        <w:t xml:space="preserve"> </w:t>
      </w:r>
    </w:p>
    <w:tbl>
      <w:tblPr>
        <w:tblW w:w="9782" w:type="dxa"/>
        <w:tblInd w:w="-2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2"/>
        <w:gridCol w:w="1830"/>
        <w:gridCol w:w="7060"/>
      </w:tblGrid>
      <w:tr w:rsidR="004551BB" w:rsidRPr="00E514E8" w14:paraId="4070D62B" w14:textId="77777777" w:rsidTr="00A0662E">
        <w:trPr>
          <w:trHeight w:val="645"/>
        </w:trPr>
        <w:tc>
          <w:tcPr>
            <w:tcW w:w="89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EEEB19F" w14:textId="742ED424" w:rsidR="004551BB" w:rsidRPr="00E514E8" w:rsidRDefault="004551BB" w:rsidP="00A0662E">
            <w:pPr>
              <w:spacing w:after="0" w:line="240" w:lineRule="auto"/>
              <w:jc w:val="center"/>
              <w:textAlignment w:val="baseline"/>
              <w:rPr>
                <w:rFonts w:ascii="Arial" w:eastAsia="Times New Roman" w:hAnsi="Arial" w:cs="Arial"/>
                <w:sz w:val="20"/>
                <w:szCs w:val="20"/>
              </w:rPr>
            </w:pPr>
            <w:r w:rsidRPr="00E514E8">
              <w:rPr>
                <w:rFonts w:ascii="Arial" w:eastAsia="Times New Roman" w:hAnsi="Arial" w:cs="Arial"/>
                <w:b/>
                <w:bCs/>
                <w:sz w:val="20"/>
                <w:szCs w:val="20"/>
              </w:rPr>
              <w:t>Lp.</w:t>
            </w:r>
          </w:p>
        </w:tc>
        <w:tc>
          <w:tcPr>
            <w:tcW w:w="1830"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6341A7ED" w14:textId="69A22827" w:rsidR="004551BB" w:rsidRPr="00E514E8" w:rsidRDefault="004551BB" w:rsidP="00A0662E">
            <w:pPr>
              <w:spacing w:after="0" w:line="240" w:lineRule="auto"/>
              <w:jc w:val="center"/>
              <w:textAlignment w:val="baseline"/>
              <w:rPr>
                <w:rFonts w:ascii="Arial" w:eastAsia="Times New Roman" w:hAnsi="Arial" w:cs="Arial"/>
                <w:sz w:val="20"/>
                <w:szCs w:val="20"/>
              </w:rPr>
            </w:pPr>
            <w:r w:rsidRPr="00E514E8">
              <w:rPr>
                <w:rFonts w:ascii="Arial" w:eastAsia="Times New Roman" w:hAnsi="Arial" w:cs="Arial"/>
                <w:b/>
                <w:bCs/>
                <w:sz w:val="20"/>
                <w:szCs w:val="20"/>
              </w:rPr>
              <w:t>Nazwa parametru</w:t>
            </w:r>
          </w:p>
        </w:tc>
        <w:tc>
          <w:tcPr>
            <w:tcW w:w="7060"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2D6CC290" w14:textId="0CEB48EC" w:rsidR="004551BB" w:rsidRPr="00E514E8" w:rsidRDefault="004551BB" w:rsidP="00A0662E">
            <w:pPr>
              <w:spacing w:after="0" w:line="240" w:lineRule="auto"/>
              <w:jc w:val="center"/>
              <w:textAlignment w:val="baseline"/>
              <w:rPr>
                <w:rFonts w:ascii="Arial" w:eastAsia="Times New Roman" w:hAnsi="Arial" w:cs="Arial"/>
                <w:sz w:val="20"/>
                <w:szCs w:val="20"/>
              </w:rPr>
            </w:pPr>
            <w:r w:rsidRPr="00E514E8">
              <w:rPr>
                <w:rFonts w:ascii="Arial" w:eastAsia="Times New Roman" w:hAnsi="Arial" w:cs="Arial"/>
                <w:b/>
                <w:bCs/>
                <w:sz w:val="20"/>
                <w:szCs w:val="20"/>
              </w:rPr>
              <w:t>Wartości wymagane przez Zamawiającego</w:t>
            </w:r>
          </w:p>
        </w:tc>
      </w:tr>
      <w:tr w:rsidR="004551BB" w:rsidRPr="00E514E8" w14:paraId="337F9EFB" w14:textId="77777777" w:rsidTr="009056E8">
        <w:trPr>
          <w:trHeight w:val="58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43D510E1" w14:textId="54D808A6"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F558BC"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Procesor</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5A0BB2" w14:textId="6C5F401F"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 xml:space="preserve">Procesor klasy x86, </w:t>
            </w:r>
            <w:r w:rsidR="00791471" w:rsidRPr="00E514E8">
              <w:rPr>
                <w:rFonts w:ascii="Arial" w:eastAsia="Times New Roman" w:hAnsi="Arial" w:cs="Arial"/>
                <w:sz w:val="20"/>
                <w:szCs w:val="20"/>
              </w:rPr>
              <w:t>2</w:t>
            </w:r>
            <w:r w:rsidR="00B600EC" w:rsidRPr="00E514E8">
              <w:rPr>
                <w:rFonts w:ascii="Arial" w:eastAsia="Times New Roman" w:hAnsi="Arial" w:cs="Arial"/>
                <w:sz w:val="20"/>
                <w:szCs w:val="20"/>
              </w:rPr>
              <w:t>4</w:t>
            </w:r>
            <w:r w:rsidRPr="00E514E8">
              <w:rPr>
                <w:rFonts w:ascii="Arial" w:eastAsia="Times New Roman" w:hAnsi="Arial" w:cs="Arial"/>
                <w:sz w:val="20"/>
                <w:szCs w:val="20"/>
              </w:rPr>
              <w:t xml:space="preserve"> -rdzeniowy, </w:t>
            </w:r>
            <w:r w:rsidR="00B600EC" w:rsidRPr="00E514E8">
              <w:rPr>
                <w:rFonts w:ascii="Arial" w:eastAsia="Times New Roman" w:hAnsi="Arial" w:cs="Arial"/>
                <w:sz w:val="20"/>
                <w:szCs w:val="20"/>
              </w:rPr>
              <w:t>32</w:t>
            </w:r>
            <w:r w:rsidRPr="00E514E8">
              <w:rPr>
                <w:rFonts w:ascii="Arial" w:eastAsia="Times New Roman" w:hAnsi="Arial" w:cs="Arial"/>
                <w:sz w:val="20"/>
                <w:szCs w:val="20"/>
              </w:rPr>
              <w:t xml:space="preserve"> - wątkowy, taktowany zegarem co najmniej </w:t>
            </w:r>
            <w:r w:rsidR="00B600EC" w:rsidRPr="00E514E8">
              <w:rPr>
                <w:rFonts w:ascii="Arial" w:eastAsia="Times New Roman" w:hAnsi="Arial" w:cs="Arial"/>
                <w:sz w:val="20"/>
                <w:szCs w:val="20"/>
              </w:rPr>
              <w:t>5</w:t>
            </w:r>
            <w:r w:rsidRPr="00E514E8">
              <w:rPr>
                <w:rFonts w:ascii="Arial" w:eastAsia="Times New Roman" w:hAnsi="Arial" w:cs="Arial"/>
                <w:sz w:val="20"/>
                <w:szCs w:val="20"/>
              </w:rPr>
              <w:t>,5 GHz</w:t>
            </w:r>
            <w:r w:rsidR="00E514E8">
              <w:rPr>
                <w:rFonts w:ascii="Arial" w:eastAsia="Times New Roman" w:hAnsi="Arial" w:cs="Arial"/>
                <w:sz w:val="20"/>
                <w:szCs w:val="20"/>
              </w:rPr>
              <w:t xml:space="preserve"> lub równoważny</w:t>
            </w:r>
            <w:r w:rsidRPr="00E514E8">
              <w:rPr>
                <w:rFonts w:ascii="Arial" w:eastAsia="Times New Roman" w:hAnsi="Arial" w:cs="Arial"/>
                <w:sz w:val="20"/>
                <w:szCs w:val="20"/>
              </w:rPr>
              <w:t xml:space="preserve"> </w:t>
            </w:r>
            <w:r w:rsidR="00E514E8">
              <w:rPr>
                <w:rFonts w:ascii="Arial" w:eastAsia="Times New Roman" w:hAnsi="Arial" w:cs="Arial"/>
                <w:sz w:val="20"/>
                <w:szCs w:val="20"/>
              </w:rPr>
              <w:t>osiągający</w:t>
            </w:r>
            <w:r w:rsidRPr="00E514E8">
              <w:rPr>
                <w:rFonts w:ascii="Arial" w:eastAsia="Times New Roman" w:hAnsi="Arial" w:cs="Arial"/>
                <w:sz w:val="20"/>
                <w:szCs w:val="20"/>
              </w:rPr>
              <w:t xml:space="preserve"> w teście </w:t>
            </w:r>
            <w:r w:rsidR="004059BD" w:rsidRPr="004059BD">
              <w:rPr>
                <w:rFonts w:ascii="Arial" w:eastAsia="Times New Roman" w:hAnsi="Arial" w:cs="Arial"/>
                <w:sz w:val="20"/>
                <w:szCs w:val="20"/>
              </w:rPr>
              <w:t>PassMark - CPU Mark</w:t>
            </w:r>
            <w:r w:rsidR="004059BD">
              <w:rPr>
                <w:rFonts w:ascii="Arial" w:eastAsia="Times New Roman" w:hAnsi="Arial" w:cs="Arial"/>
                <w:b/>
                <w:bCs/>
                <w:sz w:val="20"/>
                <w:szCs w:val="20"/>
              </w:rPr>
              <w:t xml:space="preserve"> </w:t>
            </w:r>
            <w:r w:rsidRPr="00E514E8">
              <w:rPr>
                <w:rFonts w:ascii="Arial" w:eastAsia="Times New Roman" w:hAnsi="Arial" w:cs="Arial"/>
                <w:sz w:val="20"/>
                <w:szCs w:val="20"/>
              </w:rPr>
              <w:t xml:space="preserve">wynik min.: </w:t>
            </w:r>
            <w:r w:rsidR="00791471" w:rsidRPr="00E514E8">
              <w:rPr>
                <w:rFonts w:ascii="Arial" w:eastAsia="Times New Roman" w:hAnsi="Arial" w:cs="Arial"/>
                <w:sz w:val="20"/>
                <w:szCs w:val="20"/>
              </w:rPr>
              <w:t>400</w:t>
            </w:r>
            <w:r w:rsidRPr="00E514E8">
              <w:rPr>
                <w:rFonts w:ascii="Arial" w:eastAsia="Times New Roman" w:hAnsi="Arial" w:cs="Arial"/>
                <w:sz w:val="20"/>
                <w:szCs w:val="20"/>
              </w:rPr>
              <w:t xml:space="preserve">00 </w:t>
            </w:r>
            <w:r w:rsidR="004059BD">
              <w:rPr>
                <w:rFonts w:ascii="Arial" w:eastAsia="Times New Roman" w:hAnsi="Arial" w:cs="Arial"/>
                <w:sz w:val="20"/>
                <w:szCs w:val="20"/>
              </w:rPr>
              <w:t>opublikowany na stronie</w:t>
            </w:r>
            <w:r w:rsidRPr="00E514E8">
              <w:rPr>
                <w:rFonts w:ascii="Arial" w:eastAsia="Times New Roman" w:hAnsi="Arial" w:cs="Arial"/>
                <w:sz w:val="20"/>
                <w:szCs w:val="20"/>
              </w:rPr>
              <w:t xml:space="preserve"> </w:t>
            </w:r>
            <w:hyperlink r:id="rId8" w:history="1">
              <w:r w:rsidR="00A0662E" w:rsidRPr="0092540E">
                <w:rPr>
                  <w:rStyle w:val="Hipercze"/>
                  <w:rFonts w:ascii="Arial" w:eastAsia="Times New Roman" w:hAnsi="Arial" w:cs="Arial"/>
                  <w:sz w:val="20"/>
                  <w:szCs w:val="20"/>
                </w:rPr>
                <w:t>https://www.cpubenchmark.net/high_end_cpus.html</w:t>
              </w:r>
            </w:hyperlink>
            <w:r w:rsidR="00A0662E">
              <w:rPr>
                <w:rFonts w:ascii="Arial" w:eastAsia="Times New Roman" w:hAnsi="Arial" w:cs="Arial"/>
                <w:sz w:val="20"/>
                <w:szCs w:val="20"/>
              </w:rPr>
              <w:t xml:space="preserve"> </w:t>
            </w:r>
          </w:p>
        </w:tc>
      </w:tr>
      <w:tr w:rsidR="004551BB" w:rsidRPr="00E514E8" w14:paraId="50653D79" w14:textId="77777777" w:rsidTr="009056E8">
        <w:trPr>
          <w:trHeight w:val="45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4202CB91" w14:textId="7ED0AECE"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483EFD"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Płyta główna</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A5240F"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Płyta główna z chipsetem kompatybilnym z procesorem </w:t>
            </w:r>
          </w:p>
        </w:tc>
      </w:tr>
      <w:tr w:rsidR="004551BB" w:rsidRPr="00E514E8" w14:paraId="4AA53D06" w14:textId="77777777" w:rsidTr="009056E8">
        <w:trPr>
          <w:trHeight w:val="40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56F43415" w14:textId="26CF0142"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7EDD65"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Pamięć RAM </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06EBE" w14:textId="4D1F67FE"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Min. 128 GB bez funkcji ECC </w:t>
            </w:r>
          </w:p>
        </w:tc>
      </w:tr>
      <w:tr w:rsidR="004551BB" w:rsidRPr="00E514E8" w14:paraId="4DFB6A62" w14:textId="77777777" w:rsidTr="009056E8">
        <w:trPr>
          <w:trHeight w:val="40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4022EC64" w14:textId="6E701485"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390AC"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Dysk HDD 1</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61CFE1"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Pamięć stała SSD minimum 1TB trzeciej generacji NVMe SATA lub PCIex4, bez samoszyfrowania; </w:t>
            </w:r>
          </w:p>
          <w:p w14:paraId="3C70C9D3" w14:textId="3034F71B"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Parametr BIOS dotyczący samoszyfrowania wyłączony (domyślnie). </w:t>
            </w:r>
          </w:p>
        </w:tc>
      </w:tr>
      <w:tr w:rsidR="004551BB" w:rsidRPr="00E514E8" w14:paraId="6B21E561" w14:textId="77777777" w:rsidTr="009056E8">
        <w:trPr>
          <w:trHeight w:val="40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412D1D6C" w14:textId="5CD02076"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CEA0AE"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Dysk HDD 2</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F73B5B"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Pamięć stała SSD minimum 1TB trzeciej generacji NVMe SATA lub PCIex4, bez samoszyfrowania; </w:t>
            </w:r>
          </w:p>
          <w:p w14:paraId="1EACED8C" w14:textId="7AF89388"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Parametr BIOS dotyczący samoszyfrowania wyłączony (domyślnie). </w:t>
            </w:r>
          </w:p>
        </w:tc>
      </w:tr>
      <w:tr w:rsidR="004551BB" w:rsidRPr="00E514E8" w14:paraId="17F3C54F" w14:textId="77777777" w:rsidTr="009056E8">
        <w:trPr>
          <w:trHeight w:val="67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0E69AC0F" w14:textId="377A294E"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FA6BA2"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Dźwięk</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FFD176"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Wbudowany podsystem dźwięku, zgodny z HD Audio, wbudowane głośniki stereo, wbudowany mikrofon.  </w:t>
            </w:r>
          </w:p>
          <w:p w14:paraId="24136AC5"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Przyciski do pogłaśniania i ściszania oraz wyłączania dźwięku mogą być realizowane w postaci klawiszy funkcyjnych. </w:t>
            </w:r>
          </w:p>
        </w:tc>
      </w:tr>
      <w:tr w:rsidR="004551BB" w:rsidRPr="00E514E8" w14:paraId="0F1CD428" w14:textId="77777777" w:rsidTr="009056E8">
        <w:trPr>
          <w:trHeight w:val="88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7DE534F2" w14:textId="648F7864"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2D3288"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Karta graficzna</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866BF" w14:textId="09912010"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Min. Karta graficzna z własną pamięcią RAM 4GB.  </w:t>
            </w:r>
          </w:p>
          <w:p w14:paraId="398A70F9"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Karta graficzna obsługująca funkcje: DX10.1 oraz  DirectX 11, OGL 4.0 </w:t>
            </w:r>
          </w:p>
        </w:tc>
      </w:tr>
      <w:tr w:rsidR="004551BB" w:rsidRPr="00E514E8" w14:paraId="02B21E7E" w14:textId="77777777" w:rsidTr="009056E8">
        <w:trPr>
          <w:trHeight w:val="81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6003B1E2" w14:textId="6F0A731C"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CC2384"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Ekran</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7B2E76"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Matryca 17 z podświetleniem w technologii LED, powłoka antyrefleksyjna Anti-Glare, Rozdzielczość min.: 1920x1080 </w:t>
            </w:r>
          </w:p>
        </w:tc>
      </w:tr>
      <w:tr w:rsidR="004551BB" w:rsidRPr="00E514E8" w14:paraId="157CAF20" w14:textId="77777777" w:rsidTr="009056E8">
        <w:trPr>
          <w:trHeight w:val="78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06486F0A" w14:textId="7EEEF0C1"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D88D02"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Klawiatura</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A63CF0" w14:textId="6A341B3A"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Typu QWERTY w tzw. układzie amerykańskim (klawisz ze znakiem dolara, a nie funta angielskiego), konieczne występowanie dwóch klawiszy ALT. Wydłużone oba klawisze SHIFT,</w:t>
            </w:r>
            <w:r w:rsidR="009056E8">
              <w:rPr>
                <w:rFonts w:ascii="Arial" w:eastAsia="Times New Roman" w:hAnsi="Arial" w:cs="Arial"/>
                <w:sz w:val="20"/>
                <w:szCs w:val="20"/>
              </w:rPr>
              <w:t xml:space="preserve"> wy</w:t>
            </w:r>
            <w:r w:rsidRPr="00E514E8">
              <w:rPr>
                <w:rFonts w:ascii="Arial" w:eastAsia="Times New Roman" w:hAnsi="Arial" w:cs="Arial"/>
                <w:sz w:val="20"/>
                <w:szCs w:val="20"/>
              </w:rPr>
              <w:t>dłużony klawisz ENTER, wydłużony klawisz Backspace, klawisz „\” nad klawiszem ENTER, lewy klawisz CTRL pierwszy w kolejności lub możliwość ustawienia jako pierwszy z poziomu BIOS. Klawisze CapsLock oraz Tab (z lewej strony klawiatury) nie podzielone (standardowej długości). </w:t>
            </w:r>
          </w:p>
        </w:tc>
      </w:tr>
      <w:tr w:rsidR="004551BB" w:rsidRPr="00E514E8" w14:paraId="1D028600" w14:textId="77777777" w:rsidTr="009056E8">
        <w:trPr>
          <w:trHeight w:val="405"/>
        </w:trPr>
        <w:tc>
          <w:tcPr>
            <w:tcW w:w="89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B571805" w14:textId="2F97186C"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074156E7"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Wbudowane w sposób trwały interfejsy zewnętrzne</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FA2B9"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a. Złącze słuchawkowe/mikrofonowe – dopuszczalne złącze typu COMBO </w:t>
            </w:r>
          </w:p>
        </w:tc>
      </w:tr>
      <w:tr w:rsidR="004551BB" w:rsidRPr="00E514E8" w14:paraId="2FE74F72" w14:textId="77777777" w:rsidTr="009056E8">
        <w:trPr>
          <w:trHeight w:val="300"/>
        </w:trPr>
        <w:tc>
          <w:tcPr>
            <w:tcW w:w="892"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4DB6BF8" w14:textId="77777777" w:rsidR="004551BB" w:rsidRPr="009056E8" w:rsidRDefault="004551BB" w:rsidP="009056E8">
            <w:pPr>
              <w:pStyle w:val="Akapitzlist"/>
              <w:numPr>
                <w:ilvl w:val="0"/>
                <w:numId w:val="11"/>
              </w:numPr>
              <w:spacing w:after="0" w:line="240" w:lineRule="auto"/>
              <w:jc w:val="center"/>
              <w:rPr>
                <w:rFonts w:ascii="Arial" w:eastAsia="Times New Roman"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0C9C4E2" w14:textId="77777777" w:rsidR="004551BB" w:rsidRPr="00E514E8" w:rsidRDefault="004551BB" w:rsidP="00E514E8">
            <w:pPr>
              <w:spacing w:after="0" w:line="240" w:lineRule="auto"/>
              <w:rPr>
                <w:rFonts w:ascii="Arial" w:eastAsia="Times New Roman" w:hAnsi="Arial" w:cs="Arial"/>
                <w:sz w:val="20"/>
                <w:szCs w:val="20"/>
              </w:rPr>
            </w:pP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93105C"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b. HDMI lub DisplayPort lub Mini DisplayPort z dołączoną przejściówką na HDMI umożliwiającą przesyłanie obrazu i dźwięku w jakości HD. </w:t>
            </w:r>
          </w:p>
        </w:tc>
      </w:tr>
      <w:tr w:rsidR="004551BB" w:rsidRPr="00E514E8" w14:paraId="4D373B04" w14:textId="77777777" w:rsidTr="009056E8">
        <w:trPr>
          <w:trHeight w:val="300"/>
        </w:trPr>
        <w:tc>
          <w:tcPr>
            <w:tcW w:w="892"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7DFA0D4" w14:textId="77777777" w:rsidR="004551BB" w:rsidRPr="009056E8" w:rsidRDefault="004551BB" w:rsidP="009056E8">
            <w:pPr>
              <w:pStyle w:val="Akapitzlist"/>
              <w:numPr>
                <w:ilvl w:val="0"/>
                <w:numId w:val="11"/>
              </w:numPr>
              <w:spacing w:after="0" w:line="240" w:lineRule="auto"/>
              <w:jc w:val="center"/>
              <w:rPr>
                <w:rFonts w:ascii="Arial" w:eastAsia="Times New Roman"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929CBBE" w14:textId="77777777" w:rsidR="004551BB" w:rsidRPr="00E514E8" w:rsidRDefault="004551BB" w:rsidP="00E514E8">
            <w:pPr>
              <w:spacing w:after="0" w:line="240" w:lineRule="auto"/>
              <w:rPr>
                <w:rFonts w:ascii="Arial" w:eastAsia="Times New Roman" w:hAnsi="Arial" w:cs="Arial"/>
                <w:sz w:val="20"/>
                <w:szCs w:val="20"/>
              </w:rPr>
            </w:pP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A12FD"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c. RJ45 wbudowane </w:t>
            </w:r>
          </w:p>
        </w:tc>
      </w:tr>
      <w:tr w:rsidR="004551BB" w:rsidRPr="009056E8" w14:paraId="57E1F961" w14:textId="77777777" w:rsidTr="009056E8">
        <w:trPr>
          <w:trHeight w:val="1170"/>
        </w:trPr>
        <w:tc>
          <w:tcPr>
            <w:tcW w:w="892"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ADFF0C1" w14:textId="77777777" w:rsidR="004551BB" w:rsidRPr="009056E8" w:rsidRDefault="004551BB" w:rsidP="009056E8">
            <w:pPr>
              <w:pStyle w:val="Akapitzlist"/>
              <w:numPr>
                <w:ilvl w:val="0"/>
                <w:numId w:val="11"/>
              </w:numPr>
              <w:spacing w:after="0" w:line="240" w:lineRule="auto"/>
              <w:jc w:val="center"/>
              <w:rPr>
                <w:rFonts w:ascii="Arial" w:eastAsia="Times New Roman"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C23EFF5" w14:textId="77777777" w:rsidR="004551BB" w:rsidRPr="00E514E8" w:rsidRDefault="004551BB" w:rsidP="00E514E8">
            <w:pPr>
              <w:spacing w:after="0" w:line="240" w:lineRule="auto"/>
              <w:rPr>
                <w:rFonts w:ascii="Arial" w:eastAsia="Times New Roman" w:hAnsi="Arial" w:cs="Arial"/>
                <w:sz w:val="20"/>
                <w:szCs w:val="20"/>
              </w:rPr>
            </w:pP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B96DA8"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d. min. 2 porty USB 3.2 w tym jeden port dosilony (ang. Always ON) </w:t>
            </w:r>
          </w:p>
          <w:p w14:paraId="09B0B634" w14:textId="77777777" w:rsidR="004551BB" w:rsidRPr="00E514E8" w:rsidRDefault="004551BB" w:rsidP="00E514E8">
            <w:pPr>
              <w:spacing w:after="0" w:line="240" w:lineRule="auto"/>
              <w:ind w:left="300" w:hanging="300"/>
              <w:textAlignment w:val="baseline"/>
              <w:rPr>
                <w:rFonts w:ascii="Arial" w:eastAsia="Times New Roman" w:hAnsi="Arial" w:cs="Arial"/>
                <w:sz w:val="20"/>
                <w:szCs w:val="20"/>
                <w:lang w:val="en-US"/>
              </w:rPr>
            </w:pPr>
            <w:r w:rsidRPr="00E514E8">
              <w:rPr>
                <w:rFonts w:ascii="Arial" w:eastAsia="Times New Roman" w:hAnsi="Arial" w:cs="Arial"/>
                <w:sz w:val="20"/>
                <w:szCs w:val="20"/>
              </w:rPr>
              <w:t xml:space="preserve">lub min. 2 porty USB 3.1 w tym jeden port dosilony (ang. </w:t>
            </w:r>
            <w:r w:rsidRPr="00E514E8">
              <w:rPr>
                <w:rFonts w:ascii="Arial" w:eastAsia="Times New Roman" w:hAnsi="Arial" w:cs="Arial"/>
                <w:sz w:val="20"/>
                <w:szCs w:val="20"/>
                <w:lang w:val="en-US"/>
              </w:rPr>
              <w:t>Always ON) oraz  </w:t>
            </w:r>
          </w:p>
          <w:p w14:paraId="5B4A9925" w14:textId="027234EA" w:rsidR="004551BB" w:rsidRPr="009056E8" w:rsidRDefault="004551BB" w:rsidP="00E514E8">
            <w:pPr>
              <w:spacing w:after="0" w:line="240" w:lineRule="auto"/>
              <w:textAlignment w:val="baseline"/>
              <w:rPr>
                <w:rFonts w:ascii="Arial" w:eastAsia="Times New Roman" w:hAnsi="Arial" w:cs="Arial"/>
                <w:sz w:val="20"/>
                <w:szCs w:val="20"/>
              </w:rPr>
            </w:pPr>
            <w:r w:rsidRPr="009056E8">
              <w:rPr>
                <w:rFonts w:ascii="Arial" w:eastAsia="Times New Roman" w:hAnsi="Arial" w:cs="Arial"/>
                <w:sz w:val="20"/>
                <w:szCs w:val="20"/>
              </w:rPr>
              <w:t>e. min. 1 port USB-C/Thunderbolt 3 </w:t>
            </w:r>
            <w:r w:rsidR="009056E8" w:rsidRPr="009056E8">
              <w:rPr>
                <w:rFonts w:ascii="Arial" w:eastAsia="Times New Roman" w:hAnsi="Arial" w:cs="Arial"/>
                <w:sz w:val="20"/>
                <w:szCs w:val="20"/>
              </w:rPr>
              <w:t>lub nowsz</w:t>
            </w:r>
            <w:r w:rsidR="009056E8">
              <w:rPr>
                <w:rFonts w:ascii="Arial" w:eastAsia="Times New Roman" w:hAnsi="Arial" w:cs="Arial"/>
                <w:sz w:val="20"/>
                <w:szCs w:val="20"/>
              </w:rPr>
              <w:t>y</w:t>
            </w:r>
          </w:p>
        </w:tc>
      </w:tr>
      <w:tr w:rsidR="004551BB" w:rsidRPr="00E514E8" w14:paraId="28FA830E" w14:textId="77777777" w:rsidTr="009056E8">
        <w:trPr>
          <w:trHeight w:val="270"/>
        </w:trPr>
        <w:tc>
          <w:tcPr>
            <w:tcW w:w="892"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328EF62" w14:textId="77777777" w:rsidR="004551BB" w:rsidRPr="009056E8" w:rsidRDefault="004551BB" w:rsidP="009056E8">
            <w:pPr>
              <w:pStyle w:val="Akapitzlist"/>
              <w:numPr>
                <w:ilvl w:val="0"/>
                <w:numId w:val="11"/>
              </w:numPr>
              <w:spacing w:after="0" w:line="240" w:lineRule="auto"/>
              <w:jc w:val="center"/>
              <w:rPr>
                <w:rFonts w:ascii="Arial" w:eastAsia="Times New Roman"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7440B8" w14:textId="77777777" w:rsidR="004551BB" w:rsidRPr="009056E8" w:rsidRDefault="004551BB" w:rsidP="00E514E8">
            <w:pPr>
              <w:spacing w:after="0" w:line="240" w:lineRule="auto"/>
              <w:rPr>
                <w:rFonts w:ascii="Arial" w:eastAsia="Times New Roman" w:hAnsi="Arial" w:cs="Arial"/>
                <w:sz w:val="20"/>
                <w:szCs w:val="20"/>
              </w:rPr>
            </w:pP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39C93"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f. Kamera internetowa </w:t>
            </w:r>
          </w:p>
        </w:tc>
      </w:tr>
      <w:tr w:rsidR="004551BB" w:rsidRPr="00E514E8" w14:paraId="75032621" w14:textId="77777777" w:rsidTr="009056E8">
        <w:trPr>
          <w:trHeight w:val="300"/>
        </w:trPr>
        <w:tc>
          <w:tcPr>
            <w:tcW w:w="892"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D8266C9" w14:textId="77777777" w:rsidR="004551BB" w:rsidRPr="009056E8" w:rsidRDefault="004551BB" w:rsidP="009056E8">
            <w:pPr>
              <w:pStyle w:val="Akapitzlist"/>
              <w:numPr>
                <w:ilvl w:val="0"/>
                <w:numId w:val="11"/>
              </w:numPr>
              <w:spacing w:after="0" w:line="240" w:lineRule="auto"/>
              <w:jc w:val="center"/>
              <w:rPr>
                <w:rFonts w:ascii="Arial" w:eastAsia="Times New Roman"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EADF76B" w14:textId="77777777" w:rsidR="004551BB" w:rsidRPr="00E514E8" w:rsidRDefault="004551BB" w:rsidP="00E514E8">
            <w:pPr>
              <w:spacing w:after="0" w:line="240" w:lineRule="auto"/>
              <w:rPr>
                <w:rFonts w:ascii="Arial" w:eastAsia="Times New Roman" w:hAnsi="Arial" w:cs="Arial"/>
                <w:sz w:val="20"/>
                <w:szCs w:val="20"/>
              </w:rPr>
            </w:pP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F9D23B"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g. Bluetooth w wersji min.  4.0 </w:t>
            </w:r>
          </w:p>
        </w:tc>
      </w:tr>
      <w:tr w:rsidR="004551BB" w:rsidRPr="00E514E8" w14:paraId="37908E02" w14:textId="77777777" w:rsidTr="009056E8">
        <w:trPr>
          <w:trHeight w:val="72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14DAB434" w14:textId="797C12EA"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3FFE3E"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Karta sieciowa (ethernet)</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0951B7"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LAN 10/100/1000 Ethernet RJ 45 zintegrowany z płytą główną </w:t>
            </w:r>
          </w:p>
        </w:tc>
      </w:tr>
      <w:tr w:rsidR="004551BB" w:rsidRPr="00E514E8" w14:paraId="6ED00882" w14:textId="77777777" w:rsidTr="009056E8">
        <w:trPr>
          <w:trHeight w:val="70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3FA4A2DE" w14:textId="27EE9059"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08E4B5"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Karta sieciowa (WiFi)</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3AC73A"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Zintegrowana w postaci wewnętrznego modułu mini-PCI Express lub PCI-Express M.2 MiniCard karta sieci WLAN obsługująca łącznie standardy IEEE 802.11a/b/g/n w konfiguracji anten 2x2 lub 3x3. </w:t>
            </w:r>
          </w:p>
          <w:p w14:paraId="13F9BCE3"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Karta WLAN musi obsługiwać jednoczesną pracę w trybie połączenia do punktu dostępowego WLAN AP (Infrastructure) dla dostępu do sieci firmowej/sieci internet. </w:t>
            </w:r>
          </w:p>
        </w:tc>
      </w:tr>
      <w:tr w:rsidR="004551BB" w:rsidRPr="00E514E8" w14:paraId="5AF738DA" w14:textId="77777777" w:rsidTr="009056E8">
        <w:trPr>
          <w:trHeight w:val="39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3DE35E56" w14:textId="06246B32"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6CD80"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Zasilanie zewnętrzne</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26938C"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Zewnętrzny zasilacz sieciowy AC/DC 100/230V, 60/50 Hz, z kablami połączeniowymi. </w:t>
            </w:r>
          </w:p>
        </w:tc>
      </w:tr>
      <w:tr w:rsidR="004551BB" w:rsidRPr="00E514E8" w14:paraId="793118F6" w14:textId="77777777" w:rsidTr="009056E8">
        <w:trPr>
          <w:trHeight w:val="90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594CD89D" w14:textId="3E310DDE"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1EDB92"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Obudowa</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DA5664"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Obudowa powinna charakteryzować się wzmocnioną konstrukcją i być wykonana z materiałów o podwyższonej odporności na uszkodzenia mechaniczne. Obudowa powinna posiadać metalowe zawiasy odporne na uszkodzenia mechaniczne. </w:t>
            </w:r>
          </w:p>
        </w:tc>
      </w:tr>
      <w:tr w:rsidR="004551BB" w:rsidRPr="00E514E8" w14:paraId="78289E11" w14:textId="77777777" w:rsidTr="009056E8">
        <w:trPr>
          <w:trHeight w:val="54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6B977F04" w14:textId="7AEDDA08"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F09ACA"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Akumulator</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6F053D"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Czas pracy minimum 5 godzin z zaoferowanej baterii bez funkcji oszczędzania energii. </w:t>
            </w:r>
          </w:p>
        </w:tc>
      </w:tr>
      <w:tr w:rsidR="004059BD" w:rsidRPr="004059BD" w14:paraId="5B19EE53" w14:textId="77777777" w:rsidTr="004059BD">
        <w:trPr>
          <w:trHeight w:val="722"/>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4944F920" w14:textId="11D263B0" w:rsidR="004059BD" w:rsidRPr="009056E8" w:rsidRDefault="004059BD"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61045" w14:textId="77777777" w:rsidR="004059BD" w:rsidRPr="00E514E8" w:rsidRDefault="004059BD"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Funkcje i zabezpieczenia</w:t>
            </w:r>
            <w:r w:rsidRPr="00E514E8">
              <w:rPr>
                <w:rFonts w:ascii="Arial" w:eastAsia="Times New Roman" w:hAnsi="Arial" w:cs="Arial"/>
                <w:sz w:val="20"/>
                <w:szCs w:val="20"/>
              </w:rPr>
              <w:t> </w:t>
            </w:r>
          </w:p>
        </w:tc>
        <w:tc>
          <w:tcPr>
            <w:tcW w:w="7060" w:type="dxa"/>
            <w:tcBorders>
              <w:top w:val="single" w:sz="6" w:space="0" w:color="auto"/>
              <w:left w:val="single" w:sz="6" w:space="0" w:color="auto"/>
              <w:right w:val="single" w:sz="6" w:space="0" w:color="auto"/>
            </w:tcBorders>
            <w:shd w:val="clear" w:color="auto" w:fill="auto"/>
            <w:vAlign w:val="center"/>
            <w:hideMark/>
          </w:tcPr>
          <w:p w14:paraId="06766470" w14:textId="77777777" w:rsidR="004059BD" w:rsidRPr="004059BD" w:rsidRDefault="004059BD" w:rsidP="004059BD">
            <w:pPr>
              <w:pStyle w:val="Akapitzlist"/>
              <w:numPr>
                <w:ilvl w:val="0"/>
                <w:numId w:val="16"/>
              </w:numPr>
              <w:spacing w:after="0" w:line="240" w:lineRule="auto"/>
              <w:textAlignment w:val="baseline"/>
              <w:rPr>
                <w:rFonts w:ascii="Arial" w:eastAsia="Times New Roman" w:hAnsi="Arial" w:cs="Arial"/>
                <w:sz w:val="20"/>
                <w:szCs w:val="20"/>
                <w:lang w:val="en-US"/>
              </w:rPr>
            </w:pPr>
            <w:r w:rsidRPr="004059BD">
              <w:rPr>
                <w:rFonts w:ascii="Arial" w:eastAsia="Times New Roman" w:hAnsi="Arial" w:cs="Arial"/>
                <w:sz w:val="20"/>
                <w:szCs w:val="20"/>
                <w:lang w:val="en-US"/>
              </w:rPr>
              <w:t>Hasła: Power-on password, hard disk password, supervisor password </w:t>
            </w:r>
          </w:p>
          <w:p w14:paraId="477B2A7E" w14:textId="249515E9" w:rsidR="004059BD" w:rsidRPr="004059BD" w:rsidRDefault="004059BD" w:rsidP="004059BD">
            <w:pPr>
              <w:pStyle w:val="Akapitzlist"/>
              <w:numPr>
                <w:ilvl w:val="0"/>
                <w:numId w:val="16"/>
              </w:numPr>
              <w:spacing w:after="0" w:line="240" w:lineRule="auto"/>
              <w:textAlignment w:val="baseline"/>
              <w:rPr>
                <w:rFonts w:ascii="Arial" w:eastAsia="Times New Roman" w:hAnsi="Arial" w:cs="Arial"/>
                <w:sz w:val="20"/>
                <w:szCs w:val="20"/>
              </w:rPr>
            </w:pPr>
            <w:r w:rsidRPr="004059BD">
              <w:rPr>
                <w:rFonts w:ascii="Arial" w:eastAsia="Times New Roman" w:hAnsi="Arial" w:cs="Arial"/>
                <w:sz w:val="20"/>
                <w:szCs w:val="20"/>
              </w:rPr>
              <w:t>Linka zabezpieczająca z zamkiem na klucz </w:t>
            </w:r>
          </w:p>
        </w:tc>
      </w:tr>
      <w:tr w:rsidR="004551BB" w:rsidRPr="00E514E8" w14:paraId="6BED9D67" w14:textId="77777777" w:rsidTr="009056E8">
        <w:trPr>
          <w:trHeight w:val="84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56E3BA70" w14:textId="4F47174D"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743D11"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Wirtualizacja</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57A1F8"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Sprzętowe wsparcie technologii wirtualizacji realizowane łącznie w procesorze, chipsecie płyty głównej oraz w  BIOS systemu (możliwość włączenia/wyłączenia sprzętowego wsparcia wirtualizacji). </w:t>
            </w:r>
          </w:p>
        </w:tc>
      </w:tr>
      <w:tr w:rsidR="004551BB" w:rsidRPr="00E514E8" w14:paraId="061C0E08" w14:textId="77777777" w:rsidTr="009056E8">
        <w:trPr>
          <w:trHeight w:val="33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15BC716E" w14:textId="7555BFEF"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5849EC"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System operacyjny</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32C3D6" w14:textId="77777777" w:rsidR="0095171D" w:rsidRDefault="004551BB" w:rsidP="0095171D">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Linux Ubuntu  (wersja 64-bitowa) </w:t>
            </w:r>
            <w:r w:rsidR="009056E8">
              <w:rPr>
                <w:rFonts w:ascii="Arial" w:eastAsia="Times New Roman" w:hAnsi="Arial" w:cs="Arial"/>
                <w:sz w:val="20"/>
                <w:szCs w:val="20"/>
              </w:rPr>
              <w:t>lub równoważny</w:t>
            </w:r>
            <w:r w:rsidR="0095171D">
              <w:rPr>
                <w:rFonts w:ascii="Arial" w:eastAsia="Times New Roman" w:hAnsi="Arial" w:cs="Arial"/>
                <w:sz w:val="20"/>
                <w:szCs w:val="20"/>
              </w:rPr>
              <w:t xml:space="preserve"> tj.:</w:t>
            </w:r>
          </w:p>
          <w:p w14:paraId="371E1D10" w14:textId="77777777" w:rsidR="0095171D" w:rsidRPr="0095171D" w:rsidRDefault="0095171D" w:rsidP="00E514E8">
            <w:pPr>
              <w:pStyle w:val="Akapitzlist"/>
              <w:numPr>
                <w:ilvl w:val="0"/>
                <w:numId w:val="13"/>
              </w:numPr>
              <w:spacing w:after="0" w:line="240" w:lineRule="auto"/>
              <w:textAlignment w:val="baseline"/>
              <w:rPr>
                <w:rFonts w:ascii="Arial" w:eastAsia="Times New Roman" w:hAnsi="Arial" w:cs="Arial"/>
                <w:color w:val="auto"/>
                <w:sz w:val="20"/>
                <w:szCs w:val="20"/>
                <w:lang w:val="en-US" w:eastAsia="en-US"/>
              </w:rPr>
            </w:pPr>
            <w:r w:rsidRPr="0095171D">
              <w:rPr>
                <w:rFonts w:ascii="Arial" w:eastAsia="Times New Roman" w:hAnsi="Arial" w:cs="Arial"/>
                <w:sz w:val="20"/>
                <w:szCs w:val="20"/>
                <w:lang w:val="en-US"/>
              </w:rPr>
              <w:t>o</w:t>
            </w:r>
            <w:r w:rsidR="009056E8" w:rsidRPr="0095171D">
              <w:rPr>
                <w:rFonts w:ascii="Arial" w:eastAsia="Times New Roman" w:hAnsi="Arial" w:cs="Arial"/>
                <w:sz w:val="20"/>
                <w:szCs w:val="20"/>
                <w:lang w:val="en-US"/>
              </w:rPr>
              <w:t>bsługuje technologię Non-Uniform Memory Access</w:t>
            </w:r>
          </w:p>
          <w:p w14:paraId="3E694576" w14:textId="18053B47" w:rsidR="0095171D" w:rsidRPr="0095171D" w:rsidRDefault="00E47C37" w:rsidP="0095171D">
            <w:pPr>
              <w:pStyle w:val="Akapitzlist"/>
              <w:numPr>
                <w:ilvl w:val="0"/>
                <w:numId w:val="13"/>
              </w:numPr>
              <w:spacing w:after="0" w:line="240" w:lineRule="auto"/>
              <w:textAlignment w:val="baseline"/>
              <w:rPr>
                <w:rFonts w:ascii="Arial" w:eastAsia="Times New Roman" w:hAnsi="Arial" w:cs="Arial"/>
                <w:color w:val="auto"/>
                <w:sz w:val="20"/>
                <w:szCs w:val="20"/>
                <w:lang w:eastAsia="en-US"/>
              </w:rPr>
            </w:pPr>
            <w:r>
              <w:rPr>
                <w:rFonts w:ascii="Arial" w:eastAsia="Times New Roman" w:hAnsi="Arial" w:cs="Arial"/>
                <w:sz w:val="20"/>
                <w:szCs w:val="20"/>
              </w:rPr>
              <w:t>obsługuje</w:t>
            </w:r>
            <w:r w:rsidR="009056E8" w:rsidRPr="0095171D">
              <w:rPr>
                <w:rFonts w:ascii="Arial" w:eastAsia="Times New Roman" w:hAnsi="Arial" w:cs="Arial"/>
                <w:sz w:val="20"/>
                <w:szCs w:val="20"/>
              </w:rPr>
              <w:t xml:space="preserve"> Advanced Packaging Tool</w:t>
            </w:r>
            <w:r w:rsidR="0095171D">
              <w:rPr>
                <w:rFonts w:ascii="Arial" w:eastAsia="Times New Roman" w:hAnsi="Arial" w:cs="Arial"/>
                <w:sz w:val="20"/>
                <w:szCs w:val="20"/>
              </w:rPr>
              <w:t xml:space="preserve"> </w:t>
            </w:r>
            <w:r w:rsidR="009056E8" w:rsidRPr="0095171D">
              <w:rPr>
                <w:rFonts w:ascii="Arial" w:eastAsia="Times New Roman" w:hAnsi="Arial" w:cs="Arial"/>
                <w:sz w:val="20"/>
                <w:szCs w:val="20"/>
              </w:rPr>
              <w:t xml:space="preserve">do zarządzania oprogramowaniem. </w:t>
            </w:r>
          </w:p>
          <w:p w14:paraId="7B58DC95" w14:textId="5B239108" w:rsidR="0095171D" w:rsidRPr="0095171D" w:rsidRDefault="009056E8" w:rsidP="009056E8">
            <w:pPr>
              <w:pStyle w:val="Akapitzlist"/>
              <w:numPr>
                <w:ilvl w:val="0"/>
                <w:numId w:val="13"/>
              </w:numPr>
              <w:spacing w:after="0" w:line="240" w:lineRule="auto"/>
              <w:textAlignment w:val="baseline"/>
              <w:rPr>
                <w:rFonts w:ascii="Arial" w:eastAsia="Times New Roman" w:hAnsi="Arial" w:cs="Arial"/>
                <w:color w:val="auto"/>
                <w:sz w:val="20"/>
                <w:szCs w:val="20"/>
                <w:lang w:eastAsia="en-US"/>
              </w:rPr>
            </w:pPr>
            <w:r w:rsidRPr="0095171D">
              <w:rPr>
                <w:rFonts w:ascii="Arial" w:eastAsia="Times New Roman" w:hAnsi="Arial" w:cs="Arial"/>
                <w:sz w:val="20"/>
                <w:szCs w:val="20"/>
              </w:rPr>
              <w:t>system plików</w:t>
            </w:r>
            <w:r w:rsidR="0095171D">
              <w:rPr>
                <w:rFonts w:ascii="Arial" w:eastAsia="Times New Roman" w:hAnsi="Arial" w:cs="Arial"/>
                <w:sz w:val="20"/>
                <w:szCs w:val="20"/>
              </w:rPr>
              <w:t xml:space="preserve"> </w:t>
            </w:r>
            <w:r w:rsidR="00E47C37">
              <w:rPr>
                <w:rFonts w:ascii="Arial" w:eastAsia="Times New Roman" w:hAnsi="Arial" w:cs="Arial"/>
                <w:sz w:val="20"/>
                <w:szCs w:val="20"/>
              </w:rPr>
              <w:t>umożliwia</w:t>
            </w:r>
            <w:r w:rsidRPr="0095171D">
              <w:rPr>
                <w:rFonts w:ascii="Arial" w:eastAsia="Times New Roman" w:hAnsi="Arial" w:cs="Arial"/>
                <w:sz w:val="20"/>
                <w:szCs w:val="20"/>
              </w:rPr>
              <w:t xml:space="preserve"> obsług</w:t>
            </w:r>
            <w:r w:rsidR="00E47C37">
              <w:rPr>
                <w:rFonts w:ascii="Arial" w:eastAsia="Times New Roman" w:hAnsi="Arial" w:cs="Arial"/>
                <w:sz w:val="20"/>
                <w:szCs w:val="20"/>
              </w:rPr>
              <w:t>ę</w:t>
            </w:r>
            <w:r w:rsidRPr="0095171D">
              <w:rPr>
                <w:rFonts w:ascii="Arial" w:eastAsia="Times New Roman" w:hAnsi="Arial" w:cs="Arial"/>
                <w:sz w:val="20"/>
                <w:szCs w:val="20"/>
              </w:rPr>
              <w:t xml:space="preserve"> plików o wielkości do 1 EB.</w:t>
            </w:r>
          </w:p>
          <w:p w14:paraId="03912E56" w14:textId="1BBFD88E" w:rsidR="0095171D" w:rsidRPr="0095171D" w:rsidRDefault="009056E8" w:rsidP="009056E8">
            <w:pPr>
              <w:pStyle w:val="Akapitzlist"/>
              <w:numPr>
                <w:ilvl w:val="0"/>
                <w:numId w:val="13"/>
              </w:numPr>
              <w:spacing w:after="0" w:line="240" w:lineRule="auto"/>
              <w:textAlignment w:val="baseline"/>
              <w:rPr>
                <w:rFonts w:ascii="Arial" w:eastAsia="Times New Roman" w:hAnsi="Arial" w:cs="Arial"/>
                <w:color w:val="auto"/>
                <w:sz w:val="20"/>
                <w:szCs w:val="20"/>
                <w:lang w:eastAsia="en-US"/>
              </w:rPr>
            </w:pPr>
            <w:r w:rsidRPr="0095171D">
              <w:rPr>
                <w:rFonts w:ascii="Arial" w:eastAsia="Times New Roman" w:hAnsi="Arial" w:cs="Arial"/>
                <w:sz w:val="20"/>
                <w:szCs w:val="20"/>
              </w:rPr>
              <w:t>wspiera zarządzanie dynamicznymi partycjami, umożliwiając elastyczne zarządzanie przestrzenią dyskową.</w:t>
            </w:r>
          </w:p>
          <w:p w14:paraId="7DA931B6" w14:textId="3ABA6D65" w:rsidR="009056E8" w:rsidRPr="00E47C37" w:rsidRDefault="009056E8" w:rsidP="009056E8">
            <w:pPr>
              <w:pStyle w:val="Akapitzlist"/>
              <w:numPr>
                <w:ilvl w:val="0"/>
                <w:numId w:val="13"/>
              </w:numPr>
              <w:spacing w:after="0" w:line="240" w:lineRule="auto"/>
              <w:textAlignment w:val="baseline"/>
              <w:rPr>
                <w:rFonts w:ascii="Arial" w:eastAsia="Times New Roman" w:hAnsi="Arial" w:cs="Arial"/>
                <w:color w:val="auto"/>
                <w:sz w:val="20"/>
                <w:szCs w:val="20"/>
                <w:lang w:eastAsia="en-US"/>
              </w:rPr>
            </w:pPr>
            <w:r w:rsidRPr="00E47C37">
              <w:rPr>
                <w:rFonts w:ascii="Arial" w:eastAsia="Times New Roman" w:hAnsi="Arial" w:cs="Arial"/>
                <w:sz w:val="20"/>
                <w:szCs w:val="20"/>
              </w:rPr>
              <w:t>obsługuje KVM, co pozwala na uruchamianie maszyn wirtualnych na poziomie jądra systemu.</w:t>
            </w:r>
          </w:p>
          <w:p w14:paraId="033EB65B" w14:textId="77777777" w:rsidR="009056E8" w:rsidRPr="00E514E8" w:rsidRDefault="009056E8" w:rsidP="00E514E8">
            <w:pPr>
              <w:spacing w:after="0" w:line="240" w:lineRule="auto"/>
              <w:textAlignment w:val="baseline"/>
              <w:rPr>
                <w:rFonts w:ascii="Arial" w:eastAsia="Times New Roman" w:hAnsi="Arial" w:cs="Arial"/>
                <w:sz w:val="20"/>
                <w:szCs w:val="20"/>
              </w:rPr>
            </w:pPr>
          </w:p>
          <w:p w14:paraId="33B133B2" w14:textId="1D039EAD" w:rsidR="009056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System operacyjny ma być zainstalowany na dostarczonym Sprzęcie. </w:t>
            </w:r>
          </w:p>
          <w:p w14:paraId="11CD2549" w14:textId="77777777" w:rsidR="009056E8" w:rsidRPr="00E514E8" w:rsidRDefault="009056E8" w:rsidP="00E514E8">
            <w:pPr>
              <w:spacing w:after="0" w:line="240" w:lineRule="auto"/>
              <w:textAlignment w:val="baseline"/>
              <w:rPr>
                <w:rFonts w:ascii="Arial" w:eastAsia="Times New Roman" w:hAnsi="Arial" w:cs="Arial"/>
                <w:sz w:val="20"/>
                <w:szCs w:val="20"/>
              </w:rPr>
            </w:pPr>
          </w:p>
        </w:tc>
      </w:tr>
      <w:tr w:rsidR="004059BD" w:rsidRPr="00E514E8" w14:paraId="08A5CEA5" w14:textId="77777777" w:rsidTr="004059BD">
        <w:trPr>
          <w:trHeight w:val="2496"/>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7D52F855" w14:textId="75B1214B" w:rsidR="004059BD" w:rsidRPr="009056E8" w:rsidRDefault="004059BD"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0DD441" w14:textId="77777777" w:rsidR="004059BD" w:rsidRPr="00E514E8" w:rsidRDefault="004059BD"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Zgodność ze standardami</w:t>
            </w:r>
            <w:r w:rsidRPr="00E514E8">
              <w:rPr>
                <w:rFonts w:ascii="Arial" w:eastAsia="Times New Roman" w:hAnsi="Arial" w:cs="Arial"/>
                <w:sz w:val="20"/>
                <w:szCs w:val="20"/>
              </w:rPr>
              <w:t> </w:t>
            </w:r>
          </w:p>
        </w:tc>
        <w:tc>
          <w:tcPr>
            <w:tcW w:w="7060" w:type="dxa"/>
            <w:tcBorders>
              <w:top w:val="single" w:sz="6" w:space="0" w:color="auto"/>
              <w:left w:val="single" w:sz="6" w:space="0" w:color="auto"/>
              <w:right w:val="single" w:sz="6" w:space="0" w:color="auto"/>
            </w:tcBorders>
            <w:shd w:val="clear" w:color="auto" w:fill="auto"/>
            <w:vAlign w:val="center"/>
            <w:hideMark/>
          </w:tcPr>
          <w:p w14:paraId="5CB45CA8" w14:textId="0CC77E1A" w:rsidR="004059BD" w:rsidRPr="004059BD" w:rsidRDefault="004059BD" w:rsidP="004059BD">
            <w:pPr>
              <w:pStyle w:val="Akapitzlist"/>
              <w:numPr>
                <w:ilvl w:val="1"/>
                <w:numId w:val="15"/>
              </w:numPr>
              <w:spacing w:after="0" w:line="240" w:lineRule="auto"/>
              <w:textAlignment w:val="baseline"/>
              <w:rPr>
                <w:rFonts w:ascii="Arial" w:eastAsia="Times New Roman" w:hAnsi="Arial" w:cs="Arial"/>
                <w:sz w:val="20"/>
                <w:szCs w:val="20"/>
              </w:rPr>
            </w:pPr>
            <w:r w:rsidRPr="004059BD">
              <w:rPr>
                <w:rFonts w:ascii="Arial" w:eastAsia="Times New Roman" w:hAnsi="Arial" w:cs="Arial"/>
                <w:sz w:val="20"/>
                <w:szCs w:val="20"/>
              </w:rPr>
              <w:t>dyrektyw</w:t>
            </w:r>
            <w:r>
              <w:rPr>
                <w:rFonts w:ascii="Arial" w:eastAsia="Times New Roman" w:hAnsi="Arial" w:cs="Arial"/>
                <w:sz w:val="20"/>
                <w:szCs w:val="20"/>
              </w:rPr>
              <w:t>a</w:t>
            </w:r>
            <w:r w:rsidRPr="004059BD">
              <w:rPr>
                <w:rFonts w:ascii="Arial" w:eastAsia="Times New Roman" w:hAnsi="Arial" w:cs="Arial"/>
                <w:sz w:val="20"/>
                <w:szCs w:val="20"/>
              </w:rPr>
              <w:t xml:space="preserve"> 2011/65/UE </w:t>
            </w:r>
            <w:r>
              <w:rPr>
                <w:rFonts w:ascii="Arial" w:eastAsia="Times New Roman" w:hAnsi="Arial" w:cs="Arial"/>
                <w:sz w:val="20"/>
                <w:szCs w:val="20"/>
              </w:rPr>
              <w:t xml:space="preserve">lub równoważna </w:t>
            </w:r>
            <w:r w:rsidRPr="004059BD">
              <w:rPr>
                <w:rFonts w:ascii="Arial" w:eastAsia="Times New Roman" w:hAnsi="Arial" w:cs="Arial"/>
                <w:sz w:val="20"/>
                <w:szCs w:val="20"/>
              </w:rPr>
              <w:t>spełni</w:t>
            </w:r>
            <w:r>
              <w:rPr>
                <w:rFonts w:ascii="Arial" w:eastAsia="Times New Roman" w:hAnsi="Arial" w:cs="Arial"/>
                <w:sz w:val="20"/>
                <w:szCs w:val="20"/>
              </w:rPr>
              <w:t>ająca</w:t>
            </w:r>
            <w:r w:rsidRPr="004059BD">
              <w:rPr>
                <w:rFonts w:ascii="Arial" w:eastAsia="Times New Roman" w:hAnsi="Arial" w:cs="Arial"/>
                <w:sz w:val="20"/>
                <w:szCs w:val="20"/>
              </w:rPr>
              <w:t xml:space="preserve"> wymaga</w:t>
            </w:r>
            <w:r>
              <w:rPr>
                <w:rFonts w:ascii="Arial" w:eastAsia="Times New Roman" w:hAnsi="Arial" w:cs="Arial"/>
                <w:sz w:val="20"/>
                <w:szCs w:val="20"/>
              </w:rPr>
              <w:t>nia</w:t>
            </w:r>
            <w:r w:rsidRPr="004059BD">
              <w:rPr>
                <w:rFonts w:ascii="Arial" w:eastAsia="Times New Roman" w:hAnsi="Arial" w:cs="Arial"/>
                <w:sz w:val="20"/>
                <w:szCs w:val="20"/>
              </w:rPr>
              <w:t xml:space="preserve"> dyrektywy ws.</w:t>
            </w:r>
            <w:r>
              <w:rPr>
                <w:rFonts w:ascii="Arial" w:eastAsia="Times New Roman" w:hAnsi="Arial" w:cs="Arial"/>
                <w:sz w:val="20"/>
                <w:szCs w:val="20"/>
              </w:rPr>
              <w:t xml:space="preserve"> </w:t>
            </w:r>
            <w:r w:rsidRPr="004059BD">
              <w:rPr>
                <w:rFonts w:ascii="Arial" w:eastAsia="Times New Roman" w:hAnsi="Arial" w:cs="Arial"/>
                <w:sz w:val="20"/>
                <w:szCs w:val="20"/>
              </w:rPr>
              <w:t>ograniczenia używania niektórych niebezpiecznych substancji w sprzęcie elektrycznym i elektronicznym</w:t>
            </w:r>
            <w:r>
              <w:rPr>
                <w:rFonts w:ascii="Arial" w:eastAsia="Times New Roman" w:hAnsi="Arial" w:cs="Arial"/>
                <w:sz w:val="20"/>
                <w:szCs w:val="20"/>
              </w:rPr>
              <w:t xml:space="preserve"> </w:t>
            </w:r>
          </w:p>
          <w:p w14:paraId="7494B9B8" w14:textId="1F0557A7" w:rsidR="004059BD" w:rsidRPr="004059BD" w:rsidRDefault="004059BD" w:rsidP="004059BD">
            <w:pPr>
              <w:pStyle w:val="Akapitzlist"/>
              <w:numPr>
                <w:ilvl w:val="1"/>
                <w:numId w:val="15"/>
              </w:numPr>
              <w:spacing w:after="0" w:line="240" w:lineRule="auto"/>
              <w:textAlignment w:val="baseline"/>
              <w:rPr>
                <w:rFonts w:ascii="Arial" w:eastAsia="Times New Roman" w:hAnsi="Arial" w:cs="Arial"/>
                <w:sz w:val="20"/>
                <w:szCs w:val="20"/>
              </w:rPr>
            </w:pPr>
            <w:r w:rsidRPr="004059BD">
              <w:rPr>
                <w:rFonts w:ascii="Arial" w:eastAsia="Times New Roman" w:hAnsi="Arial" w:cs="Arial"/>
                <w:sz w:val="20"/>
                <w:szCs w:val="20"/>
              </w:rPr>
              <w:t>Oferowany komputer musi być zgodny z normą ISO 1043 lub równoważną dla elementów wykonanych z tworzyw sztucznych o masie powyżej 25 gram. </w:t>
            </w:r>
          </w:p>
        </w:tc>
      </w:tr>
      <w:tr w:rsidR="004059BD" w:rsidRPr="00E514E8" w14:paraId="16B85818" w14:textId="77777777" w:rsidTr="004059BD">
        <w:trPr>
          <w:trHeight w:val="79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07FF2587" w14:textId="2757229F" w:rsidR="004059BD" w:rsidRPr="009056E8" w:rsidRDefault="004059BD"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4F56C0" w14:textId="77777777" w:rsidR="004059BD" w:rsidRPr="00E514E8" w:rsidRDefault="004059BD"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Certyfikaty</w:t>
            </w:r>
            <w:r w:rsidRPr="00E514E8">
              <w:rPr>
                <w:rFonts w:ascii="Arial" w:eastAsia="Times New Roman" w:hAnsi="Arial" w:cs="Arial"/>
                <w:sz w:val="20"/>
                <w:szCs w:val="20"/>
              </w:rPr>
              <w:t> </w:t>
            </w:r>
          </w:p>
        </w:tc>
        <w:tc>
          <w:tcPr>
            <w:tcW w:w="7060" w:type="dxa"/>
            <w:tcBorders>
              <w:top w:val="single" w:sz="6" w:space="0" w:color="auto"/>
              <w:left w:val="single" w:sz="6" w:space="0" w:color="auto"/>
              <w:right w:val="single" w:sz="6" w:space="0" w:color="auto"/>
            </w:tcBorders>
            <w:shd w:val="clear" w:color="auto" w:fill="auto"/>
            <w:vAlign w:val="center"/>
            <w:hideMark/>
          </w:tcPr>
          <w:p w14:paraId="272C9B4F" w14:textId="77777777" w:rsidR="004059BD" w:rsidRPr="004059BD" w:rsidRDefault="004059BD" w:rsidP="004059BD">
            <w:pPr>
              <w:pStyle w:val="Akapitzlist"/>
              <w:numPr>
                <w:ilvl w:val="0"/>
                <w:numId w:val="14"/>
              </w:numPr>
              <w:spacing w:after="0" w:line="240" w:lineRule="auto"/>
              <w:textAlignment w:val="baseline"/>
              <w:rPr>
                <w:rFonts w:ascii="Arial" w:eastAsia="Times New Roman" w:hAnsi="Arial" w:cs="Arial"/>
                <w:sz w:val="20"/>
                <w:szCs w:val="20"/>
              </w:rPr>
            </w:pPr>
            <w:r w:rsidRPr="004059BD">
              <w:rPr>
                <w:rFonts w:ascii="Arial" w:eastAsia="Times New Roman" w:hAnsi="Arial" w:cs="Arial"/>
                <w:sz w:val="20"/>
                <w:szCs w:val="20"/>
              </w:rPr>
              <w:t xml:space="preserve">Certyfikat zgodności Sprzętu z oferowanym systemem operacyjnym </w:t>
            </w:r>
          </w:p>
          <w:p w14:paraId="754EDEA4" w14:textId="5F5DE49D" w:rsidR="004059BD" w:rsidRPr="004059BD" w:rsidRDefault="004059BD" w:rsidP="004059BD">
            <w:pPr>
              <w:pStyle w:val="Akapitzlist"/>
              <w:numPr>
                <w:ilvl w:val="0"/>
                <w:numId w:val="14"/>
              </w:numPr>
              <w:spacing w:after="0" w:line="240" w:lineRule="auto"/>
              <w:textAlignment w:val="baseline"/>
              <w:rPr>
                <w:rFonts w:ascii="Arial" w:eastAsia="Times New Roman" w:hAnsi="Arial" w:cs="Arial"/>
                <w:sz w:val="20"/>
                <w:szCs w:val="20"/>
              </w:rPr>
            </w:pPr>
            <w:r w:rsidRPr="004059BD">
              <w:rPr>
                <w:rFonts w:ascii="Arial" w:eastAsia="Times New Roman" w:hAnsi="Arial" w:cs="Arial"/>
                <w:sz w:val="20"/>
                <w:szCs w:val="20"/>
              </w:rPr>
              <w:t xml:space="preserve">Certyfikaty ISO9001 i ISO14001 </w:t>
            </w:r>
            <w:r w:rsidR="002D1D9A">
              <w:rPr>
                <w:rFonts w:ascii="Arial" w:eastAsia="Times New Roman" w:hAnsi="Arial" w:cs="Arial"/>
                <w:sz w:val="20"/>
                <w:szCs w:val="20"/>
              </w:rPr>
              <w:t xml:space="preserve">lub równoważna </w:t>
            </w:r>
            <w:r w:rsidR="002D1D9A" w:rsidRPr="00BB5D7A">
              <w:rPr>
                <w:rFonts w:ascii="Arial" w:eastAsia="Times New Roman" w:hAnsi="Arial" w:cs="Arial"/>
                <w:sz w:val="20"/>
                <w:szCs w:val="20"/>
              </w:rPr>
              <w:t>w zakresie co najmniej produkcji lub projektowania lub rozwoju -  urządzeń lub systemów  lub rozwiązań informatycznych.</w:t>
            </w:r>
          </w:p>
          <w:p w14:paraId="18BFF21F" w14:textId="59FA006A" w:rsidR="004059BD" w:rsidRPr="004059BD" w:rsidRDefault="004059BD" w:rsidP="004059BD">
            <w:pPr>
              <w:pStyle w:val="Akapitzlist"/>
              <w:numPr>
                <w:ilvl w:val="0"/>
                <w:numId w:val="14"/>
              </w:numPr>
              <w:spacing w:after="0" w:line="240" w:lineRule="auto"/>
              <w:textAlignment w:val="baseline"/>
              <w:rPr>
                <w:rFonts w:ascii="Arial" w:eastAsia="Times New Roman" w:hAnsi="Arial" w:cs="Arial"/>
                <w:sz w:val="20"/>
                <w:szCs w:val="20"/>
              </w:rPr>
            </w:pPr>
            <w:r w:rsidRPr="004059BD">
              <w:rPr>
                <w:rFonts w:ascii="Arial" w:eastAsia="Times New Roman" w:hAnsi="Arial" w:cs="Arial"/>
                <w:sz w:val="20"/>
                <w:szCs w:val="20"/>
              </w:rPr>
              <w:t>Deklaracja producenta sprzętu zgodności z CE lub równoważny </w:t>
            </w:r>
            <w:r w:rsidR="002D1D9A">
              <w:rPr>
                <w:rFonts w:ascii="Arial" w:eastAsia="Times New Roman" w:hAnsi="Arial" w:cs="Arial"/>
                <w:sz w:val="20"/>
                <w:szCs w:val="20"/>
              </w:rPr>
              <w:t xml:space="preserve">potwierdzający, że oferowany produkt </w:t>
            </w:r>
            <w:r w:rsidR="002D1D9A" w:rsidRPr="002D1D9A">
              <w:rPr>
                <w:rFonts w:ascii="Arial" w:eastAsia="Times New Roman" w:hAnsi="Arial" w:cs="Arial"/>
                <w:sz w:val="20"/>
                <w:szCs w:val="20"/>
              </w:rPr>
              <w:t>spełnia wymogi europejskie i może być sprzedawany na rynku wspólnotowym</w:t>
            </w:r>
          </w:p>
        </w:tc>
      </w:tr>
      <w:tr w:rsidR="004551BB" w:rsidRPr="00E514E8" w14:paraId="7DB760A0" w14:textId="77777777" w:rsidTr="009056E8">
        <w:trPr>
          <w:trHeight w:val="40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62AF095C" w14:textId="5E0B86F0"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6E842"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Waga</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092403"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Maksymalna waga komputera:  4,5 kg wraz z zainstalowaną baterią, bez zasilacza </w:t>
            </w:r>
          </w:p>
        </w:tc>
      </w:tr>
      <w:tr w:rsidR="004551BB" w:rsidRPr="00E514E8" w14:paraId="5AF274D0" w14:textId="77777777" w:rsidTr="009056E8">
        <w:trPr>
          <w:trHeight w:val="75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4EB4E0FC" w14:textId="7B449820"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280AF4"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Panel dotykowy</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8D93A"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Panel dotykowy (touch pad) umieszczony bezpośrednio poniżej klawiatury. Panel wraz z klawiszami umożliwiającymi klikanie i pozwalającymi wybieranie, zaznaczanie, przeciąganie i upuszczanie obiektów. </w:t>
            </w:r>
          </w:p>
        </w:tc>
      </w:tr>
      <w:tr w:rsidR="00F72CAA" w:rsidRPr="00E514E8" w14:paraId="4FE93BCD" w14:textId="77777777" w:rsidTr="00E514E8">
        <w:trPr>
          <w:trHeight w:val="75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6E8BC129" w14:textId="118CF5E5" w:rsidR="00F72CAA" w:rsidRPr="009056E8" w:rsidRDefault="00F72CAA" w:rsidP="009056E8">
            <w:pPr>
              <w:pStyle w:val="Akapitzlist"/>
              <w:numPr>
                <w:ilvl w:val="0"/>
                <w:numId w:val="11"/>
              </w:numPr>
              <w:spacing w:after="0" w:line="240" w:lineRule="auto"/>
              <w:jc w:val="center"/>
              <w:textAlignment w:val="baseline"/>
              <w:rPr>
                <w:rFonts w:ascii="Arial" w:eastAsia="Times New Roman" w:hAnsi="Arial" w:cs="Arial"/>
                <w:b/>
                <w:bCs/>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tcPr>
          <w:p w14:paraId="027E2E9F" w14:textId="008D0BF8" w:rsidR="00F72CAA" w:rsidRPr="00E514E8" w:rsidRDefault="00F72CAA" w:rsidP="00E514E8">
            <w:pPr>
              <w:spacing w:after="0" w:line="240" w:lineRule="auto"/>
              <w:textAlignment w:val="baseline"/>
              <w:rPr>
                <w:rFonts w:ascii="Arial" w:eastAsia="Times New Roman" w:hAnsi="Arial" w:cs="Arial"/>
                <w:b/>
                <w:bCs/>
                <w:sz w:val="20"/>
                <w:szCs w:val="20"/>
              </w:rPr>
            </w:pPr>
            <w:r w:rsidRPr="00E514E8">
              <w:rPr>
                <w:rFonts w:ascii="Arial" w:eastAsia="Times New Roman" w:hAnsi="Arial" w:cs="Arial"/>
                <w:b/>
                <w:bCs/>
                <w:sz w:val="20"/>
                <w:szCs w:val="20"/>
              </w:rPr>
              <w:t>Dodatkowe wymagane funkcje minimalnie:</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tcPr>
          <w:p w14:paraId="78F4576F" w14:textId="7A2C22AC" w:rsidR="00F72CAA" w:rsidRPr="00111AC3" w:rsidRDefault="00F72CAA" w:rsidP="00E514E8">
            <w:pPr>
              <w:pStyle w:val="Akapitzlist"/>
              <w:numPr>
                <w:ilvl w:val="0"/>
                <w:numId w:val="9"/>
              </w:numPr>
              <w:spacing w:after="0" w:line="240" w:lineRule="auto"/>
              <w:ind w:left="362"/>
              <w:rPr>
                <w:rFonts w:ascii="Arial" w:eastAsia="Times New Roman" w:hAnsi="Arial" w:cs="Arial"/>
                <w:sz w:val="20"/>
                <w:szCs w:val="20"/>
              </w:rPr>
            </w:pPr>
            <w:r w:rsidRPr="00111AC3">
              <w:rPr>
                <w:rFonts w:ascii="Arial" w:eastAsia="Times New Roman" w:hAnsi="Arial" w:cs="Arial"/>
                <w:sz w:val="20"/>
                <w:szCs w:val="20"/>
              </w:rPr>
              <w:t xml:space="preserve">Dedykowane złącze do podłączenia stacji dokującej z własnym zasilaczem nie zajmujące ilości wymaganych portów USB . </w:t>
            </w:r>
            <w:r w:rsidRPr="00111AC3">
              <w:rPr>
                <w:rFonts w:ascii="Arial" w:eastAsia="Times New Roman" w:hAnsi="Arial" w:cs="Arial"/>
                <w:sz w:val="20"/>
                <w:szCs w:val="20"/>
              </w:rPr>
              <w:br/>
              <w:t>(podłączona przez dedykowane złącze stacja dokująca oraz port, do którego została podłączona muszą zapewnić funkcjonalność ładowania podłączonego notebooka).</w:t>
            </w:r>
          </w:p>
          <w:p w14:paraId="3DCF2C74" w14:textId="52FCEAA9" w:rsidR="00F72CAA" w:rsidRPr="00E514E8" w:rsidRDefault="006B155E" w:rsidP="004059BD">
            <w:pPr>
              <w:pStyle w:val="Akapitzlist"/>
              <w:numPr>
                <w:ilvl w:val="0"/>
                <w:numId w:val="9"/>
              </w:numPr>
              <w:spacing w:after="0" w:line="240" w:lineRule="auto"/>
              <w:ind w:left="362"/>
              <w:rPr>
                <w:rFonts w:ascii="Arial" w:eastAsia="Times New Roman" w:hAnsi="Arial" w:cs="Arial"/>
                <w:sz w:val="20"/>
                <w:szCs w:val="20"/>
              </w:rPr>
            </w:pPr>
            <w:r>
              <w:rPr>
                <w:rFonts w:ascii="Arial" w:eastAsia="Times New Roman" w:hAnsi="Arial" w:cs="Arial"/>
                <w:sz w:val="20"/>
                <w:szCs w:val="20"/>
              </w:rPr>
              <w:t xml:space="preserve">Torba adekwatna do </w:t>
            </w:r>
            <w:r w:rsidR="00F01F14">
              <w:rPr>
                <w:rFonts w:ascii="Arial" w:eastAsia="Times New Roman" w:hAnsi="Arial" w:cs="Arial"/>
                <w:sz w:val="20"/>
                <w:szCs w:val="20"/>
              </w:rPr>
              <w:t xml:space="preserve">oferowanego sprzętu. </w:t>
            </w:r>
          </w:p>
        </w:tc>
      </w:tr>
      <w:tr w:rsidR="004551BB" w:rsidRPr="00E514E8" w14:paraId="6E4EB359" w14:textId="77777777" w:rsidTr="009056E8">
        <w:trPr>
          <w:trHeight w:val="375"/>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22783B63" w14:textId="67C205D1"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8B070C"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Gwarancja</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9A5F81"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sz w:val="20"/>
                <w:szCs w:val="20"/>
              </w:rPr>
              <w:t>36 miesięcy </w:t>
            </w:r>
          </w:p>
        </w:tc>
      </w:tr>
      <w:tr w:rsidR="004551BB" w:rsidRPr="00E514E8" w14:paraId="5E2E0000" w14:textId="77777777" w:rsidTr="009056E8">
        <w:trPr>
          <w:trHeight w:val="720"/>
        </w:trPr>
        <w:tc>
          <w:tcPr>
            <w:tcW w:w="892" w:type="dxa"/>
            <w:tcBorders>
              <w:top w:val="single" w:sz="6" w:space="0" w:color="auto"/>
              <w:left w:val="single" w:sz="6" w:space="0" w:color="auto"/>
              <w:bottom w:val="single" w:sz="6" w:space="0" w:color="auto"/>
              <w:right w:val="single" w:sz="6" w:space="0" w:color="auto"/>
            </w:tcBorders>
            <w:shd w:val="clear" w:color="auto" w:fill="auto"/>
            <w:vAlign w:val="center"/>
          </w:tcPr>
          <w:p w14:paraId="5C435537" w14:textId="19660289" w:rsidR="004551BB" w:rsidRPr="009056E8" w:rsidRDefault="004551BB" w:rsidP="009056E8">
            <w:pPr>
              <w:pStyle w:val="Akapitzlist"/>
              <w:numPr>
                <w:ilvl w:val="0"/>
                <w:numId w:val="11"/>
              </w:numPr>
              <w:spacing w:after="0" w:line="240" w:lineRule="auto"/>
              <w:jc w:val="center"/>
              <w:textAlignment w:val="baseline"/>
              <w:rPr>
                <w:rFonts w:ascii="Arial" w:eastAsia="Times New Roman" w:hAnsi="Arial" w:cs="Arial"/>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2910CD" w14:textId="77777777" w:rsidR="004551BB" w:rsidRPr="00E514E8" w:rsidRDefault="004551BB" w:rsidP="00E514E8">
            <w:pPr>
              <w:spacing w:after="0" w:line="240" w:lineRule="auto"/>
              <w:textAlignment w:val="baseline"/>
              <w:rPr>
                <w:rFonts w:ascii="Arial" w:eastAsia="Times New Roman" w:hAnsi="Arial" w:cs="Arial"/>
                <w:sz w:val="20"/>
                <w:szCs w:val="20"/>
              </w:rPr>
            </w:pPr>
            <w:r w:rsidRPr="00E514E8">
              <w:rPr>
                <w:rFonts w:ascii="Arial" w:eastAsia="Times New Roman" w:hAnsi="Arial" w:cs="Arial"/>
                <w:b/>
                <w:bCs/>
                <w:sz w:val="20"/>
                <w:szCs w:val="20"/>
              </w:rPr>
              <w:t>Inne wymagania</w:t>
            </w:r>
            <w:r w:rsidRPr="00E514E8">
              <w:rPr>
                <w:rFonts w:ascii="Arial" w:eastAsia="Times New Roman" w:hAnsi="Arial" w:cs="Arial"/>
                <w:sz w:val="20"/>
                <w:szCs w:val="20"/>
              </w:rPr>
              <w:t> </w:t>
            </w:r>
          </w:p>
        </w:tc>
        <w:tc>
          <w:tcPr>
            <w:tcW w:w="7060" w:type="dxa"/>
            <w:tcBorders>
              <w:top w:val="single" w:sz="6" w:space="0" w:color="auto"/>
              <w:left w:val="single" w:sz="6" w:space="0" w:color="auto"/>
              <w:bottom w:val="single" w:sz="6" w:space="0" w:color="auto"/>
              <w:right w:val="single" w:sz="6" w:space="0" w:color="auto"/>
            </w:tcBorders>
            <w:shd w:val="clear" w:color="auto" w:fill="auto"/>
            <w:vAlign w:val="center"/>
            <w:hideMark/>
          </w:tcPr>
          <w:tbl>
            <w:tblPr>
              <w:tblW w:w="0" w:type="dxa"/>
              <w:tblCellMar>
                <w:left w:w="0" w:type="dxa"/>
                <w:right w:w="0" w:type="dxa"/>
              </w:tblCellMar>
              <w:tblLook w:val="04A0" w:firstRow="1" w:lastRow="0" w:firstColumn="1" w:lastColumn="0" w:noHBand="0" w:noVBand="1"/>
            </w:tblPr>
            <w:tblGrid>
              <w:gridCol w:w="6450"/>
            </w:tblGrid>
            <w:tr w:rsidR="004551BB" w:rsidRPr="00E514E8" w14:paraId="5A6550C4" w14:textId="77777777" w:rsidTr="00A0662E">
              <w:trPr>
                <w:trHeight w:val="420"/>
              </w:trPr>
              <w:tc>
                <w:tcPr>
                  <w:tcW w:w="6450" w:type="dxa"/>
                  <w:shd w:val="clear" w:color="auto" w:fill="auto"/>
                  <w:vAlign w:val="center"/>
                  <w:hideMark/>
                </w:tcPr>
                <w:p w14:paraId="124F3D9D" w14:textId="77777777" w:rsidR="004551BB" w:rsidRPr="00A0662E" w:rsidRDefault="004551BB" w:rsidP="00E514E8">
                  <w:pPr>
                    <w:spacing w:after="0" w:line="240" w:lineRule="auto"/>
                    <w:textAlignment w:val="baseline"/>
                    <w:rPr>
                      <w:rFonts w:ascii="Arial" w:eastAsia="Times New Roman" w:hAnsi="Arial" w:cs="Arial"/>
                      <w:b/>
                      <w:bCs/>
                      <w:sz w:val="20"/>
                      <w:szCs w:val="20"/>
                    </w:rPr>
                  </w:pPr>
                  <w:r w:rsidRPr="00A0662E">
                    <w:rPr>
                      <w:rFonts w:ascii="Arial" w:eastAsia="Times New Roman" w:hAnsi="Arial" w:cs="Arial"/>
                      <w:b/>
                      <w:bCs/>
                      <w:sz w:val="20"/>
                      <w:szCs w:val="20"/>
                    </w:rPr>
                    <w:t>a. Komputery przenośne typu Laptop dostarczane w ramach umowy powinny być tego samego producenta, typu, modelu </w:t>
                  </w:r>
                </w:p>
                <w:p w14:paraId="28763894" w14:textId="77777777" w:rsidR="00F57C9A" w:rsidRPr="00A0662E" w:rsidRDefault="00F57C9A" w:rsidP="00E514E8">
                  <w:pPr>
                    <w:spacing w:after="0" w:line="240" w:lineRule="auto"/>
                    <w:textAlignment w:val="baseline"/>
                    <w:rPr>
                      <w:rFonts w:ascii="Arial" w:eastAsia="Times New Roman" w:hAnsi="Arial" w:cs="Arial"/>
                      <w:b/>
                      <w:bCs/>
                      <w:sz w:val="20"/>
                      <w:szCs w:val="20"/>
                    </w:rPr>
                  </w:pPr>
                </w:p>
              </w:tc>
            </w:tr>
            <w:tr w:rsidR="004551BB" w:rsidRPr="00E514E8" w14:paraId="38312639" w14:textId="77777777" w:rsidTr="00A0662E">
              <w:trPr>
                <w:trHeight w:val="675"/>
              </w:trPr>
              <w:tc>
                <w:tcPr>
                  <w:tcW w:w="6450" w:type="dxa"/>
                  <w:shd w:val="clear" w:color="auto" w:fill="auto"/>
                  <w:vAlign w:val="center"/>
                  <w:hideMark/>
                </w:tcPr>
                <w:p w14:paraId="7BD86895" w14:textId="089964BF" w:rsidR="004551BB" w:rsidRPr="00A0662E" w:rsidRDefault="004551BB" w:rsidP="00E514E8">
                  <w:pPr>
                    <w:spacing w:after="0" w:line="240" w:lineRule="auto"/>
                    <w:textAlignment w:val="baseline"/>
                    <w:rPr>
                      <w:rFonts w:ascii="Arial" w:eastAsia="Times New Roman" w:hAnsi="Arial" w:cs="Arial"/>
                      <w:b/>
                      <w:bCs/>
                      <w:sz w:val="20"/>
                      <w:szCs w:val="20"/>
                    </w:rPr>
                  </w:pPr>
                  <w:r w:rsidRPr="00A0662E">
                    <w:rPr>
                      <w:rFonts w:ascii="Arial" w:eastAsia="Times New Roman" w:hAnsi="Arial" w:cs="Arial"/>
                      <w:b/>
                      <w:bCs/>
                      <w:sz w:val="20"/>
                      <w:szCs w:val="20"/>
                    </w:rPr>
                    <w:t>b. Wszystkie elementy komputera (z wyjątkiem linki zabezpieczającej,</w:t>
                  </w:r>
                  <w:r w:rsidR="004059BD" w:rsidRPr="00A0662E">
                    <w:rPr>
                      <w:rFonts w:ascii="Arial" w:eastAsia="Times New Roman" w:hAnsi="Arial" w:cs="Arial"/>
                      <w:b/>
                      <w:bCs/>
                      <w:sz w:val="20"/>
                      <w:szCs w:val="20"/>
                    </w:rPr>
                    <w:t xml:space="preserve"> </w:t>
                  </w:r>
                  <w:r w:rsidRPr="00A0662E">
                    <w:rPr>
                      <w:rFonts w:ascii="Arial" w:eastAsia="Times New Roman" w:hAnsi="Arial" w:cs="Arial"/>
                      <w:b/>
                      <w:bCs/>
                      <w:sz w:val="20"/>
                      <w:szCs w:val="20"/>
                    </w:rPr>
                    <w:t>torby) muszą być zintegrowane przez producenta komputera i  dostarczone przez Wykonawcę wraz z dokumentacją producenta i posiadać numery części występujące w dokumentacji producenta jako numery części przeznaczone do danego modelu. </w:t>
                  </w:r>
                </w:p>
              </w:tc>
            </w:tr>
            <w:tr w:rsidR="004551BB" w:rsidRPr="00E514E8" w14:paraId="5F0B060C" w14:textId="77777777" w:rsidTr="00A0662E">
              <w:trPr>
                <w:trHeight w:val="495"/>
              </w:trPr>
              <w:tc>
                <w:tcPr>
                  <w:tcW w:w="6450" w:type="dxa"/>
                  <w:shd w:val="clear" w:color="auto" w:fill="auto"/>
                  <w:vAlign w:val="center"/>
                  <w:hideMark/>
                </w:tcPr>
                <w:p w14:paraId="5094298E" w14:textId="77777777" w:rsidR="004551BB" w:rsidRPr="00A0662E" w:rsidRDefault="004551BB" w:rsidP="00E514E8">
                  <w:pPr>
                    <w:spacing w:after="0" w:line="240" w:lineRule="auto"/>
                    <w:textAlignment w:val="baseline"/>
                    <w:rPr>
                      <w:rFonts w:ascii="Arial" w:eastAsia="Times New Roman" w:hAnsi="Arial" w:cs="Arial"/>
                      <w:b/>
                      <w:bCs/>
                      <w:sz w:val="20"/>
                      <w:szCs w:val="20"/>
                    </w:rPr>
                  </w:pPr>
                  <w:r w:rsidRPr="00A0662E">
                    <w:rPr>
                      <w:rFonts w:ascii="Arial" w:eastAsia="Times New Roman" w:hAnsi="Arial" w:cs="Arial"/>
                      <w:b/>
                      <w:bCs/>
                      <w:sz w:val="20"/>
                      <w:szCs w:val="20"/>
                    </w:rPr>
                    <w:t>c. Prawo zachowania dysku SSD u Zamawiającego w przypadku jego awarii. </w:t>
                  </w:r>
                </w:p>
              </w:tc>
            </w:tr>
          </w:tbl>
          <w:p w14:paraId="44F3F5EB" w14:textId="60398333" w:rsidR="004551BB" w:rsidRPr="00E514E8" w:rsidRDefault="004551BB" w:rsidP="00E514E8">
            <w:pPr>
              <w:pStyle w:val="Akapitzlist"/>
              <w:spacing w:after="0" w:line="240" w:lineRule="auto"/>
              <w:ind w:left="0"/>
              <w:rPr>
                <w:rFonts w:ascii="Arial" w:eastAsia="Times New Roman" w:hAnsi="Arial" w:cs="Arial"/>
                <w:sz w:val="20"/>
                <w:szCs w:val="20"/>
              </w:rPr>
            </w:pPr>
          </w:p>
        </w:tc>
      </w:tr>
    </w:tbl>
    <w:p w14:paraId="25C2F2B8" w14:textId="77777777" w:rsidR="004551BB" w:rsidRPr="00E514E8" w:rsidRDefault="004551BB" w:rsidP="00E514E8">
      <w:pPr>
        <w:rPr>
          <w:rFonts w:ascii="Arial" w:hAnsi="Arial" w:cs="Arial"/>
          <w:b/>
          <w:bCs/>
          <w:sz w:val="20"/>
          <w:szCs w:val="20"/>
        </w:rPr>
      </w:pPr>
    </w:p>
    <w:p w14:paraId="29599731" w14:textId="77777777" w:rsidR="004551BB" w:rsidRPr="00E514E8" w:rsidRDefault="004551BB" w:rsidP="00E514E8">
      <w:pPr>
        <w:rPr>
          <w:rFonts w:ascii="Arial" w:hAnsi="Arial" w:cs="Arial"/>
          <w:b/>
          <w:bCs/>
          <w:sz w:val="20"/>
          <w:szCs w:val="20"/>
        </w:rPr>
      </w:pPr>
    </w:p>
    <w:sectPr w:rsidR="004551BB" w:rsidRPr="00E514E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5F891" w14:textId="77777777" w:rsidR="00FA63AA" w:rsidRDefault="00FA63AA" w:rsidP="00920C70">
      <w:pPr>
        <w:spacing w:after="0" w:line="240" w:lineRule="auto"/>
      </w:pPr>
      <w:r>
        <w:separator/>
      </w:r>
    </w:p>
  </w:endnote>
  <w:endnote w:type="continuationSeparator" w:id="0">
    <w:p w14:paraId="063AA8A8" w14:textId="77777777" w:rsidR="00FA63AA" w:rsidRDefault="00FA63AA" w:rsidP="00920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34B86" w14:textId="77777777" w:rsidR="00FA63AA" w:rsidRDefault="00FA63AA" w:rsidP="00920C70">
      <w:pPr>
        <w:spacing w:after="0" w:line="240" w:lineRule="auto"/>
      </w:pPr>
      <w:r>
        <w:separator/>
      </w:r>
    </w:p>
  </w:footnote>
  <w:footnote w:type="continuationSeparator" w:id="0">
    <w:p w14:paraId="223AF6BC" w14:textId="77777777" w:rsidR="00FA63AA" w:rsidRDefault="00FA63AA" w:rsidP="00920C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2DD53" w14:textId="77777777" w:rsidR="00E514E8" w:rsidRDefault="00E514E8" w:rsidP="00E514E8">
    <w:pPr>
      <w:pStyle w:val="Nagwek"/>
    </w:pPr>
    <w:r w:rsidRPr="005E36F7">
      <w:rPr>
        <w:noProof/>
      </w:rPr>
      <w:drawing>
        <wp:inline distT="0" distB="0" distL="0" distR="0" wp14:anchorId="30B5471B" wp14:editId="35759F44">
          <wp:extent cx="5760720" cy="738505"/>
          <wp:effectExtent l="0" t="0" r="0" b="4445"/>
          <wp:docPr id="2055359102" name="Obraz 2" descr="Obraz zawierający tekst, Czcionka,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359102" name="Obraz 2" descr="Obraz zawierający tekst, Czcionka, zrzut ekranu&#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inline>
      </w:drawing>
    </w:r>
  </w:p>
  <w:p w14:paraId="50218341" w14:textId="77777777" w:rsidR="00E514E8" w:rsidRPr="00412E14" w:rsidRDefault="00E514E8" w:rsidP="00E514E8">
    <w:pPr>
      <w:pStyle w:val="Nagwek"/>
      <w:rPr>
        <w:rFonts w:ascii="Arial" w:hAnsi="Arial" w:cs="Arial"/>
        <w:sz w:val="16"/>
        <w:szCs w:val="16"/>
      </w:rPr>
    </w:pPr>
    <w:r w:rsidRPr="00412E14">
      <w:rPr>
        <w:rFonts w:ascii="Arial" w:hAnsi="Arial" w:cs="Arial"/>
        <w:b/>
        <w:bCs/>
        <w:sz w:val="16"/>
        <w:szCs w:val="16"/>
      </w:rPr>
      <w:t>"Wsparcie dla powszechnego stosowania elektronicznego zarządzania dokumentacją poprzez rozwój i udostępnienie nieodpłatnego systemu klasy EZD, udostępnienie chmury SaaS2 EZD RP oraz wdrożenia systemu EZD w administracji publicznej RP", </w:t>
    </w:r>
    <w:r w:rsidRPr="00412E14">
      <w:rPr>
        <w:rFonts w:ascii="Arial" w:hAnsi="Arial" w:cs="Arial"/>
        <w:sz w:val="16"/>
        <w:szCs w:val="16"/>
      </w:rPr>
      <w:t>dofinansowany ze środków Krajowego Planu Odbudowy i Zwiększania Odporności Działanie C2.1.1 -1/2 E-usługi publiczne, rozwiązania IT usprawniające funkcjonowanie administracji i sektorów gospodarki</w:t>
    </w:r>
  </w:p>
  <w:p w14:paraId="0F9956E9" w14:textId="4A935363" w:rsidR="00920C70" w:rsidRDefault="00920C7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37DE9"/>
    <w:multiLevelType w:val="hybridMultilevel"/>
    <w:tmpl w:val="2F9E43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12197A08"/>
    <w:multiLevelType w:val="hybridMultilevel"/>
    <w:tmpl w:val="BF64E3A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36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B61526"/>
    <w:multiLevelType w:val="hybridMultilevel"/>
    <w:tmpl w:val="7D2A5A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76B154B"/>
    <w:multiLevelType w:val="hybridMultilevel"/>
    <w:tmpl w:val="48F2DD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9C015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F35CAB"/>
    <w:multiLevelType w:val="multilevel"/>
    <w:tmpl w:val="B7560DC8"/>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5D303B"/>
    <w:multiLevelType w:val="hybridMultilevel"/>
    <w:tmpl w:val="0484BA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CC52EE2"/>
    <w:multiLevelType w:val="multilevel"/>
    <w:tmpl w:val="872E644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357D04"/>
    <w:multiLevelType w:val="multilevel"/>
    <w:tmpl w:val="9AE8346E"/>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5F70C9"/>
    <w:multiLevelType w:val="hybridMultilevel"/>
    <w:tmpl w:val="4F8E55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5B922E62"/>
    <w:multiLevelType w:val="multilevel"/>
    <w:tmpl w:val="71147FE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CD64A71"/>
    <w:multiLevelType w:val="multilevel"/>
    <w:tmpl w:val="34AE70F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60226FB"/>
    <w:multiLevelType w:val="multilevel"/>
    <w:tmpl w:val="51A6A398"/>
    <w:lvl w:ilvl="0">
      <w:start w:val="1"/>
      <w:numFmt w:val="lowerLetter"/>
      <w:lvlText w:val="%1."/>
      <w:lvlJc w:val="left"/>
      <w:pPr>
        <w:tabs>
          <w:tab w:val="num" w:pos="318"/>
        </w:tabs>
        <w:ind w:left="318" w:hanging="360"/>
      </w:pPr>
    </w:lvl>
    <w:lvl w:ilvl="1" w:tentative="1">
      <w:start w:val="1"/>
      <w:numFmt w:val="lowerLetter"/>
      <w:lvlText w:val="%2."/>
      <w:lvlJc w:val="left"/>
      <w:pPr>
        <w:tabs>
          <w:tab w:val="num" w:pos="1038"/>
        </w:tabs>
        <w:ind w:left="1038" w:hanging="360"/>
      </w:pPr>
    </w:lvl>
    <w:lvl w:ilvl="2" w:tentative="1">
      <w:start w:val="1"/>
      <w:numFmt w:val="lowerLetter"/>
      <w:lvlText w:val="%3."/>
      <w:lvlJc w:val="left"/>
      <w:pPr>
        <w:tabs>
          <w:tab w:val="num" w:pos="1758"/>
        </w:tabs>
        <w:ind w:left="1758" w:hanging="360"/>
      </w:pPr>
    </w:lvl>
    <w:lvl w:ilvl="3" w:tentative="1">
      <w:start w:val="1"/>
      <w:numFmt w:val="lowerLetter"/>
      <w:lvlText w:val="%4."/>
      <w:lvlJc w:val="left"/>
      <w:pPr>
        <w:tabs>
          <w:tab w:val="num" w:pos="2478"/>
        </w:tabs>
        <w:ind w:left="2478" w:hanging="360"/>
      </w:pPr>
    </w:lvl>
    <w:lvl w:ilvl="4" w:tentative="1">
      <w:start w:val="1"/>
      <w:numFmt w:val="lowerLetter"/>
      <w:lvlText w:val="%5."/>
      <w:lvlJc w:val="left"/>
      <w:pPr>
        <w:tabs>
          <w:tab w:val="num" w:pos="3198"/>
        </w:tabs>
        <w:ind w:left="3198" w:hanging="360"/>
      </w:pPr>
    </w:lvl>
    <w:lvl w:ilvl="5" w:tentative="1">
      <w:start w:val="1"/>
      <w:numFmt w:val="lowerLetter"/>
      <w:lvlText w:val="%6."/>
      <w:lvlJc w:val="left"/>
      <w:pPr>
        <w:tabs>
          <w:tab w:val="num" w:pos="3918"/>
        </w:tabs>
        <w:ind w:left="3918" w:hanging="360"/>
      </w:pPr>
    </w:lvl>
    <w:lvl w:ilvl="6" w:tentative="1">
      <w:start w:val="1"/>
      <w:numFmt w:val="lowerLetter"/>
      <w:lvlText w:val="%7."/>
      <w:lvlJc w:val="left"/>
      <w:pPr>
        <w:tabs>
          <w:tab w:val="num" w:pos="4638"/>
        </w:tabs>
        <w:ind w:left="4638" w:hanging="360"/>
      </w:pPr>
    </w:lvl>
    <w:lvl w:ilvl="7" w:tentative="1">
      <w:start w:val="1"/>
      <w:numFmt w:val="lowerLetter"/>
      <w:lvlText w:val="%8."/>
      <w:lvlJc w:val="left"/>
      <w:pPr>
        <w:tabs>
          <w:tab w:val="num" w:pos="5358"/>
        </w:tabs>
        <w:ind w:left="5358" w:hanging="360"/>
      </w:pPr>
    </w:lvl>
    <w:lvl w:ilvl="8" w:tentative="1">
      <w:start w:val="1"/>
      <w:numFmt w:val="lowerLetter"/>
      <w:lvlText w:val="%9."/>
      <w:lvlJc w:val="left"/>
      <w:pPr>
        <w:tabs>
          <w:tab w:val="num" w:pos="6078"/>
        </w:tabs>
        <w:ind w:left="6078" w:hanging="360"/>
      </w:pPr>
    </w:lvl>
  </w:abstractNum>
  <w:abstractNum w:abstractNumId="13" w15:restartNumberingAfterBreak="0">
    <w:nsid w:val="6A7315C9"/>
    <w:multiLevelType w:val="hybridMultilevel"/>
    <w:tmpl w:val="D102C02C"/>
    <w:lvl w:ilvl="0" w:tplc="0415000F">
      <w:start w:val="1"/>
      <w:numFmt w:val="decimal"/>
      <w:lvlText w:val="%1."/>
      <w:lvlJc w:val="left"/>
      <w:pPr>
        <w:ind w:left="360" w:hanging="360"/>
      </w:pPr>
    </w:lvl>
    <w:lvl w:ilvl="1" w:tplc="0A8863E4">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1966514"/>
    <w:multiLevelType w:val="hybridMultilevel"/>
    <w:tmpl w:val="136C8E34"/>
    <w:lvl w:ilvl="0" w:tplc="04150019">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F02382D"/>
    <w:multiLevelType w:val="multilevel"/>
    <w:tmpl w:val="91423E0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04122222">
    <w:abstractNumId w:val="4"/>
  </w:num>
  <w:num w:numId="2" w16cid:durableId="898251309">
    <w:abstractNumId w:val="10"/>
  </w:num>
  <w:num w:numId="3" w16cid:durableId="579683811">
    <w:abstractNumId w:val="12"/>
  </w:num>
  <w:num w:numId="4" w16cid:durableId="1226262067">
    <w:abstractNumId w:val="11"/>
  </w:num>
  <w:num w:numId="5" w16cid:durableId="950551954">
    <w:abstractNumId w:val="15"/>
  </w:num>
  <w:num w:numId="6" w16cid:durableId="808590132">
    <w:abstractNumId w:val="5"/>
  </w:num>
  <w:num w:numId="7" w16cid:durableId="1472870474">
    <w:abstractNumId w:val="8"/>
  </w:num>
  <w:num w:numId="8" w16cid:durableId="582181785">
    <w:abstractNumId w:val="7"/>
  </w:num>
  <w:num w:numId="9" w16cid:durableId="142699049">
    <w:abstractNumId w:val="2"/>
  </w:num>
  <w:num w:numId="10" w16cid:durableId="845437564">
    <w:abstractNumId w:val="14"/>
  </w:num>
  <w:num w:numId="11" w16cid:durableId="1040595740">
    <w:abstractNumId w:val="13"/>
  </w:num>
  <w:num w:numId="12" w16cid:durableId="1069765985">
    <w:abstractNumId w:val="6"/>
  </w:num>
  <w:num w:numId="13" w16cid:durableId="567149030">
    <w:abstractNumId w:val="0"/>
  </w:num>
  <w:num w:numId="14" w16cid:durableId="1903757999">
    <w:abstractNumId w:val="3"/>
  </w:num>
  <w:num w:numId="15" w16cid:durableId="1057165519">
    <w:abstractNumId w:val="1"/>
  </w:num>
  <w:num w:numId="16" w16cid:durableId="445668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024"/>
    <w:rsid w:val="00011993"/>
    <w:rsid w:val="000122AA"/>
    <w:rsid w:val="00021D50"/>
    <w:rsid w:val="00044E05"/>
    <w:rsid w:val="000C47D3"/>
    <w:rsid w:val="000E4D27"/>
    <w:rsid w:val="00111AC3"/>
    <w:rsid w:val="00114E13"/>
    <w:rsid w:val="0012304F"/>
    <w:rsid w:val="001468DE"/>
    <w:rsid w:val="001B36C7"/>
    <w:rsid w:val="001F689B"/>
    <w:rsid w:val="00227873"/>
    <w:rsid w:val="00242735"/>
    <w:rsid w:val="00273B27"/>
    <w:rsid w:val="002828B5"/>
    <w:rsid w:val="0029432C"/>
    <w:rsid w:val="002971B2"/>
    <w:rsid w:val="002C7724"/>
    <w:rsid w:val="002D1D9A"/>
    <w:rsid w:val="002D73AC"/>
    <w:rsid w:val="00356C93"/>
    <w:rsid w:val="003B1EA9"/>
    <w:rsid w:val="003C33ED"/>
    <w:rsid w:val="004059BD"/>
    <w:rsid w:val="0042482B"/>
    <w:rsid w:val="004551BB"/>
    <w:rsid w:val="00540800"/>
    <w:rsid w:val="005632CF"/>
    <w:rsid w:val="005B648A"/>
    <w:rsid w:val="005D7D7F"/>
    <w:rsid w:val="005E7DFC"/>
    <w:rsid w:val="00650A21"/>
    <w:rsid w:val="006925C5"/>
    <w:rsid w:val="006B155E"/>
    <w:rsid w:val="006F37D5"/>
    <w:rsid w:val="00724C90"/>
    <w:rsid w:val="00755D42"/>
    <w:rsid w:val="007655C2"/>
    <w:rsid w:val="007728D6"/>
    <w:rsid w:val="00791471"/>
    <w:rsid w:val="007D381F"/>
    <w:rsid w:val="00804D2A"/>
    <w:rsid w:val="008A54BE"/>
    <w:rsid w:val="008A659F"/>
    <w:rsid w:val="008E3030"/>
    <w:rsid w:val="009007EC"/>
    <w:rsid w:val="009056E8"/>
    <w:rsid w:val="00920C70"/>
    <w:rsid w:val="0095171D"/>
    <w:rsid w:val="009A2D6A"/>
    <w:rsid w:val="009B03E0"/>
    <w:rsid w:val="00A0662E"/>
    <w:rsid w:val="00A160DC"/>
    <w:rsid w:val="00A25976"/>
    <w:rsid w:val="00AD7C2A"/>
    <w:rsid w:val="00B600EC"/>
    <w:rsid w:val="00BE4DF1"/>
    <w:rsid w:val="00BF5F14"/>
    <w:rsid w:val="00BF7305"/>
    <w:rsid w:val="00C75024"/>
    <w:rsid w:val="00CD08EF"/>
    <w:rsid w:val="00CF55AC"/>
    <w:rsid w:val="00D13C21"/>
    <w:rsid w:val="00DE5E05"/>
    <w:rsid w:val="00DF436D"/>
    <w:rsid w:val="00E47C37"/>
    <w:rsid w:val="00E514E8"/>
    <w:rsid w:val="00E80343"/>
    <w:rsid w:val="00EF2CCD"/>
    <w:rsid w:val="00F01F14"/>
    <w:rsid w:val="00F57C9A"/>
    <w:rsid w:val="00F72CAA"/>
    <w:rsid w:val="00F746F1"/>
    <w:rsid w:val="00FA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B56D4"/>
  <w15:chartTrackingRefBased/>
  <w15:docId w15:val="{8955C9A5-0745-4D0C-9C07-F24F385E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0C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0C70"/>
  </w:style>
  <w:style w:type="paragraph" w:styleId="Stopka">
    <w:name w:val="footer"/>
    <w:basedOn w:val="Normalny"/>
    <w:link w:val="StopkaZnak"/>
    <w:uiPriority w:val="99"/>
    <w:unhideWhenUsed/>
    <w:rsid w:val="00920C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0C70"/>
  </w:style>
  <w:style w:type="paragraph" w:customStyle="1" w:styleId="Standarduser">
    <w:name w:val="Standard (user)"/>
    <w:rsid w:val="00920C70"/>
    <w:pPr>
      <w:suppressAutoHyphens/>
      <w:autoSpaceDN w:val="0"/>
      <w:spacing w:after="200" w:line="276" w:lineRule="auto"/>
    </w:pPr>
    <w:rPr>
      <w:rFonts w:ascii="Calibri" w:eastAsia="Calibri" w:hAnsi="Calibri" w:cs="F"/>
    </w:rPr>
  </w:style>
  <w:style w:type="paragraph" w:styleId="Akapitzlist">
    <w:name w:val="List Paragraph"/>
    <w:aliases w:val="maz_wyliczenie,opis dzialania,K-P_odwolanie,A_wyliczenie,Akapit z listą 1,L1,Numerowanie,normalny tekst,Akapit z listą5,Nagłowek 3,Akapit z listą BS,Kolorowa lista — akcent 11,Dot pt,F5 List Paragraph,Recommendation,lp1,List Paragraph,列出"/>
    <w:basedOn w:val="Normalny"/>
    <w:link w:val="AkapitzlistZnak"/>
    <w:uiPriority w:val="99"/>
    <w:qFormat/>
    <w:rsid w:val="00920C70"/>
    <w:pPr>
      <w:ind w:left="720"/>
      <w:contextualSpacing/>
    </w:pPr>
    <w:rPr>
      <w:rFonts w:ascii="Calibri" w:eastAsia="Calibri" w:hAnsi="Calibri" w:cs="Calibri"/>
      <w:color w:val="000000"/>
      <w:lang w:eastAsia="pl-PL"/>
    </w:rPr>
  </w:style>
  <w:style w:type="character" w:customStyle="1" w:styleId="AkapitzlistZnak">
    <w:name w:val="Akapit z listą Znak"/>
    <w:aliases w:val="maz_wyliczenie Znak,opis dzialania Znak,K-P_odwolanie Znak,A_wyliczenie Znak,Akapit z listą 1 Znak,L1 Znak,Numerowanie Znak,normalny tekst Znak,Akapit z listą5 Znak,Nagłowek 3 Znak,Akapit z listą BS Znak,Dot pt Znak,lp1 Znak,列出 Znak"/>
    <w:link w:val="Akapitzlist"/>
    <w:uiPriority w:val="34"/>
    <w:qFormat/>
    <w:locked/>
    <w:rsid w:val="00920C70"/>
    <w:rPr>
      <w:rFonts w:ascii="Calibri" w:eastAsia="Calibri" w:hAnsi="Calibri" w:cs="Calibri"/>
      <w:color w:val="000000"/>
      <w:lang w:eastAsia="pl-PL"/>
    </w:rPr>
  </w:style>
  <w:style w:type="paragraph" w:styleId="Tekstpodstawowy2">
    <w:name w:val="Body Text 2"/>
    <w:basedOn w:val="Standarduser"/>
    <w:link w:val="Tekstpodstawowy2Znak"/>
    <w:rsid w:val="00920C70"/>
    <w:pPr>
      <w:spacing w:before="120" w:after="0" w:line="240" w:lineRule="auto"/>
      <w:textAlignment w:val="baseline"/>
    </w:pPr>
    <w:rPr>
      <w:rFonts w:ascii="Times New Roman" w:eastAsia="Times New Roman" w:hAnsi="Times New Roman" w:cs="Times New Roman"/>
      <w:b/>
      <w:bCs/>
      <w:sz w:val="25"/>
      <w:szCs w:val="25"/>
    </w:rPr>
  </w:style>
  <w:style w:type="character" w:customStyle="1" w:styleId="Tekstpodstawowy2Znak">
    <w:name w:val="Tekst podstawowy 2 Znak"/>
    <w:basedOn w:val="Domylnaczcionkaakapitu"/>
    <w:link w:val="Tekstpodstawowy2"/>
    <w:rsid w:val="00920C70"/>
    <w:rPr>
      <w:rFonts w:ascii="Times New Roman" w:eastAsia="Times New Roman" w:hAnsi="Times New Roman" w:cs="Times New Roman"/>
      <w:b/>
      <w:bCs/>
      <w:sz w:val="25"/>
      <w:szCs w:val="25"/>
    </w:rPr>
  </w:style>
  <w:style w:type="table" w:customStyle="1" w:styleId="Tabela-Siatka1">
    <w:name w:val="Tabela - Siatka1"/>
    <w:rsid w:val="004551BB"/>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4551BB"/>
    <w:rPr>
      <w:color w:val="0563C1" w:themeColor="hyperlink"/>
      <w:u w:val="single"/>
    </w:rPr>
  </w:style>
  <w:style w:type="character" w:styleId="Odwoaniedokomentarza">
    <w:name w:val="annotation reference"/>
    <w:basedOn w:val="Domylnaczcionkaakapitu"/>
    <w:uiPriority w:val="99"/>
    <w:semiHidden/>
    <w:unhideWhenUsed/>
    <w:rsid w:val="002828B5"/>
    <w:rPr>
      <w:sz w:val="16"/>
      <w:szCs w:val="16"/>
    </w:rPr>
  </w:style>
  <w:style w:type="paragraph" w:styleId="Tekstkomentarza">
    <w:name w:val="annotation text"/>
    <w:basedOn w:val="Normalny"/>
    <w:link w:val="TekstkomentarzaZnak"/>
    <w:uiPriority w:val="99"/>
    <w:unhideWhenUsed/>
    <w:rsid w:val="002828B5"/>
    <w:pPr>
      <w:spacing w:line="240" w:lineRule="auto"/>
    </w:pPr>
    <w:rPr>
      <w:sz w:val="20"/>
      <w:szCs w:val="20"/>
    </w:rPr>
  </w:style>
  <w:style w:type="character" w:customStyle="1" w:styleId="TekstkomentarzaZnak">
    <w:name w:val="Tekst komentarza Znak"/>
    <w:basedOn w:val="Domylnaczcionkaakapitu"/>
    <w:link w:val="Tekstkomentarza"/>
    <w:uiPriority w:val="99"/>
    <w:rsid w:val="002828B5"/>
    <w:rPr>
      <w:sz w:val="20"/>
      <w:szCs w:val="20"/>
    </w:rPr>
  </w:style>
  <w:style w:type="paragraph" w:styleId="Tematkomentarza">
    <w:name w:val="annotation subject"/>
    <w:basedOn w:val="Tekstkomentarza"/>
    <w:next w:val="Tekstkomentarza"/>
    <w:link w:val="TematkomentarzaZnak"/>
    <w:uiPriority w:val="99"/>
    <w:semiHidden/>
    <w:unhideWhenUsed/>
    <w:rsid w:val="002828B5"/>
    <w:rPr>
      <w:b/>
      <w:bCs/>
    </w:rPr>
  </w:style>
  <w:style w:type="character" w:customStyle="1" w:styleId="TematkomentarzaZnak">
    <w:name w:val="Temat komentarza Znak"/>
    <w:basedOn w:val="TekstkomentarzaZnak"/>
    <w:link w:val="Tematkomentarza"/>
    <w:uiPriority w:val="99"/>
    <w:semiHidden/>
    <w:rsid w:val="002828B5"/>
    <w:rPr>
      <w:b/>
      <w:bCs/>
      <w:sz w:val="20"/>
      <w:szCs w:val="20"/>
    </w:rPr>
  </w:style>
  <w:style w:type="paragraph" w:styleId="Poprawka">
    <w:name w:val="Revision"/>
    <w:hidden/>
    <w:uiPriority w:val="99"/>
    <w:semiHidden/>
    <w:rsid w:val="00791471"/>
    <w:pPr>
      <w:spacing w:after="0" w:line="240" w:lineRule="auto"/>
    </w:pPr>
  </w:style>
  <w:style w:type="paragraph" w:styleId="Bezodstpw">
    <w:name w:val="No Spacing"/>
    <w:basedOn w:val="Normalny"/>
    <w:link w:val="BezodstpwZnak"/>
    <w:uiPriority w:val="1"/>
    <w:qFormat/>
    <w:rsid w:val="00E514E8"/>
    <w:pPr>
      <w:spacing w:after="0" w:line="312" w:lineRule="auto"/>
    </w:pPr>
    <w:rPr>
      <w:rFonts w:ascii="Arial" w:hAnsi="Arial"/>
      <w:color w:val="1E1E1E"/>
      <w:sz w:val="20"/>
    </w:rPr>
  </w:style>
  <w:style w:type="character" w:customStyle="1" w:styleId="BezodstpwZnak">
    <w:name w:val="Bez odstępów Znak"/>
    <w:basedOn w:val="Domylnaczcionkaakapitu"/>
    <w:link w:val="Bezodstpw"/>
    <w:uiPriority w:val="1"/>
    <w:rsid w:val="00E514E8"/>
    <w:rPr>
      <w:rFonts w:ascii="Arial" w:hAnsi="Arial"/>
      <w:color w:val="1E1E1E"/>
      <w:sz w:val="20"/>
    </w:rPr>
  </w:style>
  <w:style w:type="character" w:styleId="Nierozpoznanawzmianka">
    <w:name w:val="Unresolved Mention"/>
    <w:basedOn w:val="Domylnaczcionkaakapitu"/>
    <w:uiPriority w:val="99"/>
    <w:semiHidden/>
    <w:unhideWhenUsed/>
    <w:rsid w:val="00A06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308788">
      <w:bodyDiv w:val="1"/>
      <w:marLeft w:val="0"/>
      <w:marRight w:val="0"/>
      <w:marTop w:val="0"/>
      <w:marBottom w:val="0"/>
      <w:divBdr>
        <w:top w:val="none" w:sz="0" w:space="0" w:color="auto"/>
        <w:left w:val="none" w:sz="0" w:space="0" w:color="auto"/>
        <w:bottom w:val="none" w:sz="0" w:space="0" w:color="auto"/>
        <w:right w:val="none" w:sz="0" w:space="0" w:color="auto"/>
      </w:divBdr>
    </w:div>
    <w:div w:id="1614248870">
      <w:bodyDiv w:val="1"/>
      <w:marLeft w:val="0"/>
      <w:marRight w:val="0"/>
      <w:marTop w:val="0"/>
      <w:marBottom w:val="0"/>
      <w:divBdr>
        <w:top w:val="none" w:sz="0" w:space="0" w:color="auto"/>
        <w:left w:val="none" w:sz="0" w:space="0" w:color="auto"/>
        <w:bottom w:val="none" w:sz="0" w:space="0" w:color="auto"/>
        <w:right w:val="none" w:sz="0" w:space="0" w:color="auto"/>
      </w:divBdr>
    </w:div>
    <w:div w:id="1706296541">
      <w:bodyDiv w:val="1"/>
      <w:marLeft w:val="0"/>
      <w:marRight w:val="0"/>
      <w:marTop w:val="0"/>
      <w:marBottom w:val="0"/>
      <w:divBdr>
        <w:top w:val="none" w:sz="0" w:space="0" w:color="auto"/>
        <w:left w:val="none" w:sz="0" w:space="0" w:color="auto"/>
        <w:bottom w:val="none" w:sz="0" w:space="0" w:color="auto"/>
        <w:right w:val="none" w:sz="0" w:space="0" w:color="auto"/>
      </w:divBdr>
    </w:div>
    <w:div w:id="1851872491">
      <w:bodyDiv w:val="1"/>
      <w:marLeft w:val="0"/>
      <w:marRight w:val="0"/>
      <w:marTop w:val="0"/>
      <w:marBottom w:val="0"/>
      <w:divBdr>
        <w:top w:val="none" w:sz="0" w:space="0" w:color="auto"/>
        <w:left w:val="none" w:sz="0" w:space="0" w:color="auto"/>
        <w:bottom w:val="none" w:sz="0" w:space="0" w:color="auto"/>
        <w:right w:val="none" w:sz="0" w:space="0" w:color="auto"/>
      </w:divBdr>
    </w:div>
    <w:div w:id="1890143626">
      <w:bodyDiv w:val="1"/>
      <w:marLeft w:val="0"/>
      <w:marRight w:val="0"/>
      <w:marTop w:val="0"/>
      <w:marBottom w:val="0"/>
      <w:divBdr>
        <w:top w:val="none" w:sz="0" w:space="0" w:color="auto"/>
        <w:left w:val="none" w:sz="0" w:space="0" w:color="auto"/>
        <w:bottom w:val="none" w:sz="0" w:space="0" w:color="auto"/>
        <w:right w:val="none" w:sz="0" w:space="0" w:color="auto"/>
      </w:divBdr>
    </w:div>
    <w:div w:id="200601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high_end_cpu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BAFF6-0A99-4C2E-81E4-1528C0FBD01D}">
  <ds:schemaRefs>
    <ds:schemaRef ds:uri="http://schemas.openxmlformats.org/officeDocument/2006/bibliography"/>
  </ds:schemaRefs>
</ds:datastoreItem>
</file>

<file path=docMetadata/LabelInfo.xml><?xml version="1.0" encoding="utf-8"?>
<clbl:labelList xmlns:clbl="http://schemas.microsoft.com/office/2020/mipLabelMetadata">
  <clbl:label id="{95dc45af-07b0-4179-a598-9740073a6e4a}" enabled="0" method="" siteId="{95dc45af-07b0-4179-a598-9740073a6e4a}"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4</Pages>
  <Words>1279</Words>
  <Characters>7676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Łajkowski</dc:creator>
  <cp:keywords/>
  <dc:description/>
  <cp:lastModifiedBy>Krzysztof Zmitrowicz</cp:lastModifiedBy>
  <cp:revision>5</cp:revision>
  <dcterms:created xsi:type="dcterms:W3CDTF">2025-04-22T13:40:00Z</dcterms:created>
  <dcterms:modified xsi:type="dcterms:W3CDTF">2025-04-22T16:16:00Z</dcterms:modified>
</cp:coreProperties>
</file>