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7B8B" w14:textId="740FFF62" w:rsidR="00A95256" w:rsidRPr="00F05F8E" w:rsidRDefault="006B4E3B" w:rsidP="00F05F8E">
      <w:pPr>
        <w:spacing w:after="120" w:line="276" w:lineRule="auto"/>
        <w:jc w:val="center"/>
        <w:rPr>
          <w:rFonts w:ascii="Arial" w:hAnsi="Arial" w:cs="Arial"/>
          <w:b/>
          <w:bCs/>
          <w:sz w:val="20"/>
          <w:szCs w:val="20"/>
        </w:rPr>
      </w:pPr>
      <w:r w:rsidRPr="00F05F8E">
        <w:rPr>
          <w:rFonts w:ascii="Arial" w:hAnsi="Arial" w:cs="Arial"/>
          <w:b/>
          <w:bCs/>
          <w:sz w:val="20"/>
          <w:szCs w:val="20"/>
        </w:rPr>
        <w:t>Opis przedmiotu zamówienia</w:t>
      </w:r>
    </w:p>
    <w:p w14:paraId="24C54159" w14:textId="37549483" w:rsidR="006B4E3B" w:rsidRPr="00F05F8E" w:rsidRDefault="006B4E3B" w:rsidP="0011493A">
      <w:pPr>
        <w:spacing w:after="120" w:line="276" w:lineRule="auto"/>
        <w:jc w:val="both"/>
        <w:rPr>
          <w:rFonts w:ascii="Arial" w:hAnsi="Arial" w:cs="Arial"/>
          <w:sz w:val="20"/>
          <w:szCs w:val="20"/>
        </w:rPr>
      </w:pPr>
      <w:r w:rsidRPr="00F05F8E">
        <w:rPr>
          <w:rFonts w:ascii="Arial" w:hAnsi="Arial" w:cs="Arial"/>
          <w:b/>
          <w:bCs/>
          <w:sz w:val="20"/>
          <w:szCs w:val="20"/>
        </w:rPr>
        <w:t xml:space="preserve">Przedmiot zamówienia: </w:t>
      </w:r>
      <w:bookmarkStart w:id="0" w:name="_Hlk156549038"/>
      <w:r w:rsidR="00825B67" w:rsidRPr="00F05F8E">
        <w:rPr>
          <w:rFonts w:ascii="Arial" w:hAnsi="Arial" w:cs="Arial"/>
          <w:sz w:val="20"/>
          <w:szCs w:val="20"/>
        </w:rPr>
        <w:t>Usługa prze</w:t>
      </w:r>
      <w:r w:rsidR="00D81BC3" w:rsidRPr="00F05F8E">
        <w:rPr>
          <w:rFonts w:ascii="Arial" w:hAnsi="Arial" w:cs="Arial"/>
          <w:sz w:val="20"/>
          <w:szCs w:val="20"/>
        </w:rPr>
        <w:t xml:space="preserve">prowadzenia </w:t>
      </w:r>
      <w:bookmarkEnd w:id="0"/>
      <w:r w:rsidR="00653B58" w:rsidRPr="00F05F8E">
        <w:rPr>
          <w:rFonts w:ascii="Arial" w:hAnsi="Arial" w:cs="Arial"/>
          <w:sz w:val="20"/>
          <w:szCs w:val="20"/>
        </w:rPr>
        <w:t>audytu finansowego wykonania projektu</w:t>
      </w:r>
      <w:r w:rsidR="00F05F8E">
        <w:rPr>
          <w:rFonts w:ascii="Arial" w:hAnsi="Arial" w:cs="Arial"/>
          <w:sz w:val="20"/>
          <w:szCs w:val="20"/>
        </w:rPr>
        <w:t xml:space="preserve"> </w:t>
      </w:r>
      <w:r w:rsidR="00653B58" w:rsidRPr="00F05F8E">
        <w:rPr>
          <w:rFonts w:ascii="Arial" w:hAnsi="Arial" w:cs="Arial"/>
          <w:sz w:val="20"/>
          <w:szCs w:val="20"/>
        </w:rPr>
        <w:t>finansowanego przez Narodowe Centrum Nauki (audyt zewnętrzny)</w:t>
      </w:r>
      <w:r w:rsidR="00FA5FFC">
        <w:rPr>
          <w:rFonts w:ascii="Arial" w:hAnsi="Arial" w:cs="Arial"/>
          <w:sz w:val="20"/>
          <w:szCs w:val="20"/>
        </w:rPr>
        <w:t>.</w:t>
      </w:r>
    </w:p>
    <w:p w14:paraId="12CCC03F" w14:textId="42D23923" w:rsidR="00743EB4" w:rsidRPr="00F05F8E" w:rsidRDefault="00653B58" w:rsidP="0011493A">
      <w:pPr>
        <w:pStyle w:val="Akapitzlist"/>
        <w:numPr>
          <w:ilvl w:val="0"/>
          <w:numId w:val="1"/>
        </w:numPr>
        <w:spacing w:after="120" w:line="276" w:lineRule="auto"/>
        <w:ind w:left="426" w:hanging="426"/>
        <w:contextualSpacing w:val="0"/>
        <w:jc w:val="both"/>
        <w:rPr>
          <w:rFonts w:ascii="Arial" w:hAnsi="Arial" w:cs="Arial"/>
          <w:sz w:val="20"/>
          <w:szCs w:val="20"/>
        </w:rPr>
      </w:pPr>
      <w:r w:rsidRPr="00F05F8E">
        <w:rPr>
          <w:rFonts w:ascii="Arial" w:hAnsi="Arial" w:cs="Arial"/>
          <w:b/>
          <w:bCs/>
          <w:sz w:val="20"/>
          <w:szCs w:val="20"/>
        </w:rPr>
        <w:t xml:space="preserve">Opis przedmiotu zamówienia: </w:t>
      </w:r>
      <w:r w:rsidR="00F05F8E" w:rsidRPr="00F05F8E">
        <w:rPr>
          <w:rFonts w:ascii="Arial" w:hAnsi="Arial" w:cs="Arial"/>
          <w:sz w:val="20"/>
          <w:szCs w:val="20"/>
        </w:rPr>
        <w:t xml:space="preserve">Usługa przeprowadzenia audytu finansowego wykonania projektu: </w:t>
      </w:r>
      <w:r w:rsidR="0011493A">
        <w:rPr>
          <w:rFonts w:ascii="Arial" w:hAnsi="Arial" w:cs="Arial"/>
          <w:sz w:val="20"/>
          <w:szCs w:val="20"/>
        </w:rPr>
        <w:t>„</w:t>
      </w:r>
      <w:r w:rsidR="00F05F8E" w:rsidRPr="00F05F8E">
        <w:rPr>
          <w:rFonts w:ascii="Arial" w:hAnsi="Arial" w:cs="Arial"/>
          <w:sz w:val="20"/>
          <w:szCs w:val="20"/>
        </w:rPr>
        <w:t>DIOSCURI CENTRE IN TOPOLOGICAL DATA ANALYSIS</w:t>
      </w:r>
      <w:r w:rsidR="0011493A">
        <w:rPr>
          <w:rFonts w:ascii="Arial" w:hAnsi="Arial" w:cs="Arial"/>
          <w:sz w:val="20"/>
          <w:szCs w:val="20"/>
        </w:rPr>
        <w:t>”</w:t>
      </w:r>
      <w:r w:rsidR="00F05F8E" w:rsidRPr="00F05F8E">
        <w:rPr>
          <w:rFonts w:ascii="Arial" w:hAnsi="Arial" w:cs="Arial"/>
          <w:sz w:val="20"/>
          <w:szCs w:val="20"/>
        </w:rPr>
        <w:t xml:space="preserve"> UMO-2019/02/H/ST1/00001 finansowanego przez Narodowe Centrum Nauki ( audyt zewnętrzny)</w:t>
      </w:r>
      <w:r w:rsidR="00F05F8E">
        <w:rPr>
          <w:rFonts w:ascii="Arial" w:hAnsi="Arial" w:cs="Arial"/>
          <w:sz w:val="20"/>
          <w:szCs w:val="20"/>
        </w:rPr>
        <w:t xml:space="preserve"> </w:t>
      </w:r>
      <w:r w:rsidRPr="00F05F8E">
        <w:rPr>
          <w:rFonts w:ascii="Arial" w:hAnsi="Arial" w:cs="Arial"/>
          <w:sz w:val="20"/>
          <w:szCs w:val="20"/>
        </w:rPr>
        <w:t>za lata 2019-2024</w:t>
      </w:r>
      <w:r w:rsidR="00FA5FFC">
        <w:rPr>
          <w:rFonts w:ascii="Arial" w:hAnsi="Arial" w:cs="Arial"/>
          <w:sz w:val="20"/>
          <w:szCs w:val="20"/>
        </w:rPr>
        <w:t>.</w:t>
      </w:r>
    </w:p>
    <w:p w14:paraId="18CFED8D" w14:textId="06C2BF58" w:rsidR="006B4E3B" w:rsidRPr="00F05F8E" w:rsidRDefault="006B4E3B" w:rsidP="0011493A">
      <w:pPr>
        <w:pStyle w:val="Akapitzlist"/>
        <w:numPr>
          <w:ilvl w:val="0"/>
          <w:numId w:val="1"/>
        </w:numPr>
        <w:spacing w:after="120" w:line="276" w:lineRule="auto"/>
        <w:ind w:left="426" w:hanging="426"/>
        <w:contextualSpacing w:val="0"/>
        <w:jc w:val="both"/>
        <w:rPr>
          <w:rFonts w:ascii="Arial" w:hAnsi="Arial" w:cs="Arial"/>
          <w:b/>
          <w:bCs/>
          <w:sz w:val="20"/>
          <w:szCs w:val="20"/>
        </w:rPr>
      </w:pPr>
      <w:r w:rsidRPr="00F05F8E">
        <w:rPr>
          <w:rFonts w:ascii="Arial" w:hAnsi="Arial" w:cs="Arial"/>
          <w:b/>
          <w:bCs/>
          <w:sz w:val="20"/>
          <w:szCs w:val="20"/>
        </w:rPr>
        <w:t>Zakres przedmiotu zamówienia:</w:t>
      </w:r>
    </w:p>
    <w:p w14:paraId="0B627583" w14:textId="51DC159B" w:rsidR="005C2837" w:rsidRPr="00F05F8E" w:rsidRDefault="00653B58" w:rsidP="0011493A">
      <w:pPr>
        <w:pStyle w:val="Akapitzlist"/>
        <w:numPr>
          <w:ilvl w:val="0"/>
          <w:numId w:val="10"/>
        </w:numPr>
        <w:spacing w:after="120" w:line="276" w:lineRule="auto"/>
        <w:ind w:left="567" w:hanging="425"/>
        <w:contextualSpacing w:val="0"/>
        <w:jc w:val="both"/>
        <w:rPr>
          <w:rFonts w:ascii="Arial" w:hAnsi="Arial" w:cs="Arial"/>
          <w:sz w:val="20"/>
          <w:szCs w:val="20"/>
        </w:rPr>
      </w:pPr>
      <w:bookmarkStart w:id="1" w:name="_Hlk156551617"/>
      <w:r w:rsidRPr="00F05F8E">
        <w:rPr>
          <w:rFonts w:ascii="Arial" w:hAnsi="Arial" w:cs="Arial"/>
          <w:sz w:val="20"/>
          <w:szCs w:val="20"/>
        </w:rPr>
        <w:t>Audyt w/w projektu</w:t>
      </w:r>
      <w:r w:rsidR="005C2837" w:rsidRPr="00F05F8E">
        <w:rPr>
          <w:rFonts w:ascii="Arial" w:hAnsi="Arial" w:cs="Arial"/>
          <w:sz w:val="20"/>
          <w:szCs w:val="20"/>
        </w:rPr>
        <w:t xml:space="preserve"> </w:t>
      </w:r>
      <w:r w:rsidR="00AB5930" w:rsidRPr="00F05F8E">
        <w:rPr>
          <w:rFonts w:ascii="Arial" w:hAnsi="Arial" w:cs="Arial"/>
          <w:sz w:val="20"/>
          <w:szCs w:val="20"/>
        </w:rPr>
        <w:t xml:space="preserve"> </w:t>
      </w:r>
      <w:r w:rsidR="005C2837" w:rsidRPr="00F05F8E">
        <w:rPr>
          <w:rFonts w:ascii="Arial" w:hAnsi="Arial" w:cs="Arial"/>
          <w:sz w:val="20"/>
          <w:szCs w:val="20"/>
        </w:rPr>
        <w:t xml:space="preserve">zostanie przeprowadzone przez Wykonawcę na tak dobranych próbach ksiąg i dowodów księgowych, aby dokumentacja </w:t>
      </w:r>
      <w:r w:rsidRPr="00F05F8E">
        <w:rPr>
          <w:rFonts w:ascii="Arial" w:hAnsi="Arial" w:cs="Arial"/>
          <w:sz w:val="20"/>
          <w:szCs w:val="20"/>
        </w:rPr>
        <w:t>z audytu</w:t>
      </w:r>
      <w:r w:rsidR="005C2837" w:rsidRPr="00F05F8E">
        <w:rPr>
          <w:rFonts w:ascii="Arial" w:hAnsi="Arial" w:cs="Arial"/>
          <w:sz w:val="20"/>
          <w:szCs w:val="20"/>
        </w:rPr>
        <w:t xml:space="preserve"> stanowiła wystarczającą podstawę do sformułowania w jasny i jednoznacz</w:t>
      </w:r>
      <w:r w:rsidR="00DD48E7" w:rsidRPr="00F05F8E">
        <w:rPr>
          <w:rFonts w:ascii="Arial" w:hAnsi="Arial" w:cs="Arial"/>
          <w:sz w:val="20"/>
          <w:szCs w:val="20"/>
        </w:rPr>
        <w:t xml:space="preserve">ny sposób </w:t>
      </w:r>
      <w:r w:rsidR="005C2837" w:rsidRPr="00F05F8E">
        <w:rPr>
          <w:rFonts w:ascii="Arial" w:hAnsi="Arial" w:cs="Arial"/>
          <w:sz w:val="20"/>
          <w:szCs w:val="20"/>
        </w:rPr>
        <w:t xml:space="preserve"> </w:t>
      </w:r>
      <w:r w:rsidR="00866958" w:rsidRPr="00F05F8E">
        <w:rPr>
          <w:rFonts w:ascii="Arial" w:hAnsi="Arial" w:cs="Arial"/>
          <w:sz w:val="20"/>
          <w:szCs w:val="20"/>
        </w:rPr>
        <w:t>s</w:t>
      </w:r>
      <w:r w:rsidR="005C2837" w:rsidRPr="00F05F8E">
        <w:rPr>
          <w:rFonts w:ascii="Arial" w:hAnsi="Arial" w:cs="Arial"/>
          <w:sz w:val="20"/>
          <w:szCs w:val="20"/>
        </w:rPr>
        <w:t>prawozdan</w:t>
      </w:r>
      <w:r w:rsidRPr="00F05F8E">
        <w:rPr>
          <w:rFonts w:ascii="Arial" w:hAnsi="Arial" w:cs="Arial"/>
          <w:sz w:val="20"/>
          <w:szCs w:val="20"/>
        </w:rPr>
        <w:t xml:space="preserve">ia z audytu sporządzonego na rzecz Narodowego </w:t>
      </w:r>
      <w:r w:rsidR="00866958" w:rsidRPr="00F05F8E">
        <w:rPr>
          <w:rFonts w:ascii="Arial" w:hAnsi="Arial" w:cs="Arial"/>
          <w:sz w:val="20"/>
          <w:szCs w:val="20"/>
        </w:rPr>
        <w:t>C</w:t>
      </w:r>
      <w:r w:rsidRPr="00F05F8E">
        <w:rPr>
          <w:rFonts w:ascii="Arial" w:hAnsi="Arial" w:cs="Arial"/>
          <w:sz w:val="20"/>
          <w:szCs w:val="20"/>
        </w:rPr>
        <w:t>entrum Nauki.</w:t>
      </w:r>
      <w:r w:rsidR="005C2837" w:rsidRPr="00F05F8E">
        <w:rPr>
          <w:rFonts w:ascii="Arial" w:hAnsi="Arial" w:cs="Arial"/>
          <w:sz w:val="20"/>
          <w:szCs w:val="20"/>
        </w:rPr>
        <w:t xml:space="preserve"> </w:t>
      </w:r>
      <w:r w:rsidRPr="00F05F8E">
        <w:rPr>
          <w:rFonts w:ascii="Arial" w:hAnsi="Arial" w:cs="Arial"/>
          <w:sz w:val="20"/>
          <w:szCs w:val="20"/>
        </w:rPr>
        <w:t>Audyt</w:t>
      </w:r>
      <w:r w:rsidR="005C2837" w:rsidRPr="00F05F8E">
        <w:rPr>
          <w:rFonts w:ascii="Arial" w:hAnsi="Arial" w:cs="Arial"/>
          <w:sz w:val="20"/>
          <w:szCs w:val="20"/>
        </w:rPr>
        <w:t xml:space="preserve"> zostanie przeprowadzon</w:t>
      </w:r>
      <w:r w:rsidRPr="00F05F8E">
        <w:rPr>
          <w:rFonts w:ascii="Arial" w:hAnsi="Arial" w:cs="Arial"/>
          <w:sz w:val="20"/>
          <w:szCs w:val="20"/>
        </w:rPr>
        <w:t>y</w:t>
      </w:r>
      <w:r w:rsidR="005C2837" w:rsidRPr="00F05F8E">
        <w:rPr>
          <w:rFonts w:ascii="Arial" w:hAnsi="Arial" w:cs="Arial"/>
          <w:sz w:val="20"/>
          <w:szCs w:val="20"/>
        </w:rPr>
        <w:t xml:space="preserve"> w siedzib</w:t>
      </w:r>
      <w:r w:rsidR="00DC48ED" w:rsidRPr="00F05F8E">
        <w:rPr>
          <w:rFonts w:ascii="Arial" w:hAnsi="Arial" w:cs="Arial"/>
          <w:sz w:val="20"/>
          <w:szCs w:val="20"/>
        </w:rPr>
        <w:t>ie IMPAN.</w:t>
      </w:r>
    </w:p>
    <w:p w14:paraId="48032863" w14:textId="7104E782" w:rsidR="00653B58" w:rsidRPr="00F05F8E" w:rsidRDefault="00653B58" w:rsidP="0011493A">
      <w:pPr>
        <w:pStyle w:val="Akapitzlist"/>
        <w:numPr>
          <w:ilvl w:val="0"/>
          <w:numId w:val="10"/>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Podstawa prawna Podstawą prawną przeprowadzenia audytu zewnętrznego są:</w:t>
      </w:r>
    </w:p>
    <w:p w14:paraId="49E5AC99" w14:textId="68413457" w:rsidR="00653B58" w:rsidRPr="00F05F8E" w:rsidRDefault="00653B58" w:rsidP="0011493A">
      <w:pPr>
        <w:pStyle w:val="Akapitzlist"/>
        <w:numPr>
          <w:ilvl w:val="0"/>
          <w:numId w:val="20"/>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ustawa z dnia z dnia 30 kwietnia 2010 r. o Narodowym Centrum Nauki</w:t>
      </w:r>
      <w:r w:rsidR="00866958" w:rsidRPr="00F05F8E">
        <w:rPr>
          <w:rFonts w:ascii="Arial" w:hAnsi="Arial" w:cs="Arial"/>
          <w:sz w:val="20"/>
          <w:szCs w:val="20"/>
        </w:rPr>
        <w:t xml:space="preserve"> </w:t>
      </w:r>
      <w:r w:rsidRPr="00F05F8E">
        <w:rPr>
          <w:rFonts w:ascii="Arial" w:hAnsi="Arial" w:cs="Arial"/>
          <w:sz w:val="20"/>
          <w:szCs w:val="20"/>
        </w:rPr>
        <w:t>(</w:t>
      </w:r>
      <w:proofErr w:type="spellStart"/>
      <w:r w:rsidRPr="00F05F8E">
        <w:rPr>
          <w:rFonts w:ascii="Arial" w:hAnsi="Arial" w:cs="Arial"/>
          <w:sz w:val="20"/>
          <w:szCs w:val="20"/>
        </w:rPr>
        <w:t>t.j</w:t>
      </w:r>
      <w:proofErr w:type="spellEnd"/>
      <w:r w:rsidRPr="00F05F8E">
        <w:rPr>
          <w:rFonts w:ascii="Arial" w:hAnsi="Arial" w:cs="Arial"/>
          <w:sz w:val="20"/>
          <w:szCs w:val="20"/>
        </w:rPr>
        <w:t>. Dz. U. 2018 r. poz. 947 z późn. zm.);</w:t>
      </w:r>
    </w:p>
    <w:p w14:paraId="21E9CBC8" w14:textId="2881EA23" w:rsidR="00BF6A0C" w:rsidRPr="00F05F8E" w:rsidRDefault="00653B58" w:rsidP="0011493A">
      <w:pPr>
        <w:pStyle w:val="Akapitzlist"/>
        <w:numPr>
          <w:ilvl w:val="0"/>
          <w:numId w:val="20"/>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 xml:space="preserve">umowa o realizację i finansowanie projektu badawczego. </w:t>
      </w:r>
      <w:bookmarkStart w:id="2" w:name="_Hlk156551312"/>
    </w:p>
    <w:p w14:paraId="213B8223" w14:textId="1B001636" w:rsidR="00BF6A0C" w:rsidRPr="00F05F8E" w:rsidRDefault="00BF6A0C" w:rsidP="0011493A">
      <w:pPr>
        <w:pStyle w:val="Akapitzlist"/>
        <w:numPr>
          <w:ilvl w:val="0"/>
          <w:numId w:val="20"/>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ustawa z dnia 29 września 1994 r. o Rachunkowości (</w:t>
      </w:r>
      <w:proofErr w:type="spellStart"/>
      <w:r w:rsidRPr="00F05F8E">
        <w:rPr>
          <w:rFonts w:ascii="Arial" w:hAnsi="Arial" w:cs="Arial"/>
          <w:sz w:val="20"/>
          <w:szCs w:val="20"/>
        </w:rPr>
        <w:t>t.j</w:t>
      </w:r>
      <w:proofErr w:type="spellEnd"/>
      <w:r w:rsidRPr="00F05F8E">
        <w:rPr>
          <w:rFonts w:ascii="Arial" w:hAnsi="Arial" w:cs="Arial"/>
          <w:sz w:val="20"/>
          <w:szCs w:val="20"/>
        </w:rPr>
        <w:t>. Dz. U. 2023 poz. 120 z późn. zm.),</w:t>
      </w:r>
    </w:p>
    <w:p w14:paraId="0475DCEE" w14:textId="3DAC84B0" w:rsidR="00BF6A0C" w:rsidRPr="00F05F8E" w:rsidRDefault="00BF6A0C" w:rsidP="0011493A">
      <w:pPr>
        <w:pStyle w:val="Akapitzlist"/>
        <w:numPr>
          <w:ilvl w:val="0"/>
          <w:numId w:val="20"/>
        </w:numPr>
        <w:spacing w:after="120" w:line="276" w:lineRule="auto"/>
        <w:ind w:left="714" w:hanging="430"/>
        <w:contextualSpacing w:val="0"/>
        <w:jc w:val="both"/>
        <w:rPr>
          <w:rFonts w:ascii="Arial" w:hAnsi="Arial" w:cs="Arial"/>
          <w:sz w:val="20"/>
          <w:szCs w:val="20"/>
        </w:rPr>
      </w:pPr>
      <w:bookmarkStart w:id="3" w:name="_Hlk156555228"/>
      <w:r w:rsidRPr="00F05F8E">
        <w:rPr>
          <w:rFonts w:ascii="Arial" w:hAnsi="Arial" w:cs="Arial"/>
          <w:sz w:val="20"/>
          <w:szCs w:val="20"/>
        </w:rPr>
        <w:t xml:space="preserve">ustawą z dnia 11 maja 2017r. o biegłych rewidentach, firmach audytorskich oraz nadzorze </w:t>
      </w:r>
      <w:bookmarkEnd w:id="3"/>
      <w:r w:rsidRPr="00F05F8E">
        <w:rPr>
          <w:rFonts w:ascii="Arial" w:hAnsi="Arial" w:cs="Arial"/>
          <w:sz w:val="20"/>
          <w:szCs w:val="20"/>
        </w:rPr>
        <w:t>publicznym (</w:t>
      </w:r>
      <w:proofErr w:type="spellStart"/>
      <w:r w:rsidRPr="00F05F8E">
        <w:rPr>
          <w:rFonts w:ascii="Arial" w:hAnsi="Arial" w:cs="Arial"/>
          <w:sz w:val="20"/>
          <w:szCs w:val="20"/>
        </w:rPr>
        <w:t>t.j</w:t>
      </w:r>
      <w:proofErr w:type="spellEnd"/>
      <w:r w:rsidRPr="00F05F8E">
        <w:rPr>
          <w:rFonts w:ascii="Arial" w:hAnsi="Arial" w:cs="Arial"/>
          <w:sz w:val="20"/>
          <w:szCs w:val="20"/>
        </w:rPr>
        <w:t>. Dz. U. z 2023 r. poz. 1015 z późn. zm.),</w:t>
      </w:r>
    </w:p>
    <w:p w14:paraId="0F7C0D5E" w14:textId="2337D6E3" w:rsidR="00BF6A0C" w:rsidRPr="00F05F8E" w:rsidRDefault="00BF6A0C" w:rsidP="0011493A">
      <w:pPr>
        <w:pStyle w:val="Akapitzlist"/>
        <w:numPr>
          <w:ilvl w:val="0"/>
          <w:numId w:val="20"/>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przepisami ustawy z dnia 27 sierpnia 2009 r. o finansach publicznych (Dz.U. z 2022 r. poz. 1634</w:t>
      </w:r>
      <w:r w:rsidR="00F05F8E" w:rsidRPr="00F05F8E">
        <w:rPr>
          <w:rFonts w:ascii="Arial" w:hAnsi="Arial" w:cs="Arial"/>
          <w:sz w:val="20"/>
          <w:szCs w:val="20"/>
        </w:rPr>
        <w:t xml:space="preserve"> </w:t>
      </w:r>
      <w:r w:rsidRPr="00F05F8E">
        <w:rPr>
          <w:rFonts w:ascii="Arial" w:hAnsi="Arial" w:cs="Arial"/>
          <w:sz w:val="20"/>
          <w:szCs w:val="20"/>
        </w:rPr>
        <w:t>z późn. zm.) oraz wydanymi na jej podstawie aktami wykonawczymi,</w:t>
      </w:r>
    </w:p>
    <w:p w14:paraId="1A8C5EB8" w14:textId="5FD3CD41" w:rsidR="00BF6A0C" w:rsidRPr="00F05F8E" w:rsidRDefault="00BF6A0C" w:rsidP="0011493A">
      <w:pPr>
        <w:pStyle w:val="Akapitzlist"/>
        <w:numPr>
          <w:ilvl w:val="0"/>
          <w:numId w:val="20"/>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Krajowymi Standardami Badania przyjętymi uchwałą Nr 3430/52a/2019 Krajowej Rady Biegłych</w:t>
      </w:r>
      <w:r w:rsidR="00F05F8E" w:rsidRPr="00F05F8E">
        <w:rPr>
          <w:rFonts w:ascii="Arial" w:hAnsi="Arial" w:cs="Arial"/>
          <w:sz w:val="20"/>
          <w:szCs w:val="20"/>
        </w:rPr>
        <w:t xml:space="preserve"> </w:t>
      </w:r>
      <w:r w:rsidRPr="00F05F8E">
        <w:rPr>
          <w:rFonts w:ascii="Arial" w:hAnsi="Arial" w:cs="Arial"/>
          <w:sz w:val="20"/>
          <w:szCs w:val="20"/>
        </w:rPr>
        <w:t>Rewidentów z dnia 21 marca 2019 r. w sprawie krajowych standardów badania oraz innych dokumentów (z późn. zm.),</w:t>
      </w:r>
    </w:p>
    <w:p w14:paraId="6221544D" w14:textId="5B5C4412" w:rsidR="00BF6A0C" w:rsidRPr="00F05F8E" w:rsidRDefault="00BF6A0C" w:rsidP="0011493A">
      <w:pPr>
        <w:pStyle w:val="Akapitzlist"/>
        <w:numPr>
          <w:ilvl w:val="0"/>
          <w:numId w:val="20"/>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 xml:space="preserve">zasadami etyki zawodowej biegłych rewidentów, które stanowi Międzynarodowy Kodeks etyki </w:t>
      </w:r>
    </w:p>
    <w:p w14:paraId="460F76F2" w14:textId="4FCF9A53" w:rsidR="00BF6A0C" w:rsidRPr="00F05F8E" w:rsidRDefault="00BF6A0C" w:rsidP="0011493A">
      <w:pPr>
        <w:pStyle w:val="Akapitzlist"/>
        <w:numPr>
          <w:ilvl w:val="0"/>
          <w:numId w:val="20"/>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zawodowych księgowych wprowadzony uchwałą NR 3431/52a/2019 Krajowej Rady Biegłych</w:t>
      </w:r>
      <w:r w:rsidR="00F05F8E" w:rsidRPr="00F05F8E">
        <w:rPr>
          <w:rFonts w:ascii="Arial" w:hAnsi="Arial" w:cs="Arial"/>
          <w:sz w:val="20"/>
          <w:szCs w:val="20"/>
        </w:rPr>
        <w:t xml:space="preserve"> </w:t>
      </w:r>
      <w:r w:rsidRPr="00F05F8E">
        <w:rPr>
          <w:rFonts w:ascii="Arial" w:hAnsi="Arial" w:cs="Arial"/>
          <w:sz w:val="20"/>
          <w:szCs w:val="20"/>
        </w:rPr>
        <w:t>Rewidentów z dnia 25 marca 2019 r. w sprawie zasad etyki zawodowej biegłych rewidentów</w:t>
      </w:r>
    </w:p>
    <w:p w14:paraId="5650FAAA" w14:textId="025D2A74" w:rsidR="00BF6A0C" w:rsidRPr="00F05F8E" w:rsidRDefault="00BF6A0C" w:rsidP="0011493A">
      <w:pPr>
        <w:pStyle w:val="Akapitzlist"/>
        <w:numPr>
          <w:ilvl w:val="0"/>
          <w:numId w:val="20"/>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 xml:space="preserve">przepisami Rozporządzenia Ministra Finansów z dnia 13 września 2017 r. w sprawie </w:t>
      </w:r>
      <w:r w:rsidR="00CC6E9E" w:rsidRPr="00F05F8E">
        <w:rPr>
          <w:rFonts w:ascii="Arial" w:hAnsi="Arial" w:cs="Arial"/>
          <w:sz w:val="20"/>
          <w:szCs w:val="20"/>
        </w:rPr>
        <w:t>rachunkowości oraz planów kont dla budżetu państwa, budżetów jednostek samorządu terytorialnego, jednostek budżetowych, samorządowych zakładów budżetowych, państwowych funduszy celowych oraz państwowych jednostek budżetowych mających siedzibę poza granicami Rzeczypospolitej Polskiej (Dz. U. z 2020 r. poz. 342).</w:t>
      </w:r>
      <w:bookmarkEnd w:id="2"/>
    </w:p>
    <w:p w14:paraId="04A6D462" w14:textId="5F3C59C1" w:rsidR="00866958" w:rsidRPr="00F05F8E" w:rsidRDefault="00653B58" w:rsidP="0011493A">
      <w:pPr>
        <w:pStyle w:val="Akapitzlist"/>
        <w:numPr>
          <w:ilvl w:val="0"/>
          <w:numId w:val="1"/>
        </w:numPr>
        <w:spacing w:after="120" w:line="276" w:lineRule="auto"/>
        <w:ind w:left="426" w:hanging="426"/>
        <w:contextualSpacing w:val="0"/>
        <w:jc w:val="both"/>
        <w:rPr>
          <w:rFonts w:ascii="Arial" w:hAnsi="Arial" w:cs="Arial"/>
          <w:sz w:val="20"/>
          <w:szCs w:val="20"/>
        </w:rPr>
      </w:pPr>
      <w:r w:rsidRPr="00F05F8E">
        <w:rPr>
          <w:rFonts w:ascii="Arial" w:hAnsi="Arial" w:cs="Arial"/>
          <w:b/>
          <w:bCs/>
          <w:sz w:val="20"/>
          <w:szCs w:val="20"/>
        </w:rPr>
        <w:t>Wybór wykonawcy audytu zewnętrznego</w:t>
      </w:r>
      <w:r w:rsidRPr="00F05F8E">
        <w:rPr>
          <w:rFonts w:ascii="Arial" w:hAnsi="Arial" w:cs="Arial"/>
          <w:sz w:val="20"/>
          <w:szCs w:val="20"/>
        </w:rPr>
        <w:t xml:space="preserve"> </w:t>
      </w:r>
      <w:r w:rsidR="00866958" w:rsidRPr="00F05F8E">
        <w:rPr>
          <w:rFonts w:ascii="Arial" w:hAnsi="Arial" w:cs="Arial"/>
          <w:sz w:val="20"/>
          <w:szCs w:val="20"/>
        </w:rPr>
        <w:t>:</w:t>
      </w:r>
    </w:p>
    <w:p w14:paraId="04C06798" w14:textId="02351140" w:rsidR="00653B58" w:rsidRPr="00F05F8E" w:rsidRDefault="00653B58"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Audytowany podmiot dokonuje wyboru audytora, zgodnie z przepisami o zamówieniach publicznych.</w:t>
      </w:r>
    </w:p>
    <w:p w14:paraId="3B1A523E" w14:textId="77777777" w:rsidR="00F05F8E" w:rsidRPr="00F05F8E" w:rsidRDefault="00653B58"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Audyt przeprowadza audytor, którym </w:t>
      </w:r>
      <w:r w:rsidRPr="00F05F8E">
        <w:rPr>
          <w:rFonts w:ascii="Arial" w:hAnsi="Arial" w:cs="Arial"/>
          <w:b/>
          <w:bCs/>
          <w:sz w:val="20"/>
          <w:szCs w:val="20"/>
        </w:rPr>
        <w:t>może być</w:t>
      </w:r>
      <w:r w:rsidRPr="00F05F8E">
        <w:rPr>
          <w:rFonts w:ascii="Arial" w:hAnsi="Arial" w:cs="Arial"/>
          <w:sz w:val="20"/>
          <w:szCs w:val="20"/>
        </w:rPr>
        <w:t xml:space="preserve">: </w:t>
      </w:r>
    </w:p>
    <w:p w14:paraId="5F73535B" w14:textId="180A1303" w:rsidR="00653B58" w:rsidRPr="00F05F8E" w:rsidRDefault="00653B58" w:rsidP="0011493A">
      <w:pPr>
        <w:pStyle w:val="Akapitzlist"/>
        <w:numPr>
          <w:ilvl w:val="0"/>
          <w:numId w:val="22"/>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osoba spełniająca warunki określone w art. 286 ustawy z dnia 27 sierpnia 2009 r. o finansach</w:t>
      </w:r>
      <w:r w:rsidR="00866958" w:rsidRPr="00F05F8E">
        <w:rPr>
          <w:rFonts w:ascii="Arial" w:hAnsi="Arial" w:cs="Arial"/>
          <w:sz w:val="20"/>
          <w:szCs w:val="20"/>
        </w:rPr>
        <w:t xml:space="preserve"> </w:t>
      </w:r>
      <w:r w:rsidRPr="00F05F8E">
        <w:rPr>
          <w:rFonts w:ascii="Arial" w:hAnsi="Arial" w:cs="Arial"/>
          <w:sz w:val="20"/>
          <w:szCs w:val="20"/>
        </w:rPr>
        <w:t>publicznych (</w:t>
      </w:r>
      <w:proofErr w:type="spellStart"/>
      <w:r w:rsidRPr="00F05F8E">
        <w:rPr>
          <w:rFonts w:ascii="Arial" w:hAnsi="Arial" w:cs="Arial"/>
          <w:sz w:val="20"/>
          <w:szCs w:val="20"/>
        </w:rPr>
        <w:t>t.j</w:t>
      </w:r>
      <w:proofErr w:type="spellEnd"/>
      <w:r w:rsidRPr="00F05F8E">
        <w:rPr>
          <w:rFonts w:ascii="Arial" w:hAnsi="Arial" w:cs="Arial"/>
          <w:sz w:val="20"/>
          <w:szCs w:val="20"/>
        </w:rPr>
        <w:t xml:space="preserve">. Dz. U. 2018 r. poz. 1986 z późn. zm.); </w:t>
      </w:r>
    </w:p>
    <w:p w14:paraId="67E95F1E" w14:textId="6400D15B" w:rsidR="00653B58" w:rsidRPr="00F05F8E" w:rsidRDefault="00653B58" w:rsidP="0011493A">
      <w:pPr>
        <w:pStyle w:val="Akapitzlist"/>
        <w:numPr>
          <w:ilvl w:val="0"/>
          <w:numId w:val="22"/>
        </w:numPr>
        <w:spacing w:after="120" w:line="276" w:lineRule="auto"/>
        <w:ind w:left="714" w:hanging="430"/>
        <w:contextualSpacing w:val="0"/>
        <w:jc w:val="both"/>
        <w:rPr>
          <w:rFonts w:ascii="Arial" w:hAnsi="Arial" w:cs="Arial"/>
          <w:sz w:val="20"/>
          <w:szCs w:val="20"/>
        </w:rPr>
      </w:pPr>
      <w:r w:rsidRPr="00F05F8E">
        <w:rPr>
          <w:rFonts w:ascii="Arial" w:hAnsi="Arial" w:cs="Arial"/>
          <w:sz w:val="20"/>
          <w:szCs w:val="20"/>
        </w:rPr>
        <w:t>osoba prawna lub jednostka organizacyjna nieposiadająca osobowości prawnej, zatrudniająca przy przeprowadzaniu audytu osoby, spełniające warunki określone w art. 286 ustawy z dnia 27 sierpnia 2009 r. o finansach publicznych (</w:t>
      </w:r>
      <w:proofErr w:type="spellStart"/>
      <w:r w:rsidRPr="00F05F8E">
        <w:rPr>
          <w:rFonts w:ascii="Arial" w:hAnsi="Arial" w:cs="Arial"/>
          <w:sz w:val="20"/>
          <w:szCs w:val="20"/>
        </w:rPr>
        <w:t>t.j</w:t>
      </w:r>
      <w:proofErr w:type="spellEnd"/>
      <w:r w:rsidRPr="00F05F8E">
        <w:rPr>
          <w:rFonts w:ascii="Arial" w:hAnsi="Arial" w:cs="Arial"/>
          <w:sz w:val="20"/>
          <w:szCs w:val="20"/>
        </w:rPr>
        <w:t xml:space="preserve">. Dz. U. 2018 r. poz. 1986 z późn. zm.). </w:t>
      </w:r>
    </w:p>
    <w:p w14:paraId="15648D38" w14:textId="5A0D6259" w:rsidR="00866958" w:rsidRPr="00F05F8E" w:rsidRDefault="00653B58" w:rsidP="0011493A">
      <w:pPr>
        <w:pStyle w:val="Akapitzlist"/>
        <w:numPr>
          <w:ilvl w:val="0"/>
          <w:numId w:val="21"/>
        </w:numPr>
        <w:spacing w:after="120" w:line="276" w:lineRule="auto"/>
        <w:ind w:left="567" w:hanging="357"/>
        <w:contextualSpacing w:val="0"/>
        <w:jc w:val="both"/>
        <w:rPr>
          <w:rFonts w:ascii="Arial" w:hAnsi="Arial" w:cs="Arial"/>
          <w:sz w:val="20"/>
          <w:szCs w:val="20"/>
        </w:rPr>
      </w:pPr>
      <w:r w:rsidRPr="00F05F8E">
        <w:rPr>
          <w:rFonts w:ascii="Arial" w:hAnsi="Arial" w:cs="Arial"/>
          <w:sz w:val="20"/>
          <w:szCs w:val="20"/>
        </w:rPr>
        <w:t xml:space="preserve">Audytorem </w:t>
      </w:r>
      <w:r w:rsidRPr="00F05F8E">
        <w:rPr>
          <w:rFonts w:ascii="Arial" w:hAnsi="Arial" w:cs="Arial"/>
          <w:b/>
          <w:bCs/>
          <w:sz w:val="20"/>
          <w:szCs w:val="20"/>
        </w:rPr>
        <w:t>nie może być</w:t>
      </w:r>
      <w:r w:rsidRPr="00F05F8E">
        <w:rPr>
          <w:rFonts w:ascii="Arial" w:hAnsi="Arial" w:cs="Arial"/>
          <w:sz w:val="20"/>
          <w:szCs w:val="20"/>
        </w:rPr>
        <w:t>:</w:t>
      </w:r>
    </w:p>
    <w:p w14:paraId="16A13265" w14:textId="52E6416B" w:rsidR="00866958" w:rsidRPr="00F05F8E" w:rsidRDefault="00653B58" w:rsidP="0011493A">
      <w:pPr>
        <w:pStyle w:val="Akapitzlist"/>
        <w:numPr>
          <w:ilvl w:val="0"/>
          <w:numId w:val="23"/>
        </w:numPr>
        <w:spacing w:after="120" w:line="276" w:lineRule="auto"/>
        <w:ind w:hanging="436"/>
        <w:contextualSpacing w:val="0"/>
        <w:jc w:val="both"/>
        <w:rPr>
          <w:rFonts w:ascii="Arial" w:hAnsi="Arial" w:cs="Arial"/>
          <w:sz w:val="20"/>
          <w:szCs w:val="20"/>
        </w:rPr>
      </w:pPr>
      <w:r w:rsidRPr="00F05F8E">
        <w:rPr>
          <w:rFonts w:ascii="Arial" w:hAnsi="Arial" w:cs="Arial"/>
          <w:sz w:val="20"/>
          <w:szCs w:val="20"/>
        </w:rPr>
        <w:t xml:space="preserve">podmiot zależny od audytowanego podmiotu; </w:t>
      </w:r>
    </w:p>
    <w:p w14:paraId="03EA0727" w14:textId="666894FD" w:rsidR="00866958" w:rsidRPr="00F05F8E" w:rsidRDefault="00653B58" w:rsidP="0011493A">
      <w:pPr>
        <w:pStyle w:val="Akapitzlist"/>
        <w:numPr>
          <w:ilvl w:val="0"/>
          <w:numId w:val="23"/>
        </w:numPr>
        <w:spacing w:after="120" w:line="276" w:lineRule="auto"/>
        <w:ind w:hanging="436"/>
        <w:contextualSpacing w:val="0"/>
        <w:jc w:val="both"/>
        <w:rPr>
          <w:rFonts w:ascii="Arial" w:hAnsi="Arial" w:cs="Arial"/>
          <w:sz w:val="20"/>
          <w:szCs w:val="20"/>
        </w:rPr>
      </w:pPr>
      <w:r w:rsidRPr="00F05F8E">
        <w:rPr>
          <w:rFonts w:ascii="Arial" w:hAnsi="Arial" w:cs="Arial"/>
          <w:sz w:val="20"/>
          <w:szCs w:val="20"/>
        </w:rPr>
        <w:lastRenderedPageBreak/>
        <w:t>podmiot dokonujący badania sprawozdania finansowego audytowanego podmiotu w okresie 3 lat poprzedzających audyt.</w:t>
      </w:r>
    </w:p>
    <w:p w14:paraId="21C51918" w14:textId="7F39D1F1" w:rsidR="00866958" w:rsidRPr="00F05F8E" w:rsidRDefault="00653B58"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Wykonawca audytu zewnętrznego oraz osoby uczestniczące w przeprowadzeniu audytu muszą spełniać wymóg bezstronności i niezależności od badanego podmiotu. </w:t>
      </w:r>
    </w:p>
    <w:p w14:paraId="0BA29423" w14:textId="13A10FBE" w:rsidR="00866958" w:rsidRPr="00F05F8E" w:rsidRDefault="00653B58"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Pisemne oświadczenie o braku lub istnieniu okoliczności dot. bezstronności składa zarówno wykonawca audytu zewnętrznego, jak i osoby przeprowadzające audyt w jego imieniu. </w:t>
      </w:r>
    </w:p>
    <w:p w14:paraId="5141734B" w14:textId="56F0ED85" w:rsidR="00866958" w:rsidRPr="00F05F8E" w:rsidRDefault="00653B58"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Audytor jest zobowiązany zachować poufność i nie naruszać tajemnic audytowanych podmiotów w rozumieniu przepisów o zwalczaniu nieuczciwej konkurencji. </w:t>
      </w:r>
    </w:p>
    <w:p w14:paraId="2B0600AC" w14:textId="77777777" w:rsidR="008476F5" w:rsidRPr="00F05F8E" w:rsidRDefault="00653B58"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Audytor jest obowiązany do udzielenia wyjaśnień w zakresie objętym audytem Dyrektorowi Narodowego Centrum Nauki oraz upoważnionym przez niego osobom. </w:t>
      </w:r>
    </w:p>
    <w:p w14:paraId="66CBA206" w14:textId="0EB37527" w:rsidR="008476F5" w:rsidRPr="00F05F8E" w:rsidRDefault="00653B58"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Audytor przechowuje dokumentację audytu zewnętrznego przez okres 5 lat począwszy od końca roku, w którym audyt został przeprowadzony.</w:t>
      </w:r>
    </w:p>
    <w:p w14:paraId="269E2D55" w14:textId="5ADB2136" w:rsidR="00A23163" w:rsidRPr="00F05F8E" w:rsidRDefault="00A23163" w:rsidP="0011493A">
      <w:pPr>
        <w:pStyle w:val="Akapitzlist"/>
        <w:numPr>
          <w:ilvl w:val="0"/>
          <w:numId w:val="21"/>
        </w:numPr>
        <w:spacing w:after="120" w:line="276" w:lineRule="auto"/>
        <w:ind w:left="567" w:hanging="425"/>
        <w:contextualSpacing w:val="0"/>
        <w:jc w:val="both"/>
        <w:rPr>
          <w:rFonts w:ascii="Arial" w:hAnsi="Arial" w:cs="Arial"/>
          <w:sz w:val="20"/>
          <w:szCs w:val="20"/>
        </w:rPr>
      </w:pPr>
      <w:bookmarkStart w:id="4" w:name="_Hlk156551120"/>
      <w:r w:rsidRPr="00F05F8E">
        <w:rPr>
          <w:rFonts w:ascii="Arial" w:hAnsi="Arial" w:cs="Arial"/>
          <w:sz w:val="20"/>
          <w:szCs w:val="20"/>
        </w:rPr>
        <w:t>Audytor jest zobowiązany:</w:t>
      </w:r>
    </w:p>
    <w:p w14:paraId="1D3DD772" w14:textId="0B256510" w:rsidR="00A23163" w:rsidRPr="00F05F8E" w:rsidRDefault="00A23163" w:rsidP="0011493A">
      <w:pPr>
        <w:pStyle w:val="Akapitzlist"/>
        <w:numPr>
          <w:ilvl w:val="1"/>
          <w:numId w:val="19"/>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posiadać ubezpieczenie od odpowiedzialności cywilnej z tytułu wykonywania czynności rewizji finansowej zobowiązuje się do utrzymania tego ubezpieczenia przez cały okres realizacji Umowy;</w:t>
      </w:r>
    </w:p>
    <w:p w14:paraId="687EE16A" w14:textId="77777777" w:rsidR="00A23163" w:rsidRPr="00F05F8E" w:rsidRDefault="00A23163" w:rsidP="0011493A">
      <w:pPr>
        <w:pStyle w:val="Akapitzlist"/>
        <w:numPr>
          <w:ilvl w:val="1"/>
          <w:numId w:val="19"/>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Podać informacje o formie prowadzonej działalności, wpisie do rejestru biegłych rewidentów lub audytorów, wpisie na listę podmiotów uprawnionych audytu zewnętrznego jednostek finansów publicznych;</w:t>
      </w:r>
    </w:p>
    <w:p w14:paraId="669A97C4" w14:textId="29087E22" w:rsidR="00A23163" w:rsidRPr="00F05F8E" w:rsidRDefault="00A23163" w:rsidP="0011493A">
      <w:pPr>
        <w:pStyle w:val="Akapitzlist"/>
        <w:numPr>
          <w:ilvl w:val="1"/>
          <w:numId w:val="19"/>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Przekazać oświadczenie o spełnieniu przez podmiot audytujący oraz przez kluczowego audytora, ustawowo określonych warunków do wyrażenia bezstronnej i niezależnej opinii o audycie w jednostce audytowanej;</w:t>
      </w:r>
    </w:p>
    <w:p w14:paraId="53BD287F" w14:textId="06F3C32A" w:rsidR="00A23163" w:rsidRPr="00F05F8E" w:rsidRDefault="00A23163" w:rsidP="0011493A">
      <w:pPr>
        <w:pStyle w:val="Akapitzlist"/>
        <w:numPr>
          <w:ilvl w:val="1"/>
          <w:numId w:val="19"/>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Określić skład zespołu przeprowadzającego badanie z wyszczególnieniem osób posiadających uprawnienia audyto</w:t>
      </w:r>
      <w:r w:rsidR="00366A98">
        <w:rPr>
          <w:rFonts w:ascii="Arial" w:hAnsi="Arial" w:cs="Arial"/>
          <w:sz w:val="20"/>
          <w:szCs w:val="20"/>
        </w:rPr>
        <w:t>r</w:t>
      </w:r>
      <w:r w:rsidRPr="00F05F8E">
        <w:rPr>
          <w:rFonts w:ascii="Arial" w:hAnsi="Arial" w:cs="Arial"/>
          <w:sz w:val="20"/>
          <w:szCs w:val="20"/>
        </w:rPr>
        <w:t>a oraz podanie imienia i nazwiska kluczowego audytora przed przystąpieniem do badania</w:t>
      </w:r>
      <w:bookmarkEnd w:id="4"/>
      <w:r w:rsidRPr="00F05F8E">
        <w:rPr>
          <w:rFonts w:ascii="Arial" w:hAnsi="Arial" w:cs="Arial"/>
          <w:sz w:val="20"/>
          <w:szCs w:val="20"/>
        </w:rPr>
        <w:t>;</w:t>
      </w:r>
    </w:p>
    <w:p w14:paraId="1AC7785D" w14:textId="7BE2EE28" w:rsidR="00A23163" w:rsidRPr="00F05F8E" w:rsidRDefault="00A23163"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Wykonawca oświadcza, że wymóg niezależności dotyczący: Wykonawcy, kluczowego audytora, członków zespołu (o których mowa w umowie). Wszelkie zmiany w składzie zespołu wykonującego audyt (któregokolwiek jego członka) wymagają ponownej oceny, potwierdzenia i udokumentowania w zakresie ww. niezależności.</w:t>
      </w:r>
    </w:p>
    <w:p w14:paraId="716154A9" w14:textId="7407AC78" w:rsidR="00A23163" w:rsidRPr="00F05F8E" w:rsidRDefault="00A23163"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Wykonawca zobowiązuje się do wykonania przedmiotu Umowy przez osoby wskazane w ofercie Wykonawcy na potwierdzenie spełniania warunku udziału w postępowaniu w zakresie dysponowania osobami zdolnymi do wykonania zamówienia. W sytuacji, gdy osoby te nie będą mogły wykonywać przedmiotu Umowy, Wykonawca zobowiązany jest niezwłocznie - jednak nie później niż w terminie 5 dni, pod rygorem wstrzymania wykonywania przedmiotu zamówienia z</w:t>
      </w:r>
      <w:r w:rsidR="00E65CAE">
        <w:rPr>
          <w:rFonts w:ascii="Arial" w:hAnsi="Arial" w:cs="Arial"/>
          <w:sz w:val="20"/>
          <w:szCs w:val="20"/>
        </w:rPr>
        <w:t> </w:t>
      </w:r>
      <w:r w:rsidRPr="00F05F8E">
        <w:rPr>
          <w:rFonts w:ascii="Arial" w:hAnsi="Arial" w:cs="Arial"/>
          <w:sz w:val="20"/>
          <w:szCs w:val="20"/>
        </w:rPr>
        <w:t xml:space="preserve">winy Wykonawcy i naliczenia kar umownych - zapewnić inne osoby, spełniające wymagania określone w warunkach udziału w postępowaniu w zakresie dysponowania osobami zdolnymi do wykonania zamówienia w postępowaniu o udzielenie zamówienia, o którym mowa w preambule oraz przedłożyć pisemne oświadczenie w tym zakresie. Osoby sprawujące zastępstwo wymagają uprzedniej pisemnej akceptacji przez Zamawiającego. Zamawiający ma prawo odmówić wyrażenia zgody na wykonywanie Umowy przez wskazaną przez Wykonawcę osobę, jeżeli nie spełnia wymagań określonych w warunkach udziału w postępowaniu oraz nie spełnia wymagań wynikających w szczególności w zakresie </w:t>
      </w:r>
      <w:r w:rsidRPr="00E65CAE">
        <w:rPr>
          <w:rFonts w:ascii="Arial" w:hAnsi="Arial" w:cs="Arial"/>
          <w:sz w:val="20"/>
          <w:szCs w:val="20"/>
        </w:rPr>
        <w:t xml:space="preserve">niezależności, o której mowa w ust. </w:t>
      </w:r>
      <w:r w:rsidR="00E65CAE" w:rsidRPr="00E65CAE">
        <w:rPr>
          <w:rFonts w:ascii="Arial" w:hAnsi="Arial" w:cs="Arial"/>
          <w:sz w:val="20"/>
          <w:szCs w:val="20"/>
        </w:rPr>
        <w:t>4</w:t>
      </w:r>
      <w:r w:rsidRPr="00E65CAE">
        <w:rPr>
          <w:rFonts w:ascii="Arial" w:hAnsi="Arial" w:cs="Arial"/>
          <w:sz w:val="20"/>
          <w:szCs w:val="20"/>
        </w:rPr>
        <w:t>,</w:t>
      </w:r>
    </w:p>
    <w:p w14:paraId="3DF9BF2C" w14:textId="77777777" w:rsidR="00A23163" w:rsidRPr="00F05F8E" w:rsidRDefault="00A23163" w:rsidP="0011493A">
      <w:pPr>
        <w:pStyle w:val="Akapitzlist"/>
        <w:numPr>
          <w:ilvl w:val="0"/>
          <w:numId w:val="2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Odpowiedzialność wobec badanego Instytutu Matematycznego Polskiej Akademii Nauk za przeprowadzenie badania ponosi Wykonawca </w:t>
      </w:r>
    </w:p>
    <w:p w14:paraId="41AA099A" w14:textId="449F1250" w:rsidR="008476F5" w:rsidRPr="00D57CFF" w:rsidRDefault="00653B58" w:rsidP="0011493A">
      <w:pPr>
        <w:pStyle w:val="Akapitzlist"/>
        <w:numPr>
          <w:ilvl w:val="0"/>
          <w:numId w:val="1"/>
        </w:numPr>
        <w:spacing w:after="120" w:line="276" w:lineRule="auto"/>
        <w:ind w:left="426" w:hanging="425"/>
        <w:contextualSpacing w:val="0"/>
        <w:jc w:val="both"/>
        <w:rPr>
          <w:rFonts w:ascii="Arial" w:hAnsi="Arial" w:cs="Arial"/>
          <w:sz w:val="20"/>
          <w:szCs w:val="20"/>
        </w:rPr>
      </w:pPr>
      <w:r w:rsidRPr="00F05F8E">
        <w:rPr>
          <w:rFonts w:ascii="Arial" w:hAnsi="Arial" w:cs="Arial"/>
          <w:b/>
          <w:bCs/>
          <w:sz w:val="20"/>
          <w:szCs w:val="20"/>
        </w:rPr>
        <w:t>Kwalifikowalność kosztu audytu zewnętrznego</w:t>
      </w:r>
      <w:r w:rsidR="00D57CFF">
        <w:rPr>
          <w:rFonts w:ascii="Arial" w:hAnsi="Arial" w:cs="Arial"/>
          <w:b/>
          <w:bCs/>
          <w:sz w:val="20"/>
          <w:szCs w:val="20"/>
        </w:rPr>
        <w:t xml:space="preserve">: </w:t>
      </w:r>
      <w:r w:rsidRPr="00D57CFF">
        <w:rPr>
          <w:rFonts w:ascii="Arial" w:hAnsi="Arial" w:cs="Arial"/>
          <w:sz w:val="20"/>
          <w:szCs w:val="20"/>
        </w:rPr>
        <w:t>Podmiot audytowany ponosi koszty przeprowadzenia audytu zewnętrznego.</w:t>
      </w:r>
    </w:p>
    <w:p w14:paraId="2A03F072" w14:textId="4CAFE316" w:rsidR="008476F5" w:rsidRPr="00D57CFF" w:rsidRDefault="008476F5" w:rsidP="0011493A">
      <w:pPr>
        <w:pStyle w:val="Akapitzlist"/>
        <w:numPr>
          <w:ilvl w:val="0"/>
          <w:numId w:val="1"/>
        </w:numPr>
        <w:spacing w:after="120" w:line="276" w:lineRule="auto"/>
        <w:ind w:left="426" w:hanging="426"/>
        <w:contextualSpacing w:val="0"/>
        <w:jc w:val="both"/>
        <w:rPr>
          <w:rFonts w:ascii="Arial" w:hAnsi="Arial" w:cs="Arial"/>
          <w:sz w:val="20"/>
          <w:szCs w:val="20"/>
        </w:rPr>
      </w:pPr>
      <w:r w:rsidRPr="00D57CFF">
        <w:rPr>
          <w:rFonts w:ascii="Arial" w:hAnsi="Arial" w:cs="Arial"/>
          <w:b/>
          <w:bCs/>
          <w:sz w:val="20"/>
          <w:szCs w:val="20"/>
        </w:rPr>
        <w:lastRenderedPageBreak/>
        <w:t>Cel przeprowadzenia audytu zewnętrznego</w:t>
      </w:r>
      <w:r w:rsidR="00D57CFF" w:rsidRPr="00D57CFF">
        <w:rPr>
          <w:rFonts w:ascii="Arial" w:hAnsi="Arial" w:cs="Arial"/>
          <w:b/>
          <w:bCs/>
          <w:sz w:val="20"/>
          <w:szCs w:val="20"/>
        </w:rPr>
        <w:t xml:space="preserve">: </w:t>
      </w:r>
      <w:r w:rsidR="00653B58" w:rsidRPr="00D57CFF">
        <w:rPr>
          <w:rFonts w:ascii="Arial" w:hAnsi="Arial" w:cs="Arial"/>
          <w:sz w:val="20"/>
          <w:szCs w:val="20"/>
        </w:rPr>
        <w:t>Celem przeprowadzenia audytu zewnętrznego jest weryfikacja finansowych aspektów realizacji projektu oraz wydanie przez audytora opinii, w szczególności w zakresie:</w:t>
      </w:r>
    </w:p>
    <w:p w14:paraId="5A84401F" w14:textId="72ADF8E4" w:rsidR="008476F5" w:rsidRPr="00F05F8E" w:rsidRDefault="00653B58" w:rsidP="0011493A">
      <w:pPr>
        <w:pStyle w:val="Akapitzlist"/>
        <w:numPr>
          <w:ilvl w:val="1"/>
          <w:numId w:val="3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Zgodności realizacji projektu z wnioskiem o finansowanie, decyzją i/lub umową o realizację i finansowanie, przede wszystkim pod kątem oceny kwalifikowalności poniesionych wydatków; </w:t>
      </w:r>
    </w:p>
    <w:p w14:paraId="0124FA0C" w14:textId="173248F4" w:rsidR="008476F5" w:rsidRPr="00F05F8E" w:rsidRDefault="00653B58" w:rsidP="0011493A">
      <w:pPr>
        <w:pStyle w:val="Akapitzlist"/>
        <w:numPr>
          <w:ilvl w:val="1"/>
          <w:numId w:val="3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Wiarygodności danych liczbowych i opisowych zawartych w dokumentach związanych z realizowanym projektem;</w:t>
      </w:r>
    </w:p>
    <w:p w14:paraId="42EE7E86" w14:textId="5A808342" w:rsidR="008476F5" w:rsidRPr="00F05F8E" w:rsidRDefault="00653B58" w:rsidP="0011493A">
      <w:pPr>
        <w:pStyle w:val="Akapitzlist"/>
        <w:numPr>
          <w:ilvl w:val="1"/>
          <w:numId w:val="31"/>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Poprawności dokumentowania i ujęcia operacji gospodarczych w wyodrębnionej dla danego projektu ewidencji księgowej.</w:t>
      </w:r>
    </w:p>
    <w:p w14:paraId="7EBB1C9E" w14:textId="3EFF8282" w:rsidR="008476F5" w:rsidRPr="00F05F8E" w:rsidRDefault="00653B58" w:rsidP="0011493A">
      <w:pPr>
        <w:pStyle w:val="Akapitzlist"/>
        <w:numPr>
          <w:ilvl w:val="0"/>
          <w:numId w:val="1"/>
        </w:numPr>
        <w:spacing w:after="120" w:line="276" w:lineRule="auto"/>
        <w:ind w:left="426" w:hanging="426"/>
        <w:contextualSpacing w:val="0"/>
        <w:jc w:val="both"/>
        <w:rPr>
          <w:rFonts w:ascii="Arial" w:hAnsi="Arial" w:cs="Arial"/>
          <w:sz w:val="20"/>
          <w:szCs w:val="20"/>
        </w:rPr>
      </w:pPr>
      <w:r w:rsidRPr="00F05F8E">
        <w:rPr>
          <w:rFonts w:ascii="Arial" w:hAnsi="Arial" w:cs="Arial"/>
          <w:b/>
          <w:bCs/>
          <w:sz w:val="20"/>
          <w:szCs w:val="20"/>
        </w:rPr>
        <w:t>Zakres audytu zewnętrznego</w:t>
      </w:r>
      <w:r w:rsidR="00F05F8E">
        <w:rPr>
          <w:rFonts w:ascii="Arial" w:hAnsi="Arial" w:cs="Arial"/>
          <w:sz w:val="20"/>
          <w:szCs w:val="20"/>
        </w:rPr>
        <w:t>:</w:t>
      </w:r>
    </w:p>
    <w:p w14:paraId="5DDEE5CB" w14:textId="77777777" w:rsidR="008476F5" w:rsidRPr="00F05F8E" w:rsidRDefault="00653B58" w:rsidP="0011493A">
      <w:pPr>
        <w:pStyle w:val="Akapitzlist"/>
        <w:numPr>
          <w:ilvl w:val="0"/>
          <w:numId w:val="27"/>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Audyt zewnętrzny powinien obejmować przede wszystkim analizę dokumentacji oraz stosowanych procedur kontroli wewnętrznej w odniesieniu do przekazywania i rozliczania otrzymanych środków, procedur akceptacji wydatków kwalifikowalnych w zakresie ich zasadności i odpowiedniego udokumentowania oraz sprawozdawczości z projektu ze szczególnym uwzględnieniem realizacji postanowień umowy o realizację i finansowanie projektu badawczego. Podczas audytu powinny zostać zweryfikowane poniesione wydatki  według doboru próby ustalonej w oparciu o profesjonalny osąd audytora, pozwalającej wydać wykonawcy audytu zewnętrznego wiążącą opinię i sporządzić sprawozdanie w tym zakresie. </w:t>
      </w:r>
    </w:p>
    <w:p w14:paraId="062053AA" w14:textId="77777777" w:rsidR="008476F5" w:rsidRPr="00F05F8E" w:rsidRDefault="00653B58" w:rsidP="0011493A">
      <w:pPr>
        <w:pStyle w:val="Akapitzlist"/>
        <w:numPr>
          <w:ilvl w:val="0"/>
          <w:numId w:val="27"/>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Audyt zewnętrzny powinien obejmować sprawdzenie następujących obszarów:</w:t>
      </w:r>
    </w:p>
    <w:p w14:paraId="0D374416" w14:textId="77777777" w:rsidR="00FA5FFC" w:rsidRDefault="00653B58" w:rsidP="0011493A">
      <w:pPr>
        <w:pStyle w:val="Akapitzlist"/>
        <w:numPr>
          <w:ilvl w:val="1"/>
          <w:numId w:val="28"/>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 xml:space="preserve">Zgodności realizacji projektu z umową, w tym kwalifikowalności poniesionych wydatków; </w:t>
      </w:r>
    </w:p>
    <w:p w14:paraId="3DFF3FD0" w14:textId="312FC5F0" w:rsidR="008476F5" w:rsidRPr="00F05F8E" w:rsidRDefault="00653B58" w:rsidP="0011493A">
      <w:pPr>
        <w:pStyle w:val="Akapitzlist"/>
        <w:numPr>
          <w:ilvl w:val="1"/>
          <w:numId w:val="28"/>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 xml:space="preserve">Poprawności księgowania wydatków poniesionych w ramach realizowanego projektu, ich zasadności, sposobu udokumentowania i wyodrębnienia w ewidencji księgowej; </w:t>
      </w:r>
    </w:p>
    <w:p w14:paraId="20CF5F98" w14:textId="1B104268" w:rsidR="008476F5" w:rsidRPr="00F05F8E" w:rsidRDefault="00653B58" w:rsidP="0011493A">
      <w:pPr>
        <w:pStyle w:val="Akapitzlist"/>
        <w:numPr>
          <w:ilvl w:val="1"/>
          <w:numId w:val="28"/>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 xml:space="preserve">Płatności wydatków związanych z projektem; </w:t>
      </w:r>
    </w:p>
    <w:p w14:paraId="7F99E083" w14:textId="59D05E9B" w:rsidR="008476F5" w:rsidRPr="00F05F8E" w:rsidRDefault="00653B58" w:rsidP="0011493A">
      <w:pPr>
        <w:pStyle w:val="Akapitzlist"/>
        <w:numPr>
          <w:ilvl w:val="1"/>
          <w:numId w:val="28"/>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Wiarygodności i terminowości sprawozdań z realizacji projektu</w:t>
      </w:r>
    </w:p>
    <w:p w14:paraId="37CC1E1D" w14:textId="29CA3D72" w:rsidR="008476F5" w:rsidRPr="00F05F8E" w:rsidRDefault="00653B58" w:rsidP="0011493A">
      <w:pPr>
        <w:pStyle w:val="Akapitzlist"/>
        <w:numPr>
          <w:ilvl w:val="1"/>
          <w:numId w:val="28"/>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 xml:space="preserve">Sposobu przechowywania i zabezpieczania dokumentacji dotyczącej projektu; </w:t>
      </w:r>
    </w:p>
    <w:p w14:paraId="623580C7" w14:textId="4EA40FC9" w:rsidR="008476F5" w:rsidRPr="00F05F8E" w:rsidRDefault="00653B58" w:rsidP="0011493A">
      <w:pPr>
        <w:pStyle w:val="Akapitzlist"/>
        <w:numPr>
          <w:ilvl w:val="1"/>
          <w:numId w:val="28"/>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 xml:space="preserve">Przestrzegania przepisów o rachunkowości, zamówieniach publicznych i finansach publicznych, w tym w zakresie przestrzegania dyscypliny finansów publicznych; </w:t>
      </w:r>
    </w:p>
    <w:p w14:paraId="6BD537ED" w14:textId="06FE75E7" w:rsidR="008476F5" w:rsidRPr="00F05F8E" w:rsidRDefault="00653B58" w:rsidP="0011493A">
      <w:pPr>
        <w:pStyle w:val="Akapitzlist"/>
        <w:numPr>
          <w:ilvl w:val="1"/>
          <w:numId w:val="28"/>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 xml:space="preserve">Funkcjonowania systemu kontroli wewnętrznej w odniesieniu do realizacji projektu, w tym sposobu monitorowania realizacji projektu; </w:t>
      </w:r>
    </w:p>
    <w:p w14:paraId="482ECE84" w14:textId="6AFDD743" w:rsidR="008476F5" w:rsidRPr="00F05F8E" w:rsidRDefault="00653B58" w:rsidP="0011493A">
      <w:pPr>
        <w:pStyle w:val="Akapitzlist"/>
        <w:numPr>
          <w:ilvl w:val="1"/>
          <w:numId w:val="28"/>
        </w:numPr>
        <w:spacing w:after="120" w:line="276" w:lineRule="auto"/>
        <w:ind w:left="709" w:hanging="425"/>
        <w:contextualSpacing w:val="0"/>
        <w:jc w:val="both"/>
        <w:rPr>
          <w:rFonts w:ascii="Arial" w:hAnsi="Arial" w:cs="Arial"/>
          <w:sz w:val="20"/>
          <w:szCs w:val="20"/>
        </w:rPr>
      </w:pPr>
      <w:r w:rsidRPr="00F05F8E">
        <w:rPr>
          <w:rFonts w:ascii="Arial" w:hAnsi="Arial" w:cs="Arial"/>
          <w:sz w:val="20"/>
          <w:szCs w:val="20"/>
        </w:rPr>
        <w:t xml:space="preserve">Realizacji wniosków i zaleceń z wcześniejszych kontroli i audytów. </w:t>
      </w:r>
    </w:p>
    <w:p w14:paraId="306EE9C1" w14:textId="56F853E5" w:rsidR="008476F5" w:rsidRPr="00F05F8E" w:rsidRDefault="00653B58" w:rsidP="0011493A">
      <w:pPr>
        <w:pStyle w:val="Akapitzlist"/>
        <w:numPr>
          <w:ilvl w:val="0"/>
          <w:numId w:val="1"/>
        </w:numPr>
        <w:spacing w:after="120" w:line="276" w:lineRule="auto"/>
        <w:ind w:left="426" w:hanging="426"/>
        <w:contextualSpacing w:val="0"/>
        <w:jc w:val="both"/>
        <w:rPr>
          <w:rFonts w:ascii="Arial" w:hAnsi="Arial" w:cs="Arial"/>
          <w:sz w:val="20"/>
          <w:szCs w:val="20"/>
        </w:rPr>
      </w:pPr>
      <w:r w:rsidRPr="00F05F8E">
        <w:rPr>
          <w:rFonts w:ascii="Arial" w:hAnsi="Arial" w:cs="Arial"/>
          <w:b/>
          <w:bCs/>
          <w:sz w:val="20"/>
          <w:szCs w:val="20"/>
        </w:rPr>
        <w:t>Termin przeprowadzenia audytu zewnętrznego</w:t>
      </w:r>
      <w:r w:rsidR="00F05F8E">
        <w:rPr>
          <w:rFonts w:ascii="Arial" w:hAnsi="Arial" w:cs="Arial"/>
          <w:sz w:val="20"/>
          <w:szCs w:val="20"/>
        </w:rPr>
        <w:t>:</w:t>
      </w:r>
    </w:p>
    <w:p w14:paraId="41CE0A47" w14:textId="77777777" w:rsidR="000B5C5F" w:rsidRPr="00F05F8E" w:rsidRDefault="00653B58" w:rsidP="0011493A">
      <w:pPr>
        <w:pStyle w:val="Akapitzlist"/>
        <w:numPr>
          <w:ilvl w:val="0"/>
          <w:numId w:val="24"/>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Audyt zewnętrzny rozpoczyna się nie później niż przed zrealizowaniem 70% planowanych wydatków związanych z projektem i kończy się przed złożeniem końcowego sprawozdania z realizacji projektu. Audyt zewnętrzny powinien rozpocząć się nie wcześniej niż przed poniesieniem 50% wartości planowanych wydatków (kosztów bezpośrednich oraz kosztów pośrednich) w projekcie oraz obejmować okres od dnia uznania kwalifikowalności wydatków do ostatniego dnia zamkniętego okresu rozliczeniowego definiowanego w ujęciu miesięcznym, poprzedzającego termin rozpoczęcia audytu. </w:t>
      </w:r>
    </w:p>
    <w:p w14:paraId="2C102AC9" w14:textId="4D933FD5" w:rsidR="000B5C5F" w:rsidRPr="00F05F8E" w:rsidRDefault="00653B58" w:rsidP="0011493A">
      <w:pPr>
        <w:pStyle w:val="Akapitzlist"/>
        <w:numPr>
          <w:ilvl w:val="0"/>
          <w:numId w:val="24"/>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W sprawozdaniach z audytu zewnętrznego audytorzy powinni zawrzeć informację o procentowym stopniu wykorzystania środków finansowych w projekcie w okresie podlegającym badaniu. </w:t>
      </w:r>
    </w:p>
    <w:p w14:paraId="34609B6A" w14:textId="7936FCF5" w:rsidR="00416095" w:rsidRPr="00F05F8E" w:rsidRDefault="00653B58" w:rsidP="0011493A">
      <w:pPr>
        <w:pStyle w:val="Akapitzlist"/>
        <w:numPr>
          <w:ilvl w:val="0"/>
          <w:numId w:val="1"/>
        </w:numPr>
        <w:spacing w:after="120" w:line="276" w:lineRule="auto"/>
        <w:ind w:left="426" w:hanging="426"/>
        <w:contextualSpacing w:val="0"/>
        <w:jc w:val="both"/>
        <w:rPr>
          <w:rFonts w:ascii="Arial" w:hAnsi="Arial" w:cs="Arial"/>
          <w:sz w:val="20"/>
          <w:szCs w:val="20"/>
        </w:rPr>
      </w:pPr>
      <w:r w:rsidRPr="00F05F8E">
        <w:rPr>
          <w:rFonts w:ascii="Arial" w:hAnsi="Arial" w:cs="Arial"/>
          <w:b/>
          <w:bCs/>
          <w:sz w:val="20"/>
          <w:szCs w:val="20"/>
        </w:rPr>
        <w:t>Zakres sprawozdania z przeprowadzonego audytu zewnętrznego</w:t>
      </w:r>
      <w:r w:rsidRPr="00F05F8E">
        <w:rPr>
          <w:rFonts w:ascii="Arial" w:hAnsi="Arial" w:cs="Arial"/>
          <w:sz w:val="20"/>
          <w:szCs w:val="20"/>
        </w:rPr>
        <w:t xml:space="preserve"> </w:t>
      </w:r>
    </w:p>
    <w:p w14:paraId="75A0052B" w14:textId="09FC3C7A" w:rsidR="00416095" w:rsidRPr="00F05F8E" w:rsidRDefault="00653B58" w:rsidP="0011493A">
      <w:pPr>
        <w:pStyle w:val="Akapitzlist"/>
        <w:numPr>
          <w:ilvl w:val="0"/>
          <w:numId w:val="32"/>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 xml:space="preserve">Na podstawie zebranych dowodów audytor sporządza pisemne sprawozdanie z audytu zewnętrznego zawierające opinię, o </w:t>
      </w:r>
      <w:r w:rsidRPr="00E65CAE">
        <w:rPr>
          <w:rFonts w:ascii="Arial" w:hAnsi="Arial" w:cs="Arial"/>
          <w:sz w:val="20"/>
          <w:szCs w:val="20"/>
        </w:rPr>
        <w:t xml:space="preserve">której mowa w </w:t>
      </w:r>
      <w:r w:rsidR="00E65CAE" w:rsidRPr="00E65CAE">
        <w:rPr>
          <w:rFonts w:ascii="Arial" w:hAnsi="Arial" w:cs="Arial"/>
          <w:sz w:val="20"/>
          <w:szCs w:val="20"/>
        </w:rPr>
        <w:t>Rozdz.</w:t>
      </w:r>
      <w:r w:rsidRPr="00E65CAE">
        <w:rPr>
          <w:rFonts w:ascii="Arial" w:hAnsi="Arial" w:cs="Arial"/>
          <w:sz w:val="20"/>
          <w:szCs w:val="20"/>
        </w:rPr>
        <w:t xml:space="preserve"> V </w:t>
      </w:r>
      <w:r w:rsidR="001213A3" w:rsidRPr="00E65CAE">
        <w:rPr>
          <w:rFonts w:ascii="Arial" w:hAnsi="Arial" w:cs="Arial"/>
          <w:sz w:val="20"/>
          <w:szCs w:val="20"/>
        </w:rPr>
        <w:t>OPZ</w:t>
      </w:r>
      <w:r w:rsidRPr="00E65CAE">
        <w:rPr>
          <w:rFonts w:ascii="Arial" w:hAnsi="Arial" w:cs="Arial"/>
          <w:sz w:val="20"/>
          <w:szCs w:val="20"/>
        </w:rPr>
        <w:t>.</w:t>
      </w:r>
      <w:r w:rsidRPr="00F05F8E">
        <w:rPr>
          <w:rFonts w:ascii="Arial" w:hAnsi="Arial" w:cs="Arial"/>
          <w:sz w:val="20"/>
          <w:szCs w:val="20"/>
        </w:rPr>
        <w:t xml:space="preserve"> </w:t>
      </w:r>
    </w:p>
    <w:p w14:paraId="0B913ED6" w14:textId="380B3A1D" w:rsidR="00416095" w:rsidRPr="00F05F8E" w:rsidRDefault="00653B58" w:rsidP="0011493A">
      <w:pPr>
        <w:pStyle w:val="Akapitzlist"/>
        <w:numPr>
          <w:ilvl w:val="0"/>
          <w:numId w:val="32"/>
        </w:numPr>
        <w:spacing w:after="120" w:line="276" w:lineRule="auto"/>
        <w:ind w:left="567" w:hanging="425"/>
        <w:contextualSpacing w:val="0"/>
        <w:jc w:val="both"/>
        <w:rPr>
          <w:rFonts w:ascii="Arial" w:hAnsi="Arial" w:cs="Arial"/>
          <w:sz w:val="20"/>
          <w:szCs w:val="20"/>
        </w:rPr>
      </w:pPr>
      <w:r w:rsidRPr="00F05F8E">
        <w:rPr>
          <w:rFonts w:ascii="Arial" w:hAnsi="Arial" w:cs="Arial"/>
          <w:sz w:val="20"/>
          <w:szCs w:val="20"/>
        </w:rPr>
        <w:t>Sprawozdanie z audytu zewnętrznego powinno zawierać następujące elementy:</w:t>
      </w:r>
    </w:p>
    <w:p w14:paraId="3D16A95B" w14:textId="39726C40"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lastRenderedPageBreak/>
        <w:t xml:space="preserve">Datę sporządzenia; </w:t>
      </w:r>
    </w:p>
    <w:p w14:paraId="277EABFE" w14:textId="18EF967C"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Nazwę i adres audytowanego podmiotu; </w:t>
      </w:r>
    </w:p>
    <w:p w14:paraId="107FDF21" w14:textId="41CC6736"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Nazwę i tytuł projektu; </w:t>
      </w:r>
    </w:p>
    <w:p w14:paraId="4BC3F244" w14:textId="2C3BA77F"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Oświadczenie wykonawcy audytu zewnętrznego, jak i osób przeprowadzających audyt zewnętrzny o niezależności od audytowanego podmiotu; </w:t>
      </w:r>
    </w:p>
    <w:p w14:paraId="113D58A8" w14:textId="447462BD"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Imiona, nazwiska i określenie uprawnień audytorów;</w:t>
      </w:r>
    </w:p>
    <w:p w14:paraId="1261839C" w14:textId="3AC66547"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Cele audytu; </w:t>
      </w:r>
    </w:p>
    <w:p w14:paraId="1D87C886" w14:textId="3A3310AC"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Podmiotowy i przedmiotowy zakres audytu; </w:t>
      </w:r>
    </w:p>
    <w:p w14:paraId="7B7C2E5A" w14:textId="0A9757F5"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Termin, w którym przeprowadzono audyt; </w:t>
      </w:r>
    </w:p>
    <w:p w14:paraId="579DE870" w14:textId="6B160A33"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Zwięzły opis działań audytowanego podmiotu w obszarze objętym audytem; </w:t>
      </w:r>
    </w:p>
    <w:p w14:paraId="530BA504" w14:textId="47922935"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Ocenę adekwatności i skuteczności systemu zarządzania i kontroli w obszarze działalności audytowanego podmiotu objętym audytem; </w:t>
      </w:r>
    </w:p>
    <w:p w14:paraId="559DC771" w14:textId="4D43B8A2"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Informację o metodzie doboru i wielkości próby do badania;</w:t>
      </w:r>
    </w:p>
    <w:p w14:paraId="4D469983" w14:textId="1D860CD7"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Zaprezentowanie ustaleń audytora w obszarach</w:t>
      </w:r>
      <w:r w:rsidRPr="00E65CAE">
        <w:rPr>
          <w:rFonts w:ascii="Arial" w:hAnsi="Arial" w:cs="Arial"/>
          <w:sz w:val="20"/>
          <w:szCs w:val="20"/>
        </w:rPr>
        <w:t xml:space="preserve">, o których mowa w </w:t>
      </w:r>
      <w:r w:rsidR="00E65CAE" w:rsidRPr="00E65CAE">
        <w:rPr>
          <w:rFonts w:ascii="Arial" w:hAnsi="Arial" w:cs="Arial"/>
          <w:sz w:val="20"/>
          <w:szCs w:val="20"/>
        </w:rPr>
        <w:t>Rozdz</w:t>
      </w:r>
      <w:r w:rsidRPr="00E65CAE">
        <w:rPr>
          <w:rFonts w:ascii="Arial" w:hAnsi="Arial" w:cs="Arial"/>
          <w:sz w:val="20"/>
          <w:szCs w:val="20"/>
        </w:rPr>
        <w:t>. VI niniejsz</w:t>
      </w:r>
      <w:r w:rsidR="00416095" w:rsidRPr="00E65CAE">
        <w:rPr>
          <w:rFonts w:ascii="Arial" w:hAnsi="Arial" w:cs="Arial"/>
          <w:sz w:val="20"/>
          <w:szCs w:val="20"/>
        </w:rPr>
        <w:t>ego</w:t>
      </w:r>
      <w:r w:rsidR="00416095" w:rsidRPr="00D57CFF">
        <w:rPr>
          <w:rFonts w:ascii="Arial" w:hAnsi="Arial" w:cs="Arial"/>
          <w:sz w:val="20"/>
          <w:szCs w:val="20"/>
        </w:rPr>
        <w:t xml:space="preserve"> </w:t>
      </w:r>
      <w:r w:rsidR="001213A3">
        <w:rPr>
          <w:rFonts w:ascii="Arial" w:hAnsi="Arial" w:cs="Arial"/>
          <w:sz w:val="20"/>
          <w:szCs w:val="20"/>
        </w:rPr>
        <w:t>OPZ</w:t>
      </w:r>
      <w:r w:rsidRPr="00D57CFF">
        <w:rPr>
          <w:rFonts w:ascii="Arial" w:hAnsi="Arial" w:cs="Arial"/>
          <w:sz w:val="20"/>
          <w:szCs w:val="20"/>
        </w:rPr>
        <w:t xml:space="preserve">; </w:t>
      </w:r>
    </w:p>
    <w:p w14:paraId="3E1E54A3" w14:textId="6E3EAF40"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Określenie nieprawidłowości i uchybień w realizacji audytowanego projektu oraz analizę ich przyczyn i skutków; </w:t>
      </w:r>
    </w:p>
    <w:p w14:paraId="5598CE06" w14:textId="75D6232E"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Zalecenia w sprawie usunięcia stwierdzonych nieprawidłowości i uchybień w realizacji audytowanego projektu; </w:t>
      </w:r>
    </w:p>
    <w:p w14:paraId="33ACCC2F" w14:textId="3310A282" w:rsidR="00416095" w:rsidRPr="00D57CFF" w:rsidRDefault="00653B58" w:rsidP="0011493A">
      <w:pPr>
        <w:pStyle w:val="Akapitzlist"/>
        <w:numPr>
          <w:ilvl w:val="0"/>
          <w:numId w:val="35"/>
        </w:numPr>
        <w:spacing w:after="120" w:line="276" w:lineRule="auto"/>
        <w:ind w:left="714" w:hanging="430"/>
        <w:contextualSpacing w:val="0"/>
        <w:jc w:val="both"/>
        <w:rPr>
          <w:rFonts w:ascii="Arial" w:hAnsi="Arial" w:cs="Arial"/>
          <w:sz w:val="20"/>
          <w:szCs w:val="20"/>
        </w:rPr>
      </w:pPr>
      <w:r w:rsidRPr="00D57CFF">
        <w:rPr>
          <w:rFonts w:ascii="Arial" w:hAnsi="Arial" w:cs="Arial"/>
          <w:sz w:val="20"/>
          <w:szCs w:val="20"/>
        </w:rPr>
        <w:t xml:space="preserve">Podpisy audytorów, a w przypadku gdy audytorem jest osoba prawna albo jednostka organizacyjna nieposiadająca osobowości prawnej - nazwę jednostki. </w:t>
      </w:r>
    </w:p>
    <w:p w14:paraId="0C2A3A21" w14:textId="30017D59" w:rsidR="00416095" w:rsidRPr="0011493A" w:rsidRDefault="00653B58" w:rsidP="0011493A">
      <w:pPr>
        <w:pStyle w:val="Akapitzlist"/>
        <w:numPr>
          <w:ilvl w:val="0"/>
          <w:numId w:val="1"/>
        </w:numPr>
        <w:spacing w:after="120" w:line="276" w:lineRule="auto"/>
        <w:ind w:left="426" w:hanging="426"/>
        <w:contextualSpacing w:val="0"/>
        <w:jc w:val="both"/>
        <w:rPr>
          <w:rFonts w:ascii="Arial" w:hAnsi="Arial" w:cs="Arial"/>
          <w:sz w:val="20"/>
          <w:szCs w:val="20"/>
        </w:rPr>
      </w:pPr>
      <w:r w:rsidRPr="0011493A">
        <w:rPr>
          <w:rFonts w:ascii="Arial" w:hAnsi="Arial" w:cs="Arial"/>
          <w:b/>
          <w:bCs/>
          <w:sz w:val="20"/>
          <w:szCs w:val="20"/>
        </w:rPr>
        <w:t>Obowiązki podmiotu audytowanego</w:t>
      </w:r>
      <w:r w:rsidR="0011493A" w:rsidRPr="0011493A">
        <w:rPr>
          <w:rFonts w:ascii="Arial" w:hAnsi="Arial" w:cs="Arial"/>
          <w:b/>
          <w:bCs/>
          <w:sz w:val="20"/>
          <w:szCs w:val="20"/>
        </w:rPr>
        <w:t xml:space="preserve">: </w:t>
      </w:r>
      <w:r w:rsidRPr="0011493A">
        <w:rPr>
          <w:rFonts w:ascii="Arial" w:hAnsi="Arial" w:cs="Arial"/>
          <w:sz w:val="20"/>
          <w:szCs w:val="20"/>
        </w:rPr>
        <w:t xml:space="preserve">Podmiot audytowany ma obowiązek zapewnienia audytującym warunków niezbędnych do sprawnego przeprowadzenia audytu, w szczególności: </w:t>
      </w:r>
    </w:p>
    <w:p w14:paraId="106C317B" w14:textId="4F7A045B" w:rsidR="00416095" w:rsidRPr="00F05F8E" w:rsidRDefault="00653B58" w:rsidP="0011493A">
      <w:pPr>
        <w:pStyle w:val="Akapitzlist"/>
        <w:numPr>
          <w:ilvl w:val="1"/>
          <w:numId w:val="37"/>
        </w:numPr>
        <w:spacing w:after="120" w:line="276" w:lineRule="auto"/>
        <w:ind w:left="567" w:hanging="426"/>
        <w:contextualSpacing w:val="0"/>
        <w:jc w:val="both"/>
        <w:rPr>
          <w:rFonts w:ascii="Arial" w:hAnsi="Arial" w:cs="Arial"/>
          <w:sz w:val="20"/>
          <w:szCs w:val="20"/>
        </w:rPr>
      </w:pPr>
      <w:r w:rsidRPr="00F05F8E">
        <w:rPr>
          <w:rFonts w:ascii="Arial" w:hAnsi="Arial" w:cs="Arial"/>
          <w:sz w:val="20"/>
          <w:szCs w:val="20"/>
        </w:rPr>
        <w:t xml:space="preserve">niezwłocznego przedstawiania żądanych dokumentów, potwierdzania „za zgodność z oryginałem” ich kopii oraz sporządzania z nich wyciągów, zestawień i wydruków w zakresie niezbędnym do realizacji celu audytu, </w:t>
      </w:r>
    </w:p>
    <w:p w14:paraId="6A8A92AC" w14:textId="1705F83F" w:rsidR="00416095" w:rsidRPr="00F05F8E" w:rsidRDefault="00653B58" w:rsidP="0011493A">
      <w:pPr>
        <w:pStyle w:val="Akapitzlist"/>
        <w:numPr>
          <w:ilvl w:val="1"/>
          <w:numId w:val="37"/>
        </w:numPr>
        <w:spacing w:after="120" w:line="276" w:lineRule="auto"/>
        <w:ind w:left="567" w:hanging="426"/>
        <w:contextualSpacing w:val="0"/>
        <w:jc w:val="both"/>
        <w:rPr>
          <w:rFonts w:ascii="Arial" w:hAnsi="Arial" w:cs="Arial"/>
          <w:sz w:val="20"/>
          <w:szCs w:val="20"/>
        </w:rPr>
      </w:pPr>
      <w:r w:rsidRPr="00F05F8E">
        <w:rPr>
          <w:rFonts w:ascii="Arial" w:hAnsi="Arial" w:cs="Arial"/>
          <w:sz w:val="20"/>
          <w:szCs w:val="20"/>
        </w:rPr>
        <w:t xml:space="preserve">terminowego udzielania ustnych i pisemnych wyjaśnień w sprawach objętych audytem, </w:t>
      </w:r>
    </w:p>
    <w:p w14:paraId="0A6EA877" w14:textId="5B11438E" w:rsidR="00416095" w:rsidRPr="00F05F8E" w:rsidRDefault="00653B58" w:rsidP="0011493A">
      <w:pPr>
        <w:pStyle w:val="Akapitzlist"/>
        <w:numPr>
          <w:ilvl w:val="1"/>
          <w:numId w:val="37"/>
        </w:numPr>
        <w:spacing w:after="120" w:line="276" w:lineRule="auto"/>
        <w:ind w:left="567" w:hanging="426"/>
        <w:contextualSpacing w:val="0"/>
        <w:jc w:val="both"/>
        <w:rPr>
          <w:rFonts w:ascii="Arial" w:hAnsi="Arial" w:cs="Arial"/>
          <w:sz w:val="20"/>
          <w:szCs w:val="20"/>
        </w:rPr>
      </w:pPr>
      <w:r w:rsidRPr="00F05F8E">
        <w:rPr>
          <w:rFonts w:ascii="Arial" w:hAnsi="Arial" w:cs="Arial"/>
          <w:sz w:val="20"/>
          <w:szCs w:val="20"/>
        </w:rPr>
        <w:t xml:space="preserve">udostępnienia niezbędnych urządzeń technicznych, zapewnienia dostępu do Internetu oraz, w miarę możliwości, oddzielnego pomieszczenia do pracy z odpowiednim wyposażeniem. </w:t>
      </w:r>
    </w:p>
    <w:p w14:paraId="21F658E8" w14:textId="37447910" w:rsidR="00416095" w:rsidRPr="00F05F8E" w:rsidRDefault="00653B58" w:rsidP="0011493A">
      <w:pPr>
        <w:pStyle w:val="Akapitzlist"/>
        <w:numPr>
          <w:ilvl w:val="0"/>
          <w:numId w:val="1"/>
        </w:numPr>
        <w:spacing w:after="120" w:line="276" w:lineRule="auto"/>
        <w:ind w:left="426" w:hanging="426"/>
        <w:contextualSpacing w:val="0"/>
        <w:jc w:val="both"/>
        <w:rPr>
          <w:rFonts w:ascii="Arial" w:hAnsi="Arial" w:cs="Arial"/>
          <w:sz w:val="20"/>
          <w:szCs w:val="20"/>
        </w:rPr>
      </w:pPr>
      <w:r w:rsidRPr="00F05F8E">
        <w:rPr>
          <w:rFonts w:ascii="Arial" w:hAnsi="Arial" w:cs="Arial"/>
          <w:b/>
          <w:bCs/>
          <w:sz w:val="20"/>
          <w:szCs w:val="20"/>
        </w:rPr>
        <w:t>Wymagania dotyczące terminów przekazania sprawozdania z audytu zewnętrznego</w:t>
      </w:r>
      <w:r w:rsidRPr="00F05F8E">
        <w:rPr>
          <w:rFonts w:ascii="Arial" w:hAnsi="Arial" w:cs="Arial"/>
          <w:sz w:val="20"/>
          <w:szCs w:val="20"/>
        </w:rPr>
        <w:t xml:space="preserve"> </w:t>
      </w:r>
    </w:p>
    <w:p w14:paraId="3D6E67C7" w14:textId="5A2DA7CF" w:rsidR="00653B58" w:rsidRPr="00F05F8E" w:rsidRDefault="00653B58" w:rsidP="0011493A">
      <w:pPr>
        <w:pStyle w:val="Akapitzlist"/>
        <w:spacing w:after="120" w:line="276" w:lineRule="auto"/>
        <w:ind w:left="426"/>
        <w:contextualSpacing w:val="0"/>
        <w:jc w:val="both"/>
        <w:rPr>
          <w:rFonts w:ascii="Arial" w:hAnsi="Arial" w:cs="Arial"/>
          <w:sz w:val="20"/>
          <w:szCs w:val="20"/>
        </w:rPr>
      </w:pPr>
      <w:r w:rsidRPr="00F05F8E">
        <w:rPr>
          <w:rFonts w:ascii="Arial" w:hAnsi="Arial" w:cs="Arial"/>
          <w:sz w:val="20"/>
          <w:szCs w:val="20"/>
        </w:rPr>
        <w:t>Audytor przekazuje sprawozdanie z audytu zewnętrznego podmiotowi audytowanemu w terminie 7 dni od dnia zakończenia audytu. Audytowany podmiot przekazuje Narodowemu Centrum Nauki jeden egzemplarz sprawozdania oraz ewentualne stanowisko do ustaleń zawartych w</w:t>
      </w:r>
      <w:r w:rsidR="001213A3">
        <w:rPr>
          <w:rFonts w:ascii="Arial" w:hAnsi="Arial" w:cs="Arial"/>
          <w:sz w:val="20"/>
          <w:szCs w:val="20"/>
        </w:rPr>
        <w:t> </w:t>
      </w:r>
      <w:r w:rsidRPr="00F05F8E">
        <w:rPr>
          <w:rFonts w:ascii="Arial" w:hAnsi="Arial" w:cs="Arial"/>
          <w:sz w:val="20"/>
          <w:szCs w:val="20"/>
        </w:rPr>
        <w:t>sprawozdaniu, w terminie 21 dni od dnia otrzymania sprawozdania. Sprawozdanie z</w:t>
      </w:r>
      <w:r w:rsidR="001213A3">
        <w:rPr>
          <w:rFonts w:ascii="Arial" w:hAnsi="Arial" w:cs="Arial"/>
          <w:sz w:val="20"/>
          <w:szCs w:val="20"/>
        </w:rPr>
        <w:t> </w:t>
      </w:r>
      <w:r w:rsidRPr="00F05F8E">
        <w:rPr>
          <w:rFonts w:ascii="Arial" w:hAnsi="Arial" w:cs="Arial"/>
          <w:sz w:val="20"/>
          <w:szCs w:val="20"/>
        </w:rPr>
        <w:t>przeprowadzonego audytu nie powinno być przetrzymywane przez audytowany podmiot do</w:t>
      </w:r>
      <w:r w:rsidR="001213A3">
        <w:rPr>
          <w:rFonts w:ascii="Arial" w:hAnsi="Arial" w:cs="Arial"/>
          <w:sz w:val="20"/>
          <w:szCs w:val="20"/>
        </w:rPr>
        <w:t> </w:t>
      </w:r>
      <w:r w:rsidRPr="00F05F8E">
        <w:rPr>
          <w:rFonts w:ascii="Arial" w:hAnsi="Arial" w:cs="Arial"/>
          <w:sz w:val="20"/>
          <w:szCs w:val="20"/>
        </w:rPr>
        <w:t>momentu zakończenia realizacji projektu badawczego i przesyłane z raportem końcowym z</w:t>
      </w:r>
      <w:r w:rsidR="001213A3">
        <w:rPr>
          <w:rFonts w:ascii="Arial" w:hAnsi="Arial" w:cs="Arial"/>
          <w:sz w:val="20"/>
          <w:szCs w:val="20"/>
        </w:rPr>
        <w:t> </w:t>
      </w:r>
      <w:r w:rsidRPr="00F05F8E">
        <w:rPr>
          <w:rFonts w:ascii="Arial" w:hAnsi="Arial" w:cs="Arial"/>
          <w:sz w:val="20"/>
          <w:szCs w:val="20"/>
        </w:rPr>
        <w:t>wykonania projektu – dokument należy dostarczyć do Centrum niezwłocznie po jego przekazaniu przez audytora.</w:t>
      </w:r>
    </w:p>
    <w:bookmarkEnd w:id="1"/>
    <w:p w14:paraId="17CA9671" w14:textId="0D92F6A6" w:rsidR="006B4E3B" w:rsidRPr="00F05F8E" w:rsidRDefault="00743EB4" w:rsidP="0011493A">
      <w:pPr>
        <w:pStyle w:val="Akapitzlist"/>
        <w:numPr>
          <w:ilvl w:val="0"/>
          <w:numId w:val="1"/>
        </w:numPr>
        <w:spacing w:after="120" w:line="276" w:lineRule="auto"/>
        <w:ind w:left="426" w:hanging="426"/>
        <w:contextualSpacing w:val="0"/>
        <w:jc w:val="both"/>
        <w:rPr>
          <w:rFonts w:ascii="Arial" w:hAnsi="Arial" w:cs="Arial"/>
          <w:b/>
          <w:bCs/>
          <w:sz w:val="20"/>
          <w:szCs w:val="20"/>
        </w:rPr>
      </w:pPr>
      <w:r w:rsidRPr="00F05F8E">
        <w:rPr>
          <w:rFonts w:ascii="Arial" w:hAnsi="Arial" w:cs="Arial"/>
          <w:b/>
          <w:bCs/>
          <w:sz w:val="20"/>
          <w:szCs w:val="20"/>
        </w:rPr>
        <w:t>Miejsce realizacji:</w:t>
      </w:r>
      <w:r w:rsidR="00203B76" w:rsidRPr="00F05F8E">
        <w:rPr>
          <w:rFonts w:ascii="Arial" w:hAnsi="Arial" w:cs="Arial"/>
          <w:b/>
          <w:bCs/>
          <w:sz w:val="20"/>
          <w:szCs w:val="20"/>
        </w:rPr>
        <w:t xml:space="preserve"> </w:t>
      </w:r>
      <w:r w:rsidR="00203B76" w:rsidRPr="00F05F8E">
        <w:rPr>
          <w:rFonts w:ascii="Arial" w:hAnsi="Arial" w:cs="Arial"/>
          <w:sz w:val="20"/>
          <w:szCs w:val="20"/>
        </w:rPr>
        <w:t>Instytut Matematyczny Polskiej Akademii Nauk, ul. Śniadeckich 8 w Warszawie.</w:t>
      </w:r>
    </w:p>
    <w:p w14:paraId="7900040F" w14:textId="77777777" w:rsidR="0011493A" w:rsidRDefault="00743EB4" w:rsidP="0011493A">
      <w:pPr>
        <w:pStyle w:val="Akapitzlist"/>
        <w:numPr>
          <w:ilvl w:val="0"/>
          <w:numId w:val="1"/>
        </w:numPr>
        <w:spacing w:after="120" w:line="276" w:lineRule="auto"/>
        <w:ind w:left="426" w:hanging="426"/>
        <w:contextualSpacing w:val="0"/>
        <w:jc w:val="both"/>
        <w:rPr>
          <w:rFonts w:ascii="Arial" w:hAnsi="Arial" w:cs="Arial"/>
          <w:b/>
          <w:bCs/>
          <w:sz w:val="20"/>
          <w:szCs w:val="20"/>
        </w:rPr>
      </w:pPr>
      <w:r w:rsidRPr="00F05F8E">
        <w:rPr>
          <w:rFonts w:ascii="Arial" w:hAnsi="Arial" w:cs="Arial"/>
          <w:b/>
          <w:bCs/>
          <w:sz w:val="20"/>
          <w:szCs w:val="20"/>
        </w:rPr>
        <w:t>Termin realizacji:</w:t>
      </w:r>
      <w:r w:rsidR="0011493A">
        <w:rPr>
          <w:rFonts w:ascii="Arial" w:hAnsi="Arial" w:cs="Arial"/>
          <w:b/>
          <w:bCs/>
          <w:sz w:val="20"/>
          <w:szCs w:val="20"/>
        </w:rPr>
        <w:t xml:space="preserve"> </w:t>
      </w:r>
    </w:p>
    <w:p w14:paraId="409A2510" w14:textId="77777777" w:rsidR="0011493A" w:rsidRDefault="0011493A" w:rsidP="00FA5FFC">
      <w:pPr>
        <w:pStyle w:val="Akapitzlist"/>
        <w:numPr>
          <w:ilvl w:val="0"/>
          <w:numId w:val="38"/>
        </w:numPr>
        <w:spacing w:after="120" w:line="276" w:lineRule="auto"/>
        <w:ind w:left="567" w:hanging="425"/>
        <w:contextualSpacing w:val="0"/>
        <w:jc w:val="both"/>
        <w:rPr>
          <w:rFonts w:ascii="Arial" w:hAnsi="Arial" w:cs="Arial"/>
          <w:sz w:val="20"/>
          <w:szCs w:val="20"/>
        </w:rPr>
      </w:pPr>
      <w:r w:rsidRPr="0011493A">
        <w:rPr>
          <w:rFonts w:ascii="Arial" w:hAnsi="Arial" w:cs="Arial"/>
          <w:sz w:val="20"/>
          <w:szCs w:val="20"/>
        </w:rPr>
        <w:t xml:space="preserve">Audyt powinien zostać wykonany w ciągu 14 dni kalendarzowych </w:t>
      </w:r>
      <w:r>
        <w:rPr>
          <w:rFonts w:ascii="Arial" w:hAnsi="Arial" w:cs="Arial"/>
          <w:sz w:val="20"/>
          <w:szCs w:val="20"/>
        </w:rPr>
        <w:t>licząc od daty udzielenia zamówienia.</w:t>
      </w:r>
    </w:p>
    <w:p w14:paraId="653B4EC8" w14:textId="7A536A43" w:rsidR="0011493A" w:rsidRDefault="0011493A" w:rsidP="00FA5FFC">
      <w:pPr>
        <w:pStyle w:val="Akapitzlist"/>
        <w:numPr>
          <w:ilvl w:val="0"/>
          <w:numId w:val="38"/>
        </w:numPr>
        <w:spacing w:after="120" w:line="276" w:lineRule="auto"/>
        <w:ind w:left="567" w:hanging="425"/>
        <w:contextualSpacing w:val="0"/>
        <w:jc w:val="both"/>
        <w:rPr>
          <w:rFonts w:ascii="Arial" w:hAnsi="Arial" w:cs="Arial"/>
          <w:bCs/>
          <w:sz w:val="20"/>
          <w:szCs w:val="20"/>
        </w:rPr>
      </w:pPr>
      <w:bookmarkStart w:id="5" w:name="_Hlk156549120"/>
      <w:bookmarkStart w:id="6" w:name="_Hlk156550314"/>
      <w:r>
        <w:rPr>
          <w:rFonts w:ascii="Arial" w:hAnsi="Arial" w:cs="Arial"/>
          <w:bCs/>
          <w:sz w:val="20"/>
          <w:szCs w:val="20"/>
        </w:rPr>
        <w:lastRenderedPageBreak/>
        <w:t xml:space="preserve">Wykonanie sprawozdanie wraz z jego przekazaniem powinno </w:t>
      </w:r>
      <w:r w:rsidR="001213A3">
        <w:rPr>
          <w:rFonts w:ascii="Arial" w:hAnsi="Arial" w:cs="Arial"/>
          <w:bCs/>
          <w:sz w:val="20"/>
          <w:szCs w:val="20"/>
        </w:rPr>
        <w:t>nastąpić</w:t>
      </w:r>
      <w:r>
        <w:rPr>
          <w:rFonts w:ascii="Arial" w:hAnsi="Arial" w:cs="Arial"/>
          <w:bCs/>
          <w:sz w:val="20"/>
          <w:szCs w:val="20"/>
        </w:rPr>
        <w:t xml:space="preserve"> nie później iż w ciągu 7 dni kalendarzowych licząc od daty zakończenia audytu.</w:t>
      </w:r>
    </w:p>
    <w:bookmarkEnd w:id="5"/>
    <w:bookmarkEnd w:id="6"/>
    <w:p w14:paraId="5C1AB6B2" w14:textId="13AF6B98" w:rsidR="00D81BC3" w:rsidRPr="00F05F8E" w:rsidRDefault="00D81BC3" w:rsidP="0011493A">
      <w:pPr>
        <w:pStyle w:val="Akapitzlist"/>
        <w:numPr>
          <w:ilvl w:val="0"/>
          <w:numId w:val="1"/>
        </w:numPr>
        <w:spacing w:after="120" w:line="276" w:lineRule="auto"/>
        <w:ind w:left="426" w:hanging="426"/>
        <w:contextualSpacing w:val="0"/>
        <w:jc w:val="both"/>
        <w:rPr>
          <w:rFonts w:ascii="Arial" w:hAnsi="Arial" w:cs="Arial"/>
          <w:b/>
          <w:bCs/>
          <w:sz w:val="20"/>
          <w:szCs w:val="20"/>
        </w:rPr>
      </w:pPr>
      <w:r w:rsidRPr="00F05F8E">
        <w:rPr>
          <w:rFonts w:ascii="Arial" w:hAnsi="Arial" w:cs="Arial"/>
          <w:b/>
          <w:bCs/>
          <w:sz w:val="20"/>
          <w:szCs w:val="20"/>
        </w:rPr>
        <w:t>Podstawowe informacje o podmiocie badanym:</w:t>
      </w:r>
    </w:p>
    <w:p w14:paraId="4BBF544D" w14:textId="1402C17E" w:rsidR="00D81BC3" w:rsidRPr="00F05F8E" w:rsidRDefault="007D4E55" w:rsidP="0011493A">
      <w:pPr>
        <w:pStyle w:val="Akapitzlist"/>
        <w:numPr>
          <w:ilvl w:val="0"/>
          <w:numId w:val="16"/>
        </w:numPr>
        <w:spacing w:after="120" w:line="276" w:lineRule="auto"/>
        <w:ind w:left="567" w:hanging="425"/>
        <w:contextualSpacing w:val="0"/>
        <w:jc w:val="both"/>
        <w:rPr>
          <w:rFonts w:ascii="Arial" w:hAnsi="Arial" w:cs="Arial"/>
          <w:bCs/>
          <w:sz w:val="20"/>
          <w:szCs w:val="20"/>
        </w:rPr>
      </w:pPr>
      <w:r w:rsidRPr="00F05F8E">
        <w:rPr>
          <w:rFonts w:ascii="Arial" w:hAnsi="Arial" w:cs="Arial"/>
          <w:bCs/>
          <w:sz w:val="20"/>
          <w:szCs w:val="20"/>
        </w:rPr>
        <w:t>Instytut jest wpisany do R</w:t>
      </w:r>
      <w:r w:rsidR="00D81BC3" w:rsidRPr="00F05F8E">
        <w:rPr>
          <w:rFonts w:ascii="Arial" w:hAnsi="Arial" w:cs="Arial"/>
          <w:bCs/>
          <w:sz w:val="20"/>
          <w:szCs w:val="20"/>
        </w:rPr>
        <w:t>ejestru Instytutów Polskiej Akademii Nauk pod numerem RIN-III-19/98;</w:t>
      </w:r>
    </w:p>
    <w:p w14:paraId="5CDA51D5" w14:textId="6D208EDD" w:rsidR="00D81BC3" w:rsidRDefault="00D81BC3" w:rsidP="0011493A">
      <w:pPr>
        <w:pStyle w:val="Akapitzlist"/>
        <w:numPr>
          <w:ilvl w:val="0"/>
          <w:numId w:val="16"/>
        </w:numPr>
        <w:spacing w:after="120" w:line="276" w:lineRule="auto"/>
        <w:ind w:left="567" w:hanging="425"/>
        <w:contextualSpacing w:val="0"/>
        <w:jc w:val="both"/>
        <w:rPr>
          <w:rFonts w:ascii="Arial" w:hAnsi="Arial" w:cs="Arial"/>
          <w:bCs/>
          <w:sz w:val="20"/>
          <w:szCs w:val="20"/>
        </w:rPr>
      </w:pPr>
      <w:r w:rsidRPr="00F05F8E">
        <w:rPr>
          <w:rFonts w:ascii="Arial" w:hAnsi="Arial" w:cs="Arial"/>
          <w:bCs/>
          <w:sz w:val="20"/>
          <w:szCs w:val="20"/>
        </w:rPr>
        <w:t xml:space="preserve">Przedmiot </w:t>
      </w:r>
      <w:r w:rsidR="007D4E55" w:rsidRPr="00F05F8E">
        <w:rPr>
          <w:rFonts w:ascii="Arial" w:hAnsi="Arial" w:cs="Arial"/>
          <w:bCs/>
          <w:sz w:val="20"/>
          <w:szCs w:val="20"/>
        </w:rPr>
        <w:t>działalności: P</w:t>
      </w:r>
      <w:r w:rsidRPr="00F05F8E">
        <w:rPr>
          <w:rFonts w:ascii="Arial" w:hAnsi="Arial" w:cs="Arial"/>
          <w:bCs/>
          <w:sz w:val="20"/>
          <w:szCs w:val="20"/>
        </w:rPr>
        <w:t>rowadzenie i stymulowanie badań naukowych w zakresie matematyki i jej zastosowań, upowszechnianie wyników tych badań oraz szerzenie kultury matematycznej;</w:t>
      </w:r>
    </w:p>
    <w:p w14:paraId="15159E50" w14:textId="03082864" w:rsidR="001213A3" w:rsidRDefault="001213A3" w:rsidP="0011493A">
      <w:pPr>
        <w:pStyle w:val="Akapitzlist"/>
        <w:numPr>
          <w:ilvl w:val="0"/>
          <w:numId w:val="16"/>
        </w:numPr>
        <w:spacing w:after="120" w:line="276" w:lineRule="auto"/>
        <w:ind w:left="567" w:hanging="425"/>
        <w:contextualSpacing w:val="0"/>
        <w:jc w:val="both"/>
        <w:rPr>
          <w:rFonts w:ascii="Arial" w:hAnsi="Arial" w:cs="Arial"/>
          <w:bCs/>
          <w:sz w:val="20"/>
          <w:szCs w:val="20"/>
        </w:rPr>
      </w:pPr>
      <w:r>
        <w:rPr>
          <w:rFonts w:ascii="Arial" w:hAnsi="Arial" w:cs="Arial"/>
          <w:bCs/>
          <w:sz w:val="20"/>
          <w:szCs w:val="20"/>
        </w:rPr>
        <w:t xml:space="preserve">Wartość audytowanego projektu </w:t>
      </w:r>
      <w:r w:rsidR="00FA5FFC">
        <w:rPr>
          <w:rFonts w:ascii="Arial" w:hAnsi="Arial" w:cs="Arial"/>
          <w:bCs/>
          <w:sz w:val="20"/>
          <w:szCs w:val="20"/>
        </w:rPr>
        <w:t xml:space="preserve">1 625 000 EURO. </w:t>
      </w:r>
    </w:p>
    <w:p w14:paraId="6B0231A8" w14:textId="25D536BA" w:rsidR="00FA5FFC" w:rsidRPr="00F05F8E" w:rsidRDefault="00FA5FFC" w:rsidP="0011493A">
      <w:pPr>
        <w:pStyle w:val="Akapitzlist"/>
        <w:numPr>
          <w:ilvl w:val="0"/>
          <w:numId w:val="16"/>
        </w:numPr>
        <w:spacing w:after="120" w:line="276" w:lineRule="auto"/>
        <w:ind w:left="567" w:hanging="425"/>
        <w:contextualSpacing w:val="0"/>
        <w:jc w:val="both"/>
        <w:rPr>
          <w:rFonts w:ascii="Arial" w:hAnsi="Arial" w:cs="Arial"/>
          <w:bCs/>
          <w:sz w:val="20"/>
          <w:szCs w:val="20"/>
        </w:rPr>
      </w:pPr>
      <w:r>
        <w:rPr>
          <w:rFonts w:ascii="Arial" w:hAnsi="Arial" w:cs="Arial"/>
          <w:bCs/>
          <w:sz w:val="20"/>
          <w:szCs w:val="20"/>
        </w:rPr>
        <w:t xml:space="preserve">Przeciętne zatrudnienie w </w:t>
      </w:r>
      <w:r>
        <w:rPr>
          <w:rFonts w:ascii="Arial" w:hAnsi="Arial" w:cs="Arial"/>
          <w:bCs/>
          <w:sz w:val="20"/>
          <w:szCs w:val="20"/>
        </w:rPr>
        <w:t xml:space="preserve">styczniu </w:t>
      </w:r>
      <w:r>
        <w:rPr>
          <w:rFonts w:ascii="Arial" w:hAnsi="Arial" w:cs="Arial"/>
          <w:bCs/>
          <w:sz w:val="20"/>
          <w:szCs w:val="20"/>
        </w:rPr>
        <w:t>202</w:t>
      </w:r>
      <w:r>
        <w:rPr>
          <w:rFonts w:ascii="Arial" w:hAnsi="Arial" w:cs="Arial"/>
          <w:bCs/>
          <w:sz w:val="20"/>
          <w:szCs w:val="20"/>
        </w:rPr>
        <w:t>5</w:t>
      </w:r>
      <w:r>
        <w:rPr>
          <w:rFonts w:ascii="Arial" w:hAnsi="Arial" w:cs="Arial"/>
          <w:bCs/>
          <w:sz w:val="20"/>
          <w:szCs w:val="20"/>
        </w:rPr>
        <w:t xml:space="preserve"> r.:</w:t>
      </w:r>
      <w:r>
        <w:rPr>
          <w:rFonts w:ascii="Arial" w:hAnsi="Arial" w:cs="Arial"/>
          <w:bCs/>
          <w:sz w:val="20"/>
          <w:szCs w:val="20"/>
        </w:rPr>
        <w:t xml:space="preserve"> </w:t>
      </w:r>
      <w:r w:rsidRPr="00FA5FFC">
        <w:rPr>
          <w:rFonts w:ascii="Arial" w:hAnsi="Arial" w:cs="Arial"/>
          <w:bCs/>
          <w:sz w:val="20"/>
          <w:szCs w:val="20"/>
          <w:highlight w:val="red"/>
        </w:rPr>
        <w:t>XXXX</w:t>
      </w:r>
    </w:p>
    <w:p w14:paraId="6EA14C4B" w14:textId="77777777" w:rsidR="006B4E3B" w:rsidRPr="00F05F8E" w:rsidRDefault="006B4E3B" w:rsidP="0011493A">
      <w:pPr>
        <w:spacing w:after="120" w:line="276" w:lineRule="auto"/>
        <w:ind w:left="567" w:hanging="425"/>
        <w:rPr>
          <w:rFonts w:ascii="Arial" w:hAnsi="Arial" w:cs="Arial"/>
          <w:sz w:val="20"/>
          <w:szCs w:val="20"/>
        </w:rPr>
      </w:pPr>
    </w:p>
    <w:sectPr w:rsidR="006B4E3B" w:rsidRPr="00F05F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0065"/>
    <w:multiLevelType w:val="hybridMultilevel"/>
    <w:tmpl w:val="7D1E80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D6C6F"/>
    <w:multiLevelType w:val="hybridMultilevel"/>
    <w:tmpl w:val="7ED671B2"/>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3241D15"/>
    <w:multiLevelType w:val="hybridMultilevel"/>
    <w:tmpl w:val="B03437B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AA083E"/>
    <w:multiLevelType w:val="hybridMultilevel"/>
    <w:tmpl w:val="BB2E42DA"/>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E6157A7"/>
    <w:multiLevelType w:val="hybridMultilevel"/>
    <w:tmpl w:val="04E2AF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343B9D"/>
    <w:multiLevelType w:val="hybridMultilevel"/>
    <w:tmpl w:val="6F544E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F24CCD"/>
    <w:multiLevelType w:val="hybridMultilevel"/>
    <w:tmpl w:val="D5CEF53E"/>
    <w:lvl w:ilvl="0" w:tplc="F22C19DE">
      <w:start w:val="1"/>
      <w:numFmt w:val="decimal"/>
      <w:lvlText w:val="%1."/>
      <w:lvlJc w:val="left"/>
      <w:pPr>
        <w:ind w:left="644" w:hanging="360"/>
      </w:pPr>
      <w:rPr>
        <w:rFonts w:hint="default"/>
      </w:rPr>
    </w:lvl>
    <w:lvl w:ilvl="1" w:tplc="05BC670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571A3"/>
    <w:multiLevelType w:val="hybridMultilevel"/>
    <w:tmpl w:val="9AFE87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F7312A"/>
    <w:multiLevelType w:val="hybridMultilevel"/>
    <w:tmpl w:val="C9C2BF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D550CA"/>
    <w:multiLevelType w:val="hybridMultilevel"/>
    <w:tmpl w:val="243C954C"/>
    <w:lvl w:ilvl="0" w:tplc="04150011">
      <w:start w:val="1"/>
      <w:numFmt w:val="decimal"/>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78D4068"/>
    <w:multiLevelType w:val="hybridMultilevel"/>
    <w:tmpl w:val="3D1A8D7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D3343F"/>
    <w:multiLevelType w:val="hybridMultilevel"/>
    <w:tmpl w:val="2D4079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802E82"/>
    <w:multiLevelType w:val="hybridMultilevel"/>
    <w:tmpl w:val="BD32CDF2"/>
    <w:lvl w:ilvl="0" w:tplc="0415000F">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DB4412C"/>
    <w:multiLevelType w:val="hybridMultilevel"/>
    <w:tmpl w:val="D880491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0121056"/>
    <w:multiLevelType w:val="hybridMultilevel"/>
    <w:tmpl w:val="B7DABDCE"/>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713DA9"/>
    <w:multiLevelType w:val="hybridMultilevel"/>
    <w:tmpl w:val="73C60B02"/>
    <w:lvl w:ilvl="0" w:tplc="CBAC24A4">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320E42"/>
    <w:multiLevelType w:val="hybridMultilevel"/>
    <w:tmpl w:val="76E6DD0C"/>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4A2B6A"/>
    <w:multiLevelType w:val="hybridMultilevel"/>
    <w:tmpl w:val="9EA22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C640C6"/>
    <w:multiLevelType w:val="hybridMultilevel"/>
    <w:tmpl w:val="57001C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B87139"/>
    <w:multiLevelType w:val="hybridMultilevel"/>
    <w:tmpl w:val="C6740636"/>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182053A"/>
    <w:multiLevelType w:val="hybridMultilevel"/>
    <w:tmpl w:val="4A7E5988"/>
    <w:lvl w:ilvl="0" w:tplc="0415000F">
      <w:start w:val="1"/>
      <w:numFmt w:val="decimal"/>
      <w:lvlText w:val="%1."/>
      <w:lvlJc w:val="left"/>
      <w:pPr>
        <w:ind w:left="1440" w:hanging="360"/>
      </w:pPr>
    </w:lvl>
    <w:lvl w:ilvl="1" w:tplc="0415000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9FE584C"/>
    <w:multiLevelType w:val="hybridMultilevel"/>
    <w:tmpl w:val="4686D53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F995E06"/>
    <w:multiLevelType w:val="hybridMultilevel"/>
    <w:tmpl w:val="4EA0D918"/>
    <w:lvl w:ilvl="0" w:tplc="2746104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3C5784F"/>
    <w:multiLevelType w:val="hybridMultilevel"/>
    <w:tmpl w:val="7EAAC61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6083E4F"/>
    <w:multiLevelType w:val="hybridMultilevel"/>
    <w:tmpl w:val="60F4CBA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A7921C8"/>
    <w:multiLevelType w:val="hybridMultilevel"/>
    <w:tmpl w:val="55B203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6078E5"/>
    <w:multiLevelType w:val="hybridMultilevel"/>
    <w:tmpl w:val="BC8A9E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3023BF"/>
    <w:multiLevelType w:val="hybridMultilevel"/>
    <w:tmpl w:val="3D1A8D7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C31546F"/>
    <w:multiLevelType w:val="hybridMultilevel"/>
    <w:tmpl w:val="C44AC142"/>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CCE720F"/>
    <w:multiLevelType w:val="hybridMultilevel"/>
    <w:tmpl w:val="CF4C5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F96E2F"/>
    <w:multiLevelType w:val="hybridMultilevel"/>
    <w:tmpl w:val="B5562D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0263B8A"/>
    <w:multiLevelType w:val="hybridMultilevel"/>
    <w:tmpl w:val="3D1A8D7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39B5BF4"/>
    <w:multiLevelType w:val="hybridMultilevel"/>
    <w:tmpl w:val="5DC601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7677ED8"/>
    <w:multiLevelType w:val="hybridMultilevel"/>
    <w:tmpl w:val="D51400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006973"/>
    <w:multiLevelType w:val="hybridMultilevel"/>
    <w:tmpl w:val="FC3AD0E4"/>
    <w:lvl w:ilvl="0" w:tplc="0415000F">
      <w:start w:val="1"/>
      <w:numFmt w:val="decimal"/>
      <w:lvlText w:val="%1."/>
      <w:lvlJc w:val="left"/>
      <w:pPr>
        <w:ind w:left="720" w:hanging="360"/>
      </w:pPr>
    </w:lvl>
    <w:lvl w:ilvl="1" w:tplc="5EFC4D7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8D1C32"/>
    <w:multiLevelType w:val="hybridMultilevel"/>
    <w:tmpl w:val="B590D0C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8DB291E"/>
    <w:multiLevelType w:val="hybridMultilevel"/>
    <w:tmpl w:val="3CBED51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D521975"/>
    <w:multiLevelType w:val="hybridMultilevel"/>
    <w:tmpl w:val="A7E0D742"/>
    <w:lvl w:ilvl="0" w:tplc="04150017">
      <w:start w:val="1"/>
      <w:numFmt w:val="lowerLetter"/>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5"/>
  </w:num>
  <w:num w:numId="2">
    <w:abstractNumId w:val="6"/>
  </w:num>
  <w:num w:numId="3">
    <w:abstractNumId w:val="0"/>
  </w:num>
  <w:num w:numId="4">
    <w:abstractNumId w:val="30"/>
  </w:num>
  <w:num w:numId="5">
    <w:abstractNumId w:val="10"/>
  </w:num>
  <w:num w:numId="6">
    <w:abstractNumId w:val="13"/>
  </w:num>
  <w:num w:numId="7">
    <w:abstractNumId w:val="32"/>
  </w:num>
  <w:num w:numId="8">
    <w:abstractNumId w:val="27"/>
  </w:num>
  <w:num w:numId="9">
    <w:abstractNumId w:val="26"/>
  </w:num>
  <w:num w:numId="10">
    <w:abstractNumId w:val="16"/>
  </w:num>
  <w:num w:numId="11">
    <w:abstractNumId w:val="11"/>
  </w:num>
  <w:num w:numId="12">
    <w:abstractNumId w:val="7"/>
  </w:num>
  <w:num w:numId="13">
    <w:abstractNumId w:val="17"/>
  </w:num>
  <w:num w:numId="14">
    <w:abstractNumId w:val="4"/>
  </w:num>
  <w:num w:numId="15">
    <w:abstractNumId w:val="31"/>
  </w:num>
  <w:num w:numId="16">
    <w:abstractNumId w:val="22"/>
  </w:num>
  <w:num w:numId="17">
    <w:abstractNumId w:val="2"/>
  </w:num>
  <w:num w:numId="18">
    <w:abstractNumId w:val="28"/>
  </w:num>
  <w:num w:numId="19">
    <w:abstractNumId w:val="37"/>
  </w:num>
  <w:num w:numId="20">
    <w:abstractNumId w:val="5"/>
  </w:num>
  <w:num w:numId="21">
    <w:abstractNumId w:val="34"/>
  </w:num>
  <w:num w:numId="22">
    <w:abstractNumId w:val="33"/>
  </w:num>
  <w:num w:numId="23">
    <w:abstractNumId w:val="18"/>
  </w:num>
  <w:num w:numId="24">
    <w:abstractNumId w:val="23"/>
  </w:num>
  <w:num w:numId="25">
    <w:abstractNumId w:val="36"/>
  </w:num>
  <w:num w:numId="26">
    <w:abstractNumId w:val="14"/>
  </w:num>
  <w:num w:numId="27">
    <w:abstractNumId w:val="8"/>
  </w:num>
  <w:num w:numId="28">
    <w:abstractNumId w:val="21"/>
  </w:num>
  <w:num w:numId="29">
    <w:abstractNumId w:val="1"/>
  </w:num>
  <w:num w:numId="30">
    <w:abstractNumId w:val="12"/>
  </w:num>
  <w:num w:numId="31">
    <w:abstractNumId w:val="3"/>
  </w:num>
  <w:num w:numId="32">
    <w:abstractNumId w:val="35"/>
  </w:num>
  <w:num w:numId="33">
    <w:abstractNumId w:val="25"/>
  </w:num>
  <w:num w:numId="34">
    <w:abstractNumId w:val="9"/>
  </w:num>
  <w:num w:numId="35">
    <w:abstractNumId w:val="29"/>
  </w:num>
  <w:num w:numId="36">
    <w:abstractNumId w:val="19"/>
  </w:num>
  <w:num w:numId="37">
    <w:abstractNumId w:val="20"/>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647"/>
    <w:rsid w:val="000338EA"/>
    <w:rsid w:val="000A4255"/>
    <w:rsid w:val="000B5C5F"/>
    <w:rsid w:val="000F5FBD"/>
    <w:rsid w:val="0011493A"/>
    <w:rsid w:val="001213A3"/>
    <w:rsid w:val="00142A5B"/>
    <w:rsid w:val="00197F49"/>
    <w:rsid w:val="001B1B5A"/>
    <w:rsid w:val="001B59FC"/>
    <w:rsid w:val="00203B76"/>
    <w:rsid w:val="0034503E"/>
    <w:rsid w:val="00366A98"/>
    <w:rsid w:val="0039459E"/>
    <w:rsid w:val="003B6936"/>
    <w:rsid w:val="00405C92"/>
    <w:rsid w:val="00416095"/>
    <w:rsid w:val="004F0076"/>
    <w:rsid w:val="005A7320"/>
    <w:rsid w:val="005C2837"/>
    <w:rsid w:val="00601E2F"/>
    <w:rsid w:val="00620A36"/>
    <w:rsid w:val="00622600"/>
    <w:rsid w:val="00646D6A"/>
    <w:rsid w:val="00651BC4"/>
    <w:rsid w:val="00653B58"/>
    <w:rsid w:val="006702FE"/>
    <w:rsid w:val="006B4E3B"/>
    <w:rsid w:val="006F2E14"/>
    <w:rsid w:val="00743EB4"/>
    <w:rsid w:val="007D4E55"/>
    <w:rsid w:val="00825B67"/>
    <w:rsid w:val="00833DE4"/>
    <w:rsid w:val="00837FF5"/>
    <w:rsid w:val="008476F5"/>
    <w:rsid w:val="00866958"/>
    <w:rsid w:val="008911B0"/>
    <w:rsid w:val="008B7EFE"/>
    <w:rsid w:val="009804F0"/>
    <w:rsid w:val="0099672C"/>
    <w:rsid w:val="009C60C0"/>
    <w:rsid w:val="009E3022"/>
    <w:rsid w:val="00A23163"/>
    <w:rsid w:val="00A624EA"/>
    <w:rsid w:val="00A92E89"/>
    <w:rsid w:val="00A95256"/>
    <w:rsid w:val="00AB3966"/>
    <w:rsid w:val="00AB5930"/>
    <w:rsid w:val="00BF6A0C"/>
    <w:rsid w:val="00C63DD3"/>
    <w:rsid w:val="00CB64CE"/>
    <w:rsid w:val="00CC4A0F"/>
    <w:rsid w:val="00CC6E9E"/>
    <w:rsid w:val="00D322B0"/>
    <w:rsid w:val="00D57CFF"/>
    <w:rsid w:val="00D81BC3"/>
    <w:rsid w:val="00DC48ED"/>
    <w:rsid w:val="00DD48E7"/>
    <w:rsid w:val="00E65CAE"/>
    <w:rsid w:val="00F05F8E"/>
    <w:rsid w:val="00F17647"/>
    <w:rsid w:val="00F426CC"/>
    <w:rsid w:val="00FA5FFC"/>
    <w:rsid w:val="00FB6D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FEA9"/>
  <w15:chartTrackingRefBased/>
  <w15:docId w15:val="{31C6C87A-5A46-4DD4-8BB0-1539DB05E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CW_Lista,Normalny1,Akapit z listą3,Akapit z listą31,Wypunktowanie,Normal2,Akapit z listą1,zwykły tekst,List Paragraph1,BulletC,normalny tekst,Obiekt,Odstavec,Akapit z listą numerowaną,Podsis rysunku,lp1,Bullet List"/>
    <w:basedOn w:val="Normalny"/>
    <w:link w:val="AkapitzlistZnak"/>
    <w:qFormat/>
    <w:rsid w:val="00743EB4"/>
    <w:pPr>
      <w:ind w:left="720"/>
      <w:contextualSpacing/>
    </w:pPr>
  </w:style>
  <w:style w:type="character" w:customStyle="1" w:styleId="AkapitzlistZnak">
    <w:name w:val="Akapit z listą Znak"/>
    <w:aliases w:val="wypunktowanie Znak,CW_Lista Znak,Normalny1 Znak,Akapit z listą3 Znak,Akapit z listą31 Znak,Wypunktowanie Znak,Normal2 Znak,Akapit z listą1 Znak,zwykły tekst Znak,List Paragraph1 Znak,BulletC Znak,normalny tekst Znak,Obiekt Znak"/>
    <w:link w:val="Akapitzlist"/>
    <w:qFormat/>
    <w:rsid w:val="00AB3966"/>
  </w:style>
  <w:style w:type="character" w:styleId="Odwoaniedokomentarza">
    <w:name w:val="annotation reference"/>
    <w:basedOn w:val="Domylnaczcionkaakapitu"/>
    <w:uiPriority w:val="99"/>
    <w:semiHidden/>
    <w:unhideWhenUsed/>
    <w:rsid w:val="00DC48ED"/>
    <w:rPr>
      <w:sz w:val="16"/>
      <w:szCs w:val="16"/>
    </w:rPr>
  </w:style>
  <w:style w:type="paragraph" w:styleId="Tekstkomentarza">
    <w:name w:val="annotation text"/>
    <w:basedOn w:val="Normalny"/>
    <w:link w:val="TekstkomentarzaZnak"/>
    <w:uiPriority w:val="99"/>
    <w:semiHidden/>
    <w:unhideWhenUsed/>
    <w:rsid w:val="00DC48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48ED"/>
    <w:rPr>
      <w:sz w:val="20"/>
      <w:szCs w:val="20"/>
    </w:rPr>
  </w:style>
  <w:style w:type="paragraph" w:styleId="Tematkomentarza">
    <w:name w:val="annotation subject"/>
    <w:basedOn w:val="Tekstkomentarza"/>
    <w:next w:val="Tekstkomentarza"/>
    <w:link w:val="TematkomentarzaZnak"/>
    <w:uiPriority w:val="99"/>
    <w:semiHidden/>
    <w:unhideWhenUsed/>
    <w:rsid w:val="00DC48ED"/>
    <w:rPr>
      <w:b/>
      <w:bCs/>
    </w:rPr>
  </w:style>
  <w:style w:type="character" w:customStyle="1" w:styleId="TematkomentarzaZnak">
    <w:name w:val="Temat komentarza Znak"/>
    <w:basedOn w:val="TekstkomentarzaZnak"/>
    <w:link w:val="Tematkomentarza"/>
    <w:uiPriority w:val="99"/>
    <w:semiHidden/>
    <w:rsid w:val="00DC48ED"/>
    <w:rPr>
      <w:b/>
      <w:bCs/>
      <w:sz w:val="20"/>
      <w:szCs w:val="20"/>
    </w:rPr>
  </w:style>
  <w:style w:type="paragraph" w:styleId="Tekstdymka">
    <w:name w:val="Balloon Text"/>
    <w:basedOn w:val="Normalny"/>
    <w:link w:val="TekstdymkaZnak"/>
    <w:uiPriority w:val="99"/>
    <w:semiHidden/>
    <w:unhideWhenUsed/>
    <w:rsid w:val="00DC48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48ED"/>
    <w:rPr>
      <w:rFonts w:ascii="Segoe UI" w:hAnsi="Segoe UI" w:cs="Segoe UI"/>
      <w:sz w:val="18"/>
      <w:szCs w:val="18"/>
    </w:rPr>
  </w:style>
  <w:style w:type="paragraph" w:styleId="Poprawka">
    <w:name w:val="Revision"/>
    <w:hidden/>
    <w:uiPriority w:val="99"/>
    <w:semiHidden/>
    <w:rsid w:val="00142A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700537">
      <w:bodyDiv w:val="1"/>
      <w:marLeft w:val="0"/>
      <w:marRight w:val="0"/>
      <w:marTop w:val="0"/>
      <w:marBottom w:val="0"/>
      <w:divBdr>
        <w:top w:val="none" w:sz="0" w:space="0" w:color="auto"/>
        <w:left w:val="none" w:sz="0" w:space="0" w:color="auto"/>
        <w:bottom w:val="none" w:sz="0" w:space="0" w:color="auto"/>
        <w:right w:val="none" w:sz="0" w:space="0" w:color="auto"/>
      </w:divBdr>
    </w:div>
    <w:div w:id="1205366331">
      <w:bodyDiv w:val="1"/>
      <w:marLeft w:val="0"/>
      <w:marRight w:val="0"/>
      <w:marTop w:val="0"/>
      <w:marBottom w:val="0"/>
      <w:divBdr>
        <w:top w:val="none" w:sz="0" w:space="0" w:color="auto"/>
        <w:left w:val="none" w:sz="0" w:space="0" w:color="auto"/>
        <w:bottom w:val="none" w:sz="0" w:space="0" w:color="auto"/>
        <w:right w:val="none" w:sz="0" w:space="0" w:color="auto"/>
      </w:divBdr>
    </w:div>
    <w:div w:id="1354501888">
      <w:bodyDiv w:val="1"/>
      <w:marLeft w:val="0"/>
      <w:marRight w:val="0"/>
      <w:marTop w:val="0"/>
      <w:marBottom w:val="0"/>
      <w:divBdr>
        <w:top w:val="none" w:sz="0" w:space="0" w:color="auto"/>
        <w:left w:val="none" w:sz="0" w:space="0" w:color="auto"/>
        <w:bottom w:val="none" w:sz="0" w:space="0" w:color="auto"/>
        <w:right w:val="none" w:sz="0" w:space="0" w:color="auto"/>
      </w:divBdr>
    </w:div>
    <w:div w:id="1371538447">
      <w:bodyDiv w:val="1"/>
      <w:marLeft w:val="0"/>
      <w:marRight w:val="0"/>
      <w:marTop w:val="0"/>
      <w:marBottom w:val="0"/>
      <w:divBdr>
        <w:top w:val="none" w:sz="0" w:space="0" w:color="auto"/>
        <w:left w:val="none" w:sz="0" w:space="0" w:color="auto"/>
        <w:bottom w:val="none" w:sz="0" w:space="0" w:color="auto"/>
        <w:right w:val="none" w:sz="0" w:space="0" w:color="auto"/>
      </w:divBdr>
    </w:div>
    <w:div w:id="214554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1813</Words>
  <Characters>10880</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Pniewski</dc:creator>
  <cp:keywords/>
  <dc:description/>
  <cp:lastModifiedBy>Adam Pniewski</cp:lastModifiedBy>
  <cp:revision>3</cp:revision>
  <cp:lastPrinted>2024-01-09T16:19:00Z</cp:lastPrinted>
  <dcterms:created xsi:type="dcterms:W3CDTF">2025-04-16T13:31:00Z</dcterms:created>
  <dcterms:modified xsi:type="dcterms:W3CDTF">2025-04-16T14:09:00Z</dcterms:modified>
</cp:coreProperties>
</file>