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F092" w14:textId="726EA0D2" w:rsidR="00EB775D" w:rsidRDefault="00EB775D" w:rsidP="00EB775D">
      <w:pPr>
        <w:spacing w:after="0" w:line="240" w:lineRule="auto"/>
        <w:jc w:val="right"/>
        <w:rPr>
          <w:rFonts w:ascii="Century Gothic" w:hAnsi="Century Gothic" w:cstheme="minorHAnsi"/>
          <w:b/>
          <w:bCs/>
          <w:sz w:val="20"/>
          <w:szCs w:val="20"/>
        </w:rPr>
      </w:pPr>
      <w:r>
        <w:rPr>
          <w:rFonts w:ascii="Century Gothic" w:hAnsi="Century Gothic" w:cstheme="minorHAnsi"/>
          <w:b/>
          <w:bCs/>
          <w:sz w:val="20"/>
          <w:szCs w:val="20"/>
        </w:rPr>
        <w:t>Załącznik nr 1</w:t>
      </w:r>
      <w:r w:rsidR="000E6A65">
        <w:rPr>
          <w:rFonts w:ascii="Century Gothic" w:hAnsi="Century Gothic" w:cstheme="minorHAnsi"/>
          <w:b/>
          <w:bCs/>
          <w:sz w:val="20"/>
          <w:szCs w:val="20"/>
        </w:rPr>
        <w:t xml:space="preserve"> </w:t>
      </w:r>
      <w:r w:rsidR="00C97AA6">
        <w:rPr>
          <w:rFonts w:ascii="Century Gothic" w:hAnsi="Century Gothic" w:cstheme="minorHAnsi"/>
          <w:b/>
          <w:bCs/>
          <w:sz w:val="20"/>
          <w:szCs w:val="20"/>
        </w:rPr>
        <w:t>do Szacowania</w:t>
      </w:r>
    </w:p>
    <w:p w14:paraId="7EE19AAC" w14:textId="2FF7ABF3" w:rsidR="00EB775D" w:rsidRDefault="00EB775D">
      <w:pPr>
        <w:spacing w:after="0" w:line="240" w:lineRule="auto"/>
        <w:jc w:val="center"/>
        <w:rPr>
          <w:rFonts w:ascii="Century Gothic" w:hAnsi="Century Gothic" w:cstheme="minorHAnsi"/>
          <w:b/>
          <w:bCs/>
          <w:sz w:val="20"/>
          <w:szCs w:val="20"/>
        </w:rPr>
      </w:pPr>
    </w:p>
    <w:p w14:paraId="4B8C5FAB" w14:textId="77777777" w:rsidR="00EB775D" w:rsidRDefault="00EB775D">
      <w:pPr>
        <w:spacing w:after="0" w:line="240" w:lineRule="auto"/>
        <w:jc w:val="center"/>
        <w:rPr>
          <w:rFonts w:ascii="Century Gothic" w:hAnsi="Century Gothic" w:cstheme="minorHAnsi"/>
          <w:b/>
          <w:bCs/>
          <w:sz w:val="20"/>
          <w:szCs w:val="20"/>
        </w:rPr>
      </w:pPr>
    </w:p>
    <w:p w14:paraId="6311A74C" w14:textId="0FF2B323" w:rsidR="00EB775D" w:rsidRDefault="00EB775D">
      <w:pPr>
        <w:spacing w:after="0" w:line="240" w:lineRule="auto"/>
        <w:jc w:val="center"/>
        <w:rPr>
          <w:rFonts w:ascii="Century Gothic" w:hAnsi="Century Gothic" w:cstheme="minorHAnsi"/>
          <w:b/>
          <w:bCs/>
          <w:sz w:val="20"/>
          <w:szCs w:val="20"/>
        </w:rPr>
      </w:pPr>
      <w:r>
        <w:rPr>
          <w:rFonts w:ascii="Century Gothic" w:hAnsi="Century Gothic" w:cstheme="minorHAnsi"/>
          <w:b/>
          <w:bCs/>
          <w:sz w:val="20"/>
          <w:szCs w:val="20"/>
        </w:rPr>
        <w:t>SZCZEGÓŁOWY OPIS PRZEDMIOTU ZAMÓWIENIA</w:t>
      </w:r>
    </w:p>
    <w:p w14:paraId="7A6E43EA" w14:textId="77777777" w:rsidR="00EB775D" w:rsidRDefault="00EB775D">
      <w:pPr>
        <w:spacing w:after="0" w:line="240" w:lineRule="auto"/>
        <w:jc w:val="center"/>
        <w:rPr>
          <w:rFonts w:ascii="Century Gothic" w:hAnsi="Century Gothic" w:cstheme="minorHAnsi"/>
          <w:b/>
          <w:bCs/>
          <w:sz w:val="20"/>
          <w:szCs w:val="20"/>
        </w:rPr>
      </w:pPr>
    </w:p>
    <w:p w14:paraId="1A4706F3" w14:textId="457E0E2D" w:rsidR="00AC2423" w:rsidRPr="001B277D" w:rsidRDefault="00EB775D">
      <w:pPr>
        <w:spacing w:after="0" w:line="240" w:lineRule="auto"/>
        <w:jc w:val="center"/>
        <w:rPr>
          <w:rFonts w:ascii="Century Gothic" w:hAnsi="Century Gothic" w:cstheme="minorHAnsi"/>
          <w:b/>
          <w:bCs/>
          <w:sz w:val="20"/>
          <w:szCs w:val="20"/>
        </w:rPr>
      </w:pPr>
      <w:r>
        <w:rPr>
          <w:rFonts w:ascii="Century Gothic" w:hAnsi="Century Gothic" w:cstheme="minorHAnsi"/>
          <w:b/>
          <w:bCs/>
          <w:sz w:val="20"/>
          <w:szCs w:val="20"/>
        </w:rPr>
        <w:t>„Dostawa urządzeń sieciowych”</w:t>
      </w:r>
    </w:p>
    <w:p w14:paraId="31E24F5A" w14:textId="77777777" w:rsidR="00AC2423" w:rsidRPr="001B277D" w:rsidRDefault="00AC2423">
      <w:pPr>
        <w:spacing w:after="0" w:line="240" w:lineRule="auto"/>
        <w:rPr>
          <w:rFonts w:ascii="Century Gothic" w:hAnsi="Century Gothic" w:cstheme="minorHAnsi"/>
          <w:b/>
          <w:bCs/>
          <w:sz w:val="20"/>
          <w:szCs w:val="20"/>
          <w:u w:val="single"/>
        </w:rPr>
      </w:pPr>
    </w:p>
    <w:p w14:paraId="15572FFB" w14:textId="77777777" w:rsidR="00AC2423" w:rsidRPr="001B277D" w:rsidRDefault="00AC2423">
      <w:pPr>
        <w:spacing w:after="0" w:line="240" w:lineRule="auto"/>
        <w:rPr>
          <w:rFonts w:ascii="Century Gothic" w:hAnsi="Century Gothic" w:cstheme="minorHAnsi"/>
          <w:b/>
          <w:bCs/>
          <w:sz w:val="20"/>
          <w:szCs w:val="20"/>
          <w:u w:val="single"/>
        </w:rPr>
      </w:pPr>
    </w:p>
    <w:p w14:paraId="67EFEF9A" w14:textId="26113C1B" w:rsidR="000E6A65" w:rsidRPr="003D136B" w:rsidRDefault="00703BD1" w:rsidP="003D136B">
      <w:pPr>
        <w:pStyle w:val="Akapitzlist"/>
        <w:numPr>
          <w:ilvl w:val="0"/>
          <w:numId w:val="17"/>
        </w:numPr>
        <w:rPr>
          <w:rFonts w:ascii="Century Gothic" w:hAnsi="Century Gothic"/>
          <w:b/>
          <w:bCs/>
          <w:sz w:val="20"/>
          <w:szCs w:val="20"/>
        </w:rPr>
      </w:pPr>
      <w:r w:rsidRPr="00EB775D">
        <w:rPr>
          <w:rFonts w:ascii="Century Gothic" w:hAnsi="Century Gothic"/>
          <w:b/>
          <w:bCs/>
          <w:sz w:val="20"/>
          <w:szCs w:val="20"/>
        </w:rPr>
        <w:t>Przedmiot zamówienia</w:t>
      </w:r>
    </w:p>
    <w:tbl>
      <w:tblPr>
        <w:tblStyle w:val="Tabela-Siatka"/>
        <w:tblW w:w="9062" w:type="dxa"/>
        <w:jc w:val="center"/>
        <w:tblLook w:val="04A0" w:firstRow="1" w:lastRow="0" w:firstColumn="1" w:lastColumn="0" w:noHBand="0" w:noVBand="1"/>
      </w:tblPr>
      <w:tblGrid>
        <w:gridCol w:w="801"/>
        <w:gridCol w:w="3118"/>
        <w:gridCol w:w="2739"/>
        <w:gridCol w:w="2404"/>
      </w:tblGrid>
      <w:tr w:rsidR="00AC2423" w:rsidRPr="001B277D" w14:paraId="1E7DABA0" w14:textId="77777777" w:rsidTr="00945FA3">
        <w:trPr>
          <w:trHeight w:val="1295"/>
          <w:jc w:val="center"/>
        </w:trPr>
        <w:tc>
          <w:tcPr>
            <w:tcW w:w="801" w:type="dxa"/>
            <w:shd w:val="clear" w:color="auto" w:fill="D9E2F3" w:themeFill="accent1" w:themeFillTint="33"/>
            <w:vAlign w:val="center"/>
          </w:tcPr>
          <w:p w14:paraId="15B6F473" w14:textId="77777777" w:rsidR="00AC2423" w:rsidRPr="001B277D" w:rsidRDefault="00703BD1" w:rsidP="003D136B">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Lp.</w:t>
            </w:r>
          </w:p>
        </w:tc>
        <w:tc>
          <w:tcPr>
            <w:tcW w:w="3118" w:type="dxa"/>
            <w:shd w:val="clear" w:color="auto" w:fill="D9E2F3" w:themeFill="accent1" w:themeFillTint="33"/>
            <w:vAlign w:val="center"/>
          </w:tcPr>
          <w:p w14:paraId="26CCA4E7" w14:textId="77777777" w:rsidR="00AC2423" w:rsidRPr="001B277D" w:rsidRDefault="00703BD1" w:rsidP="003D136B">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Przedmiot dostawy</w:t>
            </w:r>
          </w:p>
        </w:tc>
        <w:tc>
          <w:tcPr>
            <w:tcW w:w="2739" w:type="dxa"/>
            <w:shd w:val="clear" w:color="auto" w:fill="D9E2F3" w:themeFill="accent1" w:themeFillTint="33"/>
            <w:vAlign w:val="center"/>
          </w:tcPr>
          <w:p w14:paraId="13DEE7D5" w14:textId="335F3734" w:rsidR="00AC2423" w:rsidRPr="001B277D" w:rsidRDefault="00703BD1" w:rsidP="003D136B">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 xml:space="preserve">Liczba </w:t>
            </w:r>
            <w:r w:rsidR="00945FA3">
              <w:rPr>
                <w:rFonts w:ascii="Century Gothic" w:hAnsi="Century Gothic" w:cstheme="minorHAnsi"/>
                <w:b/>
                <w:sz w:val="20"/>
                <w:szCs w:val="20"/>
              </w:rPr>
              <w:t xml:space="preserve">sztuk </w:t>
            </w:r>
            <w:r w:rsidRPr="001B277D">
              <w:rPr>
                <w:rFonts w:ascii="Century Gothic" w:hAnsi="Century Gothic" w:cstheme="minorHAnsi"/>
                <w:b/>
                <w:sz w:val="20"/>
                <w:szCs w:val="20"/>
              </w:rPr>
              <w:t>dostarczanego Sprzętu</w:t>
            </w:r>
          </w:p>
        </w:tc>
        <w:tc>
          <w:tcPr>
            <w:tcW w:w="2404" w:type="dxa"/>
            <w:shd w:val="clear" w:color="auto" w:fill="D9E2F3" w:themeFill="accent1" w:themeFillTint="33"/>
            <w:vAlign w:val="center"/>
          </w:tcPr>
          <w:p w14:paraId="69709128" w14:textId="2029C931" w:rsidR="00AC2423" w:rsidRPr="001B277D" w:rsidRDefault="00703BD1" w:rsidP="003D136B">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Termin dostawy</w:t>
            </w:r>
          </w:p>
        </w:tc>
      </w:tr>
      <w:tr w:rsidR="001B277D" w:rsidRPr="001B277D" w14:paraId="07F20AC6" w14:textId="77777777" w:rsidTr="00945FA3">
        <w:trPr>
          <w:trHeight w:val="376"/>
          <w:jc w:val="center"/>
        </w:trPr>
        <w:tc>
          <w:tcPr>
            <w:tcW w:w="801" w:type="dxa"/>
            <w:shd w:val="clear" w:color="auto" w:fill="FFFFFF" w:themeFill="background1"/>
            <w:vAlign w:val="center"/>
          </w:tcPr>
          <w:p w14:paraId="4593E20B" w14:textId="339D44D0" w:rsidR="001B277D" w:rsidRPr="001B277D" w:rsidRDefault="001B277D" w:rsidP="001B277D">
            <w:pPr>
              <w:pStyle w:val="Akapitzlist"/>
              <w:numPr>
                <w:ilvl w:val="0"/>
                <w:numId w:val="16"/>
              </w:numPr>
              <w:shd w:val="clear" w:color="auto" w:fill="FFFFFF" w:themeFill="background1"/>
              <w:spacing w:after="0" w:line="240" w:lineRule="auto"/>
              <w:ind w:right="316"/>
              <w:jc w:val="center"/>
              <w:rPr>
                <w:rFonts w:ascii="Century Gothic" w:hAnsi="Century Gothic" w:cstheme="minorHAnsi"/>
                <w:sz w:val="20"/>
                <w:szCs w:val="20"/>
              </w:rPr>
            </w:pPr>
          </w:p>
        </w:tc>
        <w:tc>
          <w:tcPr>
            <w:tcW w:w="3118" w:type="dxa"/>
            <w:shd w:val="clear" w:color="auto" w:fill="FFFFFF" w:themeFill="background1"/>
            <w:vAlign w:val="center"/>
          </w:tcPr>
          <w:p w14:paraId="55539F01" w14:textId="22F13544" w:rsidR="001B277D" w:rsidRPr="001B277D" w:rsidRDefault="001B277D" w:rsidP="001B277D">
            <w:pPr>
              <w:pStyle w:val="Default"/>
              <w:shd w:val="clear" w:color="auto" w:fill="FFFFFF" w:themeFill="background1"/>
              <w:rPr>
                <w:rFonts w:ascii="Century Gothic" w:eastAsiaTheme="minorHAnsi" w:hAnsi="Century Gothic" w:cstheme="minorHAnsi"/>
                <w:color w:val="auto"/>
                <w:sz w:val="20"/>
                <w:szCs w:val="20"/>
              </w:rPr>
            </w:pPr>
            <w:r w:rsidRPr="001B277D">
              <w:rPr>
                <w:rFonts w:ascii="Century Gothic" w:eastAsiaTheme="minorHAnsi" w:hAnsi="Century Gothic" w:cstheme="minorHAnsi"/>
                <w:color w:val="auto"/>
                <w:sz w:val="20"/>
                <w:szCs w:val="20"/>
              </w:rPr>
              <w:t>Przełącznik sieciowy</w:t>
            </w:r>
          </w:p>
        </w:tc>
        <w:tc>
          <w:tcPr>
            <w:tcW w:w="2739" w:type="dxa"/>
            <w:shd w:val="clear" w:color="auto" w:fill="FFFFFF" w:themeFill="background1"/>
            <w:vAlign w:val="center"/>
          </w:tcPr>
          <w:p w14:paraId="0407CF7F" w14:textId="6AFBD6A0" w:rsidR="001B277D" w:rsidRPr="001B277D" w:rsidRDefault="00FA1221" w:rsidP="00945FA3">
            <w:pPr>
              <w:spacing w:after="0" w:line="240" w:lineRule="auto"/>
              <w:jc w:val="center"/>
              <w:rPr>
                <w:rFonts w:ascii="Century Gothic" w:hAnsi="Century Gothic" w:cstheme="minorHAnsi"/>
                <w:sz w:val="20"/>
                <w:szCs w:val="20"/>
              </w:rPr>
            </w:pPr>
            <w:r>
              <w:rPr>
                <w:rFonts w:ascii="Century Gothic" w:hAnsi="Century Gothic" w:cstheme="minorHAnsi"/>
                <w:sz w:val="20"/>
                <w:szCs w:val="20"/>
              </w:rPr>
              <w:t>8</w:t>
            </w:r>
          </w:p>
        </w:tc>
        <w:tc>
          <w:tcPr>
            <w:tcW w:w="2404" w:type="dxa"/>
            <w:vMerge w:val="restart"/>
            <w:shd w:val="clear" w:color="auto" w:fill="FFFFFF" w:themeFill="background1"/>
            <w:vAlign w:val="center"/>
          </w:tcPr>
          <w:p w14:paraId="3AAFDE5B" w14:textId="7E728C59" w:rsidR="001B277D" w:rsidRPr="005933A5" w:rsidRDefault="001B277D" w:rsidP="003D136B">
            <w:pPr>
              <w:shd w:val="clear" w:color="auto" w:fill="FFFFFF" w:themeFill="background1"/>
              <w:spacing w:after="0" w:line="240" w:lineRule="auto"/>
              <w:ind w:right="316"/>
              <w:rPr>
                <w:rFonts w:ascii="Century Gothic" w:hAnsi="Century Gothic" w:cstheme="minorHAnsi"/>
                <w:bCs/>
                <w:sz w:val="20"/>
                <w:szCs w:val="20"/>
              </w:rPr>
            </w:pPr>
            <w:r w:rsidRPr="005933A5">
              <w:rPr>
                <w:rFonts w:ascii="Century Gothic" w:hAnsi="Century Gothic" w:cstheme="minorHAnsi"/>
                <w:bCs/>
                <w:sz w:val="20"/>
                <w:szCs w:val="20"/>
              </w:rPr>
              <w:t>do 30 dni kalendarzowych</w:t>
            </w:r>
            <w:r w:rsidR="000E6A65" w:rsidRPr="005933A5">
              <w:rPr>
                <w:rFonts w:ascii="Century Gothic" w:hAnsi="Century Gothic" w:cstheme="minorHAnsi"/>
                <w:bCs/>
                <w:sz w:val="20"/>
                <w:szCs w:val="20"/>
              </w:rPr>
              <w:t>, liczonych</w:t>
            </w:r>
            <w:r w:rsidRPr="005933A5">
              <w:rPr>
                <w:rFonts w:ascii="Century Gothic" w:hAnsi="Century Gothic" w:cstheme="minorHAnsi"/>
                <w:bCs/>
                <w:sz w:val="20"/>
                <w:szCs w:val="20"/>
              </w:rPr>
              <w:t xml:space="preserve"> od dnia zawarcia Umowy</w:t>
            </w:r>
          </w:p>
        </w:tc>
      </w:tr>
      <w:tr w:rsidR="003D136B" w:rsidRPr="001B277D" w14:paraId="4101D3E2" w14:textId="77777777" w:rsidTr="00945FA3">
        <w:trPr>
          <w:trHeight w:val="376"/>
          <w:jc w:val="center"/>
        </w:trPr>
        <w:tc>
          <w:tcPr>
            <w:tcW w:w="801" w:type="dxa"/>
            <w:shd w:val="clear" w:color="auto" w:fill="FFFFFF" w:themeFill="background1"/>
            <w:vAlign w:val="center"/>
          </w:tcPr>
          <w:p w14:paraId="162F4884" w14:textId="77777777" w:rsidR="003D136B" w:rsidRPr="001B277D" w:rsidRDefault="003D136B" w:rsidP="003D136B">
            <w:pPr>
              <w:pStyle w:val="Akapitzlist"/>
              <w:numPr>
                <w:ilvl w:val="0"/>
                <w:numId w:val="16"/>
              </w:numPr>
              <w:shd w:val="clear" w:color="auto" w:fill="FFFFFF" w:themeFill="background1"/>
              <w:spacing w:after="0" w:line="240" w:lineRule="auto"/>
              <w:ind w:right="316"/>
              <w:jc w:val="center"/>
              <w:rPr>
                <w:rFonts w:ascii="Century Gothic" w:hAnsi="Century Gothic" w:cstheme="minorHAnsi"/>
                <w:sz w:val="20"/>
                <w:szCs w:val="20"/>
              </w:rPr>
            </w:pPr>
          </w:p>
        </w:tc>
        <w:tc>
          <w:tcPr>
            <w:tcW w:w="3118" w:type="dxa"/>
            <w:shd w:val="clear" w:color="auto" w:fill="FFFFFF" w:themeFill="background1"/>
            <w:vAlign w:val="center"/>
          </w:tcPr>
          <w:p w14:paraId="2EFDB1E4" w14:textId="2473AE83" w:rsidR="003D136B" w:rsidRPr="005933A5" w:rsidRDefault="003D136B" w:rsidP="003D136B">
            <w:pPr>
              <w:pStyle w:val="Default"/>
              <w:shd w:val="clear" w:color="auto" w:fill="FFFFFF" w:themeFill="background1"/>
              <w:rPr>
                <w:rFonts w:ascii="Century Gothic" w:eastAsiaTheme="minorHAnsi" w:hAnsi="Century Gothic" w:cstheme="minorHAnsi"/>
                <w:color w:val="auto"/>
                <w:sz w:val="20"/>
                <w:szCs w:val="20"/>
              </w:rPr>
            </w:pPr>
            <w:r>
              <w:rPr>
                <w:rFonts w:ascii="Century Gothic" w:hAnsi="Century Gothic" w:cstheme="minorHAnsi"/>
                <w:sz w:val="20"/>
                <w:szCs w:val="20"/>
              </w:rPr>
              <w:t>Kabel DAC QSFP28</w:t>
            </w:r>
          </w:p>
        </w:tc>
        <w:tc>
          <w:tcPr>
            <w:tcW w:w="2739" w:type="dxa"/>
            <w:shd w:val="clear" w:color="auto" w:fill="FFFFFF" w:themeFill="background1"/>
            <w:vAlign w:val="center"/>
          </w:tcPr>
          <w:p w14:paraId="559E4BAC" w14:textId="4EEDC304" w:rsidR="003D136B" w:rsidRDefault="003D136B" w:rsidP="00945FA3">
            <w:pPr>
              <w:spacing w:after="0" w:line="240" w:lineRule="auto"/>
              <w:jc w:val="center"/>
              <w:rPr>
                <w:rFonts w:ascii="Century Gothic" w:hAnsi="Century Gothic" w:cstheme="minorHAnsi"/>
                <w:sz w:val="20"/>
                <w:szCs w:val="20"/>
              </w:rPr>
            </w:pPr>
            <w:r>
              <w:rPr>
                <w:rFonts w:ascii="Century Gothic" w:hAnsi="Century Gothic" w:cstheme="minorHAnsi"/>
                <w:sz w:val="20"/>
                <w:szCs w:val="20"/>
              </w:rPr>
              <w:t>8</w:t>
            </w:r>
          </w:p>
        </w:tc>
        <w:tc>
          <w:tcPr>
            <w:tcW w:w="2404" w:type="dxa"/>
            <w:vMerge/>
            <w:shd w:val="clear" w:color="auto" w:fill="FFFFFF" w:themeFill="background1"/>
            <w:vAlign w:val="center"/>
          </w:tcPr>
          <w:p w14:paraId="34C9E924" w14:textId="77777777" w:rsidR="003D136B" w:rsidRPr="001B277D" w:rsidRDefault="003D136B" w:rsidP="003D136B">
            <w:pPr>
              <w:shd w:val="clear" w:color="auto" w:fill="FFFFFF" w:themeFill="background1"/>
              <w:spacing w:after="0" w:line="240" w:lineRule="auto"/>
              <w:ind w:right="316"/>
              <w:jc w:val="both"/>
              <w:rPr>
                <w:rFonts w:ascii="Century Gothic" w:hAnsi="Century Gothic" w:cstheme="minorHAnsi"/>
                <w:b/>
                <w:sz w:val="20"/>
                <w:szCs w:val="20"/>
              </w:rPr>
            </w:pPr>
          </w:p>
        </w:tc>
      </w:tr>
    </w:tbl>
    <w:p w14:paraId="6D3EF108" w14:textId="77777777" w:rsidR="00AC2423" w:rsidRPr="001B277D" w:rsidRDefault="00AC2423" w:rsidP="001B277D">
      <w:pPr>
        <w:pStyle w:val="Tekstpodstawowy2"/>
        <w:shd w:val="clear" w:color="auto" w:fill="FFFFFF" w:themeFill="background1"/>
        <w:spacing w:before="0"/>
        <w:jc w:val="both"/>
        <w:rPr>
          <w:rFonts w:ascii="Century Gothic" w:hAnsi="Century Gothic" w:cstheme="minorHAnsi"/>
          <w:b w:val="0"/>
          <w:bCs w:val="0"/>
          <w:sz w:val="20"/>
          <w:szCs w:val="20"/>
        </w:rPr>
      </w:pPr>
    </w:p>
    <w:p w14:paraId="22B1BF36" w14:textId="50F21A97" w:rsidR="00AC2423" w:rsidRPr="001B277D" w:rsidRDefault="005933A5">
      <w:pPr>
        <w:pStyle w:val="Tekstpodstawowy2"/>
        <w:spacing w:before="0"/>
        <w:jc w:val="both"/>
        <w:rPr>
          <w:rFonts w:ascii="Century Gothic" w:hAnsi="Century Gothic" w:cstheme="minorHAnsi"/>
          <w:b w:val="0"/>
          <w:bCs w:val="0"/>
          <w:sz w:val="20"/>
          <w:szCs w:val="20"/>
        </w:rPr>
      </w:pPr>
      <w:r>
        <w:rPr>
          <w:rFonts w:ascii="Century Gothic" w:hAnsi="Century Gothic" w:cstheme="minorHAnsi"/>
          <w:b w:val="0"/>
          <w:bCs w:val="0"/>
          <w:sz w:val="20"/>
          <w:szCs w:val="20"/>
        </w:rPr>
        <w:br/>
      </w:r>
    </w:p>
    <w:p w14:paraId="18014579" w14:textId="2EA79851" w:rsidR="00AC2423" w:rsidRPr="00613719" w:rsidRDefault="00703BD1" w:rsidP="00613719">
      <w:pPr>
        <w:pStyle w:val="Akapitzlist"/>
        <w:numPr>
          <w:ilvl w:val="0"/>
          <w:numId w:val="17"/>
        </w:numPr>
        <w:spacing w:after="160" w:line="259" w:lineRule="auto"/>
        <w:rPr>
          <w:rFonts w:ascii="Century Gothic" w:hAnsi="Century Gothic" w:cstheme="minorHAnsi"/>
          <w:b/>
          <w:sz w:val="20"/>
          <w:szCs w:val="20"/>
        </w:rPr>
      </w:pPr>
      <w:r w:rsidRPr="00613719">
        <w:rPr>
          <w:rFonts w:ascii="Century Gothic" w:hAnsi="Century Gothic" w:cstheme="minorHAnsi"/>
          <w:b/>
          <w:sz w:val="20"/>
          <w:szCs w:val="20"/>
        </w:rPr>
        <w:t>Wymagania ogólne</w:t>
      </w:r>
    </w:p>
    <w:tbl>
      <w:tblPr>
        <w:tblStyle w:val="Tabela-Siatka"/>
        <w:tblW w:w="5000" w:type="pct"/>
        <w:tblLook w:val="04A0" w:firstRow="1" w:lastRow="0" w:firstColumn="1" w:lastColumn="0" w:noHBand="0" w:noVBand="1"/>
      </w:tblPr>
      <w:tblGrid>
        <w:gridCol w:w="1377"/>
        <w:gridCol w:w="7685"/>
      </w:tblGrid>
      <w:tr w:rsidR="00AC2423" w:rsidRPr="001B277D" w14:paraId="5CFFA155" w14:textId="77777777" w:rsidTr="00B81521">
        <w:trPr>
          <w:cantSplit/>
          <w:trHeight w:val="428"/>
          <w:tblHeader/>
        </w:trPr>
        <w:tc>
          <w:tcPr>
            <w:tcW w:w="1268" w:type="dxa"/>
            <w:shd w:val="clear" w:color="auto" w:fill="D9E2F3" w:themeFill="accent1" w:themeFillTint="33"/>
            <w:vAlign w:val="center"/>
          </w:tcPr>
          <w:p w14:paraId="03D2F80B" w14:textId="77777777" w:rsidR="00AC2423" w:rsidRPr="001B277D" w:rsidRDefault="00703BD1">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Numer wymagania</w:t>
            </w:r>
          </w:p>
        </w:tc>
        <w:tc>
          <w:tcPr>
            <w:tcW w:w="7803" w:type="dxa"/>
            <w:shd w:val="clear" w:color="auto" w:fill="D9E2F3" w:themeFill="accent1" w:themeFillTint="33"/>
            <w:vAlign w:val="center"/>
          </w:tcPr>
          <w:p w14:paraId="4F82839B" w14:textId="77777777" w:rsidR="00AC2423" w:rsidRPr="001B277D" w:rsidRDefault="00703BD1">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Opis wymagania</w:t>
            </w:r>
          </w:p>
        </w:tc>
      </w:tr>
      <w:tr w:rsidR="00AC2423" w:rsidRPr="001B277D" w14:paraId="0D2638C9" w14:textId="77777777" w:rsidTr="00585080">
        <w:trPr>
          <w:cantSplit/>
        </w:trPr>
        <w:tc>
          <w:tcPr>
            <w:tcW w:w="1268" w:type="dxa"/>
            <w:vAlign w:val="center"/>
          </w:tcPr>
          <w:p w14:paraId="55DD136B"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1</w:t>
            </w:r>
          </w:p>
        </w:tc>
        <w:tc>
          <w:tcPr>
            <w:tcW w:w="7803" w:type="dxa"/>
          </w:tcPr>
          <w:p w14:paraId="1D3ECC09" w14:textId="77777777" w:rsidR="00AC2423" w:rsidRPr="001B277D" w:rsidRDefault="00703BD1">
            <w:pPr>
              <w:spacing w:after="0" w:line="240" w:lineRule="auto"/>
              <w:jc w:val="both"/>
              <w:rPr>
                <w:rFonts w:ascii="Century Gothic" w:hAnsi="Century Gothic" w:cstheme="minorHAnsi"/>
                <w:sz w:val="20"/>
                <w:szCs w:val="20"/>
              </w:rPr>
            </w:pPr>
            <w:r w:rsidRPr="001B277D">
              <w:rPr>
                <w:rFonts w:ascii="Century Gothic" w:hAnsi="Century Gothic" w:cstheme="minorHAnsi"/>
                <w:sz w:val="20"/>
                <w:szCs w:val="20"/>
              </w:rPr>
              <w:t xml:space="preserve">O ile inaczej nie zaznaczono, wszelkie zapisy zawierające parametry techniczne należy odczytywać jako parametry minimalne. </w:t>
            </w:r>
          </w:p>
        </w:tc>
      </w:tr>
      <w:tr w:rsidR="00AC2423" w:rsidRPr="001B277D" w14:paraId="32F94AB9" w14:textId="77777777" w:rsidTr="00585080">
        <w:trPr>
          <w:cantSplit/>
        </w:trPr>
        <w:tc>
          <w:tcPr>
            <w:tcW w:w="1268" w:type="dxa"/>
            <w:vAlign w:val="center"/>
          </w:tcPr>
          <w:p w14:paraId="0E5D1D63"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2</w:t>
            </w:r>
          </w:p>
        </w:tc>
        <w:tc>
          <w:tcPr>
            <w:tcW w:w="7803" w:type="dxa"/>
          </w:tcPr>
          <w:p w14:paraId="253D1271" w14:textId="6D2AFAAD" w:rsidR="00AC2423" w:rsidRPr="001B277D" w:rsidRDefault="00703BD1">
            <w:pPr>
              <w:spacing w:after="0" w:line="240" w:lineRule="auto"/>
              <w:jc w:val="both"/>
              <w:rPr>
                <w:rFonts w:ascii="Century Gothic" w:hAnsi="Century Gothic" w:cstheme="minorHAnsi"/>
                <w:sz w:val="20"/>
                <w:szCs w:val="20"/>
              </w:rPr>
            </w:pPr>
            <w:r w:rsidRPr="001B277D">
              <w:rPr>
                <w:rFonts w:ascii="Century Gothic" w:hAnsi="Century Gothic" w:cstheme="minorHAnsi"/>
                <w:sz w:val="20"/>
                <w:szCs w:val="20"/>
              </w:rPr>
              <w:t xml:space="preserve">Dostarczany </w:t>
            </w:r>
            <w:r w:rsidR="000E6A65">
              <w:rPr>
                <w:rFonts w:ascii="Century Gothic" w:hAnsi="Century Gothic" w:cstheme="minorHAnsi"/>
                <w:sz w:val="20"/>
                <w:szCs w:val="20"/>
              </w:rPr>
              <w:t>S</w:t>
            </w:r>
            <w:r w:rsidRPr="001B277D">
              <w:rPr>
                <w:rFonts w:ascii="Century Gothic" w:hAnsi="Century Gothic" w:cstheme="minorHAnsi"/>
                <w:sz w:val="20"/>
                <w:szCs w:val="20"/>
              </w:rPr>
              <w:t>przęt musi być fabrycznie nowy, nieużywany, nieregenerowany, kompletny, wyprodukowany nie wcześniej niż w styczniu 202</w:t>
            </w:r>
            <w:r w:rsidR="00FA1221">
              <w:rPr>
                <w:rFonts w:ascii="Century Gothic" w:hAnsi="Century Gothic" w:cstheme="minorHAnsi"/>
                <w:sz w:val="20"/>
                <w:szCs w:val="20"/>
              </w:rPr>
              <w:t>5</w:t>
            </w:r>
            <w:r w:rsidRPr="001B277D">
              <w:rPr>
                <w:rFonts w:ascii="Century Gothic" w:hAnsi="Century Gothic" w:cstheme="minorHAnsi"/>
                <w:sz w:val="20"/>
                <w:szCs w:val="20"/>
              </w:rPr>
              <w:t xml:space="preserve"> r., wolny od jakichkolwiek wad fizycznych i prawnych, sprawny technicznie, pochodzić z oficjalnego kanału dystrybucyjnego. Przez stwierdzenie "fabrycznie nowy" należy rozumieć sprzęt opakowany oryginalnie (opakowanie musi być nienaruszone i posiadać zabezpieczenie zastosowane przez producenta). Przez "wadę fizyczną" należy rozumieć również jakąkolwiek niezgodność ze szczegółowym opisem przedmiotu zamówienia.</w:t>
            </w:r>
          </w:p>
        </w:tc>
      </w:tr>
      <w:tr w:rsidR="00AC2423" w:rsidRPr="001B277D" w14:paraId="383BD3F4" w14:textId="77777777" w:rsidTr="00585080">
        <w:trPr>
          <w:cantSplit/>
        </w:trPr>
        <w:tc>
          <w:tcPr>
            <w:tcW w:w="1268" w:type="dxa"/>
            <w:vAlign w:val="center"/>
          </w:tcPr>
          <w:p w14:paraId="20B47499"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3</w:t>
            </w:r>
          </w:p>
        </w:tc>
        <w:tc>
          <w:tcPr>
            <w:tcW w:w="7803" w:type="dxa"/>
          </w:tcPr>
          <w:p w14:paraId="45E9DFCF" w14:textId="6CA6716F" w:rsidR="00AC2423" w:rsidRPr="001B277D" w:rsidRDefault="00703BD1">
            <w:pPr>
              <w:spacing w:after="0" w:line="240" w:lineRule="auto"/>
              <w:jc w:val="both"/>
              <w:rPr>
                <w:rFonts w:ascii="Century Gothic" w:hAnsi="Century Gothic" w:cstheme="minorHAnsi"/>
                <w:sz w:val="20"/>
                <w:szCs w:val="20"/>
              </w:rPr>
            </w:pPr>
            <w:r w:rsidRPr="001B277D">
              <w:rPr>
                <w:rFonts w:ascii="Century Gothic" w:hAnsi="Century Gothic" w:cstheme="minorHAnsi"/>
                <w:sz w:val="20"/>
                <w:szCs w:val="20"/>
              </w:rPr>
              <w:t>Sprzęt musi być wyposażony we wszystkie niezbędne do jego działania i</w:t>
            </w:r>
            <w:r w:rsidR="003D136B">
              <w:rPr>
                <w:rFonts w:ascii="Century Gothic" w:hAnsi="Century Gothic" w:cstheme="minorHAnsi"/>
                <w:sz w:val="20"/>
                <w:szCs w:val="20"/>
              </w:rPr>
              <w:t> </w:t>
            </w:r>
            <w:r w:rsidRPr="001B277D">
              <w:rPr>
                <w:rFonts w:ascii="Century Gothic" w:hAnsi="Century Gothic" w:cstheme="minorHAnsi"/>
                <w:sz w:val="20"/>
                <w:szCs w:val="20"/>
              </w:rPr>
              <w:t>zapewnienia wymaganych funkcjonalności Sprzętu standardowe rozwiązania softwarowe wraz z prawem do bezterminowego korzystania przez Zamawiającego z tych rozwiązań w takiej funkcji, jednakże w każdym przypadku nie krócej, niż przez czas, w jakim będzie technicznie możliwe używanie Sprzętu.</w:t>
            </w:r>
          </w:p>
        </w:tc>
      </w:tr>
      <w:tr w:rsidR="00AC2423" w:rsidRPr="001B277D" w14:paraId="12238FAE" w14:textId="77777777" w:rsidTr="00585080">
        <w:trPr>
          <w:cantSplit/>
        </w:trPr>
        <w:tc>
          <w:tcPr>
            <w:tcW w:w="1268" w:type="dxa"/>
            <w:vAlign w:val="center"/>
          </w:tcPr>
          <w:p w14:paraId="6A3F039E"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4</w:t>
            </w:r>
          </w:p>
        </w:tc>
        <w:tc>
          <w:tcPr>
            <w:tcW w:w="7803" w:type="dxa"/>
            <w:vAlign w:val="center"/>
          </w:tcPr>
          <w:p w14:paraId="0E7AA549" w14:textId="113A1469" w:rsidR="00AC2423" w:rsidRPr="001B277D" w:rsidRDefault="00703BD1">
            <w:pPr>
              <w:spacing w:after="0" w:line="240" w:lineRule="auto"/>
              <w:jc w:val="both"/>
              <w:rPr>
                <w:rFonts w:ascii="Century Gothic" w:hAnsi="Century Gothic" w:cstheme="minorHAnsi"/>
                <w:sz w:val="20"/>
                <w:szCs w:val="20"/>
              </w:rPr>
            </w:pPr>
            <w:r w:rsidRPr="001B277D">
              <w:rPr>
                <w:rFonts w:ascii="Century Gothic" w:hAnsi="Century Gothic" w:cstheme="minorHAnsi"/>
                <w:sz w:val="20"/>
                <w:szCs w:val="20"/>
              </w:rPr>
              <w:t>Sprzęt musi pochodzić z autoryzowanego kanału dystrybucji producenta i być objęty serwisem producenta, a wsparcie techniczne producenta będzie obsługiwane w języku polskim.</w:t>
            </w:r>
          </w:p>
        </w:tc>
      </w:tr>
    </w:tbl>
    <w:p w14:paraId="794BB57D" w14:textId="77777777" w:rsidR="00AC2423" w:rsidRPr="001B277D" w:rsidRDefault="00AC2423">
      <w:pPr>
        <w:spacing w:after="0" w:line="240" w:lineRule="auto"/>
        <w:jc w:val="both"/>
        <w:rPr>
          <w:rFonts w:ascii="Century Gothic" w:hAnsi="Century Gothic" w:cstheme="minorHAnsi"/>
          <w:sz w:val="20"/>
          <w:szCs w:val="20"/>
        </w:rPr>
      </w:pPr>
    </w:p>
    <w:p w14:paraId="51B96EE2" w14:textId="77777777" w:rsidR="003D136B" w:rsidRDefault="003D136B">
      <w:pPr>
        <w:spacing w:after="0" w:line="240" w:lineRule="auto"/>
        <w:rPr>
          <w:rFonts w:ascii="Century Gothic" w:hAnsi="Century Gothic" w:cstheme="minorHAnsi"/>
          <w:b/>
          <w:sz w:val="20"/>
          <w:szCs w:val="20"/>
        </w:rPr>
      </w:pPr>
      <w:r>
        <w:rPr>
          <w:rFonts w:ascii="Century Gothic" w:hAnsi="Century Gothic" w:cstheme="minorHAnsi"/>
          <w:b/>
          <w:sz w:val="20"/>
          <w:szCs w:val="20"/>
        </w:rPr>
        <w:br w:type="page"/>
      </w:r>
    </w:p>
    <w:p w14:paraId="687E6DD9" w14:textId="7E3BA86E" w:rsidR="00AC2423" w:rsidRPr="00613719" w:rsidRDefault="00703BD1" w:rsidP="00613719">
      <w:pPr>
        <w:pStyle w:val="Akapitzlist"/>
        <w:numPr>
          <w:ilvl w:val="0"/>
          <w:numId w:val="17"/>
        </w:numPr>
        <w:spacing w:after="160" w:line="259" w:lineRule="auto"/>
        <w:rPr>
          <w:rFonts w:ascii="Century Gothic" w:hAnsi="Century Gothic" w:cstheme="minorHAnsi"/>
          <w:b/>
          <w:sz w:val="20"/>
          <w:szCs w:val="20"/>
        </w:rPr>
      </w:pPr>
      <w:r w:rsidRPr="00613719">
        <w:rPr>
          <w:rFonts w:ascii="Century Gothic" w:hAnsi="Century Gothic" w:cstheme="minorHAnsi"/>
          <w:b/>
          <w:sz w:val="20"/>
          <w:szCs w:val="20"/>
        </w:rPr>
        <w:lastRenderedPageBreak/>
        <w:t>Kryteria równoważności</w:t>
      </w:r>
    </w:p>
    <w:tbl>
      <w:tblPr>
        <w:tblStyle w:val="Tabela-Siatka"/>
        <w:tblW w:w="5000" w:type="pct"/>
        <w:tblLook w:val="04A0" w:firstRow="1" w:lastRow="0" w:firstColumn="1" w:lastColumn="0" w:noHBand="0" w:noVBand="1"/>
      </w:tblPr>
      <w:tblGrid>
        <w:gridCol w:w="1377"/>
        <w:gridCol w:w="7685"/>
      </w:tblGrid>
      <w:tr w:rsidR="00AC2423" w:rsidRPr="001B277D" w14:paraId="163A6E81" w14:textId="77777777" w:rsidTr="00B81521">
        <w:trPr>
          <w:cantSplit/>
          <w:trHeight w:val="428"/>
          <w:tblHeader/>
        </w:trPr>
        <w:tc>
          <w:tcPr>
            <w:tcW w:w="1268" w:type="dxa"/>
            <w:shd w:val="clear" w:color="auto" w:fill="D9E2F3" w:themeFill="accent1" w:themeFillTint="33"/>
            <w:vAlign w:val="center"/>
          </w:tcPr>
          <w:p w14:paraId="55491E55" w14:textId="77777777" w:rsidR="00AC2423" w:rsidRPr="001B277D" w:rsidRDefault="00703BD1">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Numer wymagania</w:t>
            </w:r>
          </w:p>
        </w:tc>
        <w:tc>
          <w:tcPr>
            <w:tcW w:w="7803" w:type="dxa"/>
            <w:shd w:val="clear" w:color="auto" w:fill="D9E2F3" w:themeFill="accent1" w:themeFillTint="33"/>
            <w:vAlign w:val="center"/>
          </w:tcPr>
          <w:p w14:paraId="711D906C" w14:textId="77777777" w:rsidR="00AC2423" w:rsidRPr="001B277D" w:rsidRDefault="00703BD1">
            <w:pPr>
              <w:spacing w:after="0" w:line="240" w:lineRule="auto"/>
              <w:jc w:val="center"/>
              <w:rPr>
                <w:rFonts w:ascii="Century Gothic" w:hAnsi="Century Gothic" w:cstheme="minorHAnsi"/>
                <w:b/>
                <w:sz w:val="20"/>
                <w:szCs w:val="20"/>
              </w:rPr>
            </w:pPr>
            <w:r w:rsidRPr="001B277D">
              <w:rPr>
                <w:rFonts w:ascii="Century Gothic" w:hAnsi="Century Gothic" w:cstheme="minorHAnsi"/>
                <w:b/>
                <w:sz w:val="20"/>
                <w:szCs w:val="20"/>
              </w:rPr>
              <w:t>Opis wymagania</w:t>
            </w:r>
          </w:p>
        </w:tc>
      </w:tr>
      <w:tr w:rsidR="00AC2423" w:rsidRPr="001B277D" w14:paraId="4718D4DA" w14:textId="77777777" w:rsidTr="00585080">
        <w:trPr>
          <w:cantSplit/>
        </w:trPr>
        <w:tc>
          <w:tcPr>
            <w:tcW w:w="1268" w:type="dxa"/>
            <w:vAlign w:val="center"/>
          </w:tcPr>
          <w:p w14:paraId="5AAE1AA9"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1</w:t>
            </w:r>
          </w:p>
        </w:tc>
        <w:tc>
          <w:tcPr>
            <w:tcW w:w="7803" w:type="dxa"/>
          </w:tcPr>
          <w:p w14:paraId="6441B064" w14:textId="77777777" w:rsidR="00AC2423" w:rsidRPr="001B277D" w:rsidRDefault="00703BD1">
            <w:pPr>
              <w:spacing w:after="0" w:line="240" w:lineRule="auto"/>
              <w:jc w:val="both"/>
              <w:rPr>
                <w:rFonts w:ascii="Century Gothic" w:hAnsi="Century Gothic" w:cstheme="minorHAnsi"/>
                <w:sz w:val="20"/>
                <w:szCs w:val="20"/>
              </w:rPr>
            </w:pPr>
            <w:r w:rsidRPr="001B277D">
              <w:rPr>
                <w:rFonts w:ascii="Century Gothic" w:hAnsi="Century Gothic"/>
                <w:sz w:val="20"/>
                <w:szCs w:val="20"/>
              </w:rPr>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AC2423" w:rsidRPr="001B277D" w14:paraId="74591A2E" w14:textId="77777777" w:rsidTr="00585080">
        <w:trPr>
          <w:cantSplit/>
        </w:trPr>
        <w:tc>
          <w:tcPr>
            <w:tcW w:w="1268" w:type="dxa"/>
            <w:vAlign w:val="center"/>
          </w:tcPr>
          <w:p w14:paraId="1EAA97F3"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2</w:t>
            </w:r>
          </w:p>
        </w:tc>
        <w:tc>
          <w:tcPr>
            <w:tcW w:w="7803" w:type="dxa"/>
          </w:tcPr>
          <w:p w14:paraId="1193F635" w14:textId="77777777" w:rsidR="00AC2423" w:rsidRPr="001B277D" w:rsidRDefault="00703BD1">
            <w:pPr>
              <w:spacing w:after="0" w:line="240" w:lineRule="auto"/>
              <w:jc w:val="both"/>
              <w:rPr>
                <w:rFonts w:ascii="Century Gothic" w:hAnsi="Century Gothic" w:cstheme="minorHAnsi"/>
                <w:sz w:val="20"/>
                <w:szCs w:val="20"/>
              </w:rPr>
            </w:pPr>
            <w:r w:rsidRPr="001B277D">
              <w:rPr>
                <w:rFonts w:ascii="Century Gothic" w:hAnsi="Century Gothic"/>
                <w:sz w:val="20"/>
                <w:szCs w:val="20"/>
              </w:rPr>
              <w:t>W sytuacjach, kiedy Zamawiający opisuje szczegółowy przedmiot zamówienia poprzez odniesienie się do norm europejskich, ocen technicznych, aprobat, specyfikacji technicznych i systemów referencji technicznych, o których mowa w art. 101 ust. 1 pkt 2 i ust. 3 ustawy Pzp, Zamawiający dopuszcza rozwiązania równoważne, a wskazane powyżej odniesienia należy odczytywać z wyrazami „lub równoważne”.</w:t>
            </w:r>
          </w:p>
        </w:tc>
      </w:tr>
      <w:tr w:rsidR="00AC2423" w:rsidRPr="001B277D" w14:paraId="32E682E7" w14:textId="77777777" w:rsidTr="00585080">
        <w:trPr>
          <w:cantSplit/>
        </w:trPr>
        <w:tc>
          <w:tcPr>
            <w:tcW w:w="1268" w:type="dxa"/>
            <w:vAlign w:val="center"/>
          </w:tcPr>
          <w:p w14:paraId="194E4921" w14:textId="77777777" w:rsidR="00AC2423" w:rsidRPr="001B277D" w:rsidRDefault="00703BD1">
            <w:pPr>
              <w:spacing w:after="0" w:line="240" w:lineRule="auto"/>
              <w:jc w:val="center"/>
              <w:rPr>
                <w:rFonts w:ascii="Century Gothic" w:hAnsi="Century Gothic" w:cstheme="minorHAnsi"/>
                <w:sz w:val="20"/>
                <w:szCs w:val="20"/>
              </w:rPr>
            </w:pPr>
            <w:r w:rsidRPr="001B277D">
              <w:rPr>
                <w:rFonts w:ascii="Century Gothic" w:hAnsi="Century Gothic" w:cstheme="minorHAnsi"/>
                <w:sz w:val="20"/>
                <w:szCs w:val="20"/>
              </w:rPr>
              <w:t>3</w:t>
            </w:r>
          </w:p>
        </w:tc>
        <w:tc>
          <w:tcPr>
            <w:tcW w:w="7803" w:type="dxa"/>
          </w:tcPr>
          <w:p w14:paraId="6B58388C" w14:textId="4E2D4C71" w:rsidR="00AC2423" w:rsidRPr="001B277D" w:rsidRDefault="00703BD1">
            <w:pPr>
              <w:spacing w:after="0" w:line="240" w:lineRule="auto"/>
              <w:jc w:val="both"/>
              <w:rPr>
                <w:rFonts w:ascii="Century Gothic" w:hAnsi="Century Gothic"/>
                <w:sz w:val="20"/>
                <w:szCs w:val="20"/>
              </w:rPr>
            </w:pPr>
            <w:r w:rsidRPr="001B277D">
              <w:rPr>
                <w:rFonts w:ascii="Century Gothic" w:hAnsi="Century Gothic"/>
                <w:sz w:val="20"/>
                <w:szCs w:val="20"/>
              </w:rPr>
              <w:t xml:space="preserve">Pod pojęciem rozwiązań równoważnych Zamawiający rozumie taki </w:t>
            </w:r>
            <w:r w:rsidR="000E6A65">
              <w:rPr>
                <w:rFonts w:ascii="Century Gothic" w:hAnsi="Century Gothic"/>
                <w:sz w:val="20"/>
                <w:szCs w:val="20"/>
              </w:rPr>
              <w:t>S</w:t>
            </w:r>
            <w:r w:rsidRPr="001B277D">
              <w:rPr>
                <w:rFonts w:ascii="Century Gothic" w:hAnsi="Century Gothic"/>
                <w:sz w:val="20"/>
                <w:szCs w:val="20"/>
              </w:rPr>
              <w:t xml:space="preserve">przęt, który posiada parametry techniczne i/lub funkcjonalne co najmniej równe do określonych w SOPZ. </w:t>
            </w:r>
          </w:p>
          <w:p w14:paraId="327E5097" w14:textId="77777777" w:rsidR="00AC2423" w:rsidRPr="001B277D" w:rsidRDefault="00703BD1">
            <w:pPr>
              <w:spacing w:after="0" w:line="240" w:lineRule="auto"/>
              <w:jc w:val="both"/>
              <w:rPr>
                <w:rFonts w:ascii="Century Gothic" w:hAnsi="Century Gothic"/>
                <w:sz w:val="20"/>
                <w:szCs w:val="20"/>
              </w:rPr>
            </w:pPr>
            <w:r w:rsidRPr="001B277D">
              <w:rPr>
                <w:rFonts w:ascii="Century Gothic" w:hAnsi="Century Gothic"/>
                <w:sz w:val="20"/>
                <w:szCs w:val="20"/>
              </w:rPr>
              <w:t>Wykonawca, który powołuje się na rozwiązania równoważne opisywane przez Zamawiającego, jest obowiązany wykazać, że oferowane przez niego dostawy lub usługi spełniają wymagania określone przez Zamawiającego.</w:t>
            </w:r>
          </w:p>
        </w:tc>
      </w:tr>
    </w:tbl>
    <w:p w14:paraId="5038ADC9" w14:textId="77777777" w:rsidR="00AC2423" w:rsidRPr="001B277D" w:rsidRDefault="00AC2423">
      <w:pPr>
        <w:spacing w:after="0" w:line="240" w:lineRule="auto"/>
        <w:jc w:val="both"/>
        <w:rPr>
          <w:rFonts w:ascii="Century Gothic" w:hAnsi="Century Gothic" w:cstheme="minorHAnsi"/>
          <w:sz w:val="20"/>
          <w:szCs w:val="20"/>
        </w:rPr>
      </w:pPr>
    </w:p>
    <w:p w14:paraId="296FD801" w14:textId="7B9A9321" w:rsidR="00AC2423" w:rsidRPr="00613719" w:rsidRDefault="00703BD1" w:rsidP="00613719">
      <w:pPr>
        <w:pStyle w:val="Akapitzlist"/>
        <w:numPr>
          <w:ilvl w:val="0"/>
          <w:numId w:val="17"/>
        </w:numPr>
        <w:spacing w:after="0" w:line="240" w:lineRule="auto"/>
        <w:jc w:val="both"/>
        <w:rPr>
          <w:rFonts w:ascii="Century Gothic" w:hAnsi="Century Gothic"/>
          <w:b/>
          <w:bCs/>
          <w:sz w:val="20"/>
          <w:szCs w:val="20"/>
        </w:rPr>
      </w:pPr>
      <w:r w:rsidRPr="00613719">
        <w:rPr>
          <w:rFonts w:ascii="Century Gothic" w:hAnsi="Century Gothic"/>
          <w:sz w:val="20"/>
          <w:szCs w:val="20"/>
        </w:rPr>
        <w:br w:type="column"/>
      </w:r>
      <w:r w:rsidRPr="00613719">
        <w:rPr>
          <w:rFonts w:ascii="Century Gothic" w:hAnsi="Century Gothic"/>
          <w:b/>
          <w:bCs/>
          <w:sz w:val="20"/>
          <w:szCs w:val="20"/>
        </w:rPr>
        <w:lastRenderedPageBreak/>
        <w:t>Wymagania szczegółowe</w:t>
      </w:r>
    </w:p>
    <w:p w14:paraId="42BE6BFD" w14:textId="77777777" w:rsidR="00AC2423" w:rsidRPr="001B277D" w:rsidRDefault="00AC2423">
      <w:pPr>
        <w:spacing w:after="0" w:line="240" w:lineRule="auto"/>
        <w:jc w:val="both"/>
        <w:rPr>
          <w:rFonts w:ascii="Century Gothic" w:hAnsi="Century Gothic" w:cstheme="minorHAnsi"/>
          <w:b/>
          <w:bCs/>
          <w:sz w:val="20"/>
          <w:szCs w:val="20"/>
        </w:rPr>
      </w:pPr>
    </w:p>
    <w:p w14:paraId="1E41A9A5" w14:textId="6F9C1C9B" w:rsidR="00AC2423" w:rsidRPr="00613719" w:rsidRDefault="00703BD1">
      <w:pPr>
        <w:spacing w:after="0" w:line="240" w:lineRule="auto"/>
        <w:jc w:val="both"/>
        <w:rPr>
          <w:rFonts w:ascii="Century Gothic" w:hAnsi="Century Gothic" w:cstheme="minorHAnsi"/>
          <w:sz w:val="20"/>
          <w:szCs w:val="20"/>
        </w:rPr>
      </w:pPr>
      <w:r w:rsidRPr="00613719">
        <w:rPr>
          <w:rFonts w:ascii="Century Gothic" w:hAnsi="Century Gothic" w:cstheme="minorHAnsi"/>
          <w:sz w:val="20"/>
          <w:szCs w:val="20"/>
        </w:rPr>
        <w:t>Zamawiający posiada rozwiązania oparte na przełącznikach Juniper model EX4600</w:t>
      </w:r>
      <w:r w:rsidR="00D14E25" w:rsidRPr="00613719">
        <w:rPr>
          <w:rFonts w:ascii="Century Gothic" w:hAnsi="Century Gothic" w:cstheme="minorHAnsi"/>
          <w:sz w:val="20"/>
          <w:szCs w:val="20"/>
        </w:rPr>
        <w:t xml:space="preserve"> i EX3400 a także firewallach Juniper model SRX1500 i SRX345</w:t>
      </w:r>
      <w:r w:rsidRPr="00613719">
        <w:rPr>
          <w:rFonts w:ascii="Century Gothic" w:hAnsi="Century Gothic" w:cstheme="minorHAnsi"/>
          <w:sz w:val="20"/>
          <w:szCs w:val="20"/>
        </w:rPr>
        <w:t>, a zakup nowych przełączników</w:t>
      </w:r>
      <w:r w:rsidR="00D14E25" w:rsidRPr="00613719">
        <w:rPr>
          <w:rFonts w:ascii="Century Gothic" w:hAnsi="Century Gothic" w:cstheme="minorHAnsi"/>
          <w:sz w:val="20"/>
          <w:szCs w:val="20"/>
        </w:rPr>
        <w:t xml:space="preserve"> </w:t>
      </w:r>
      <w:r w:rsidRPr="00613719">
        <w:rPr>
          <w:rFonts w:ascii="Century Gothic" w:hAnsi="Century Gothic" w:cstheme="minorHAnsi"/>
          <w:sz w:val="20"/>
          <w:szCs w:val="20"/>
        </w:rPr>
        <w:t>będzie służył k</w:t>
      </w:r>
      <w:r w:rsidR="003B6726" w:rsidRPr="00613719">
        <w:rPr>
          <w:rFonts w:ascii="Century Gothic" w:hAnsi="Century Gothic" w:cstheme="minorHAnsi"/>
          <w:sz w:val="20"/>
          <w:szCs w:val="20"/>
        </w:rPr>
        <w:t>l</w:t>
      </w:r>
      <w:r w:rsidRPr="00613719">
        <w:rPr>
          <w:rFonts w:ascii="Century Gothic" w:hAnsi="Century Gothic" w:cstheme="minorHAnsi"/>
          <w:sz w:val="20"/>
          <w:szCs w:val="20"/>
        </w:rPr>
        <w:t>astrowaniu tych urządzeń.</w:t>
      </w:r>
      <w:r w:rsidR="003B6726" w:rsidRPr="00613719">
        <w:rPr>
          <w:rFonts w:ascii="Century Gothic" w:hAnsi="Century Gothic" w:cstheme="minorHAnsi"/>
          <w:sz w:val="20"/>
          <w:szCs w:val="20"/>
        </w:rPr>
        <w:t xml:space="preserve"> </w:t>
      </w:r>
      <w:r w:rsidRPr="00613719">
        <w:rPr>
          <w:rFonts w:ascii="Century Gothic" w:hAnsi="Century Gothic" w:cstheme="minorHAnsi"/>
          <w:sz w:val="20"/>
          <w:szCs w:val="20"/>
        </w:rPr>
        <w:t xml:space="preserve">W związku z powyższym dostarczone przełączniki muszą być kompatybilne z obecnie posiadanymi przez </w:t>
      </w:r>
      <w:r w:rsidR="003B6726" w:rsidRPr="00613719">
        <w:rPr>
          <w:rFonts w:ascii="Century Gothic" w:hAnsi="Century Gothic" w:cstheme="minorHAnsi"/>
          <w:sz w:val="20"/>
          <w:szCs w:val="20"/>
        </w:rPr>
        <w:t>Z</w:t>
      </w:r>
      <w:r w:rsidRPr="00613719">
        <w:rPr>
          <w:rFonts w:ascii="Century Gothic" w:hAnsi="Century Gothic" w:cstheme="minorHAnsi"/>
          <w:sz w:val="20"/>
          <w:szCs w:val="20"/>
        </w:rPr>
        <w:t xml:space="preserve">amawiającego i pozwolić </w:t>
      </w:r>
      <w:r w:rsidR="003B6726" w:rsidRPr="00613719">
        <w:rPr>
          <w:rFonts w:ascii="Century Gothic" w:hAnsi="Century Gothic" w:cstheme="minorHAnsi"/>
          <w:sz w:val="20"/>
          <w:szCs w:val="20"/>
        </w:rPr>
        <w:t xml:space="preserve">na </w:t>
      </w:r>
      <w:r w:rsidRPr="00613719">
        <w:rPr>
          <w:rFonts w:ascii="Century Gothic" w:hAnsi="Century Gothic" w:cstheme="minorHAnsi"/>
          <w:sz w:val="20"/>
          <w:szCs w:val="20"/>
        </w:rPr>
        <w:t>dołączenie ich do istniejących klastrów.</w:t>
      </w:r>
    </w:p>
    <w:p w14:paraId="64A02B8E" w14:textId="3033B2CC" w:rsidR="00AC2423" w:rsidRPr="001B277D" w:rsidRDefault="00AC2423">
      <w:pPr>
        <w:spacing w:after="0" w:line="240" w:lineRule="auto"/>
        <w:rPr>
          <w:rFonts w:ascii="Century Gothic" w:hAnsi="Century Gothic" w:cstheme="minorHAnsi"/>
          <w:b/>
          <w:sz w:val="20"/>
          <w:szCs w:val="20"/>
        </w:rPr>
      </w:pPr>
    </w:p>
    <w:tbl>
      <w:tblPr>
        <w:tblW w:w="5000" w:type="pct"/>
        <w:tblCellMar>
          <w:left w:w="70" w:type="dxa"/>
          <w:right w:w="70" w:type="dxa"/>
        </w:tblCellMar>
        <w:tblLook w:val="04A0" w:firstRow="1" w:lastRow="0" w:firstColumn="1" w:lastColumn="0" w:noHBand="0" w:noVBand="1"/>
      </w:tblPr>
      <w:tblGrid>
        <w:gridCol w:w="472"/>
        <w:gridCol w:w="8590"/>
      </w:tblGrid>
      <w:tr w:rsidR="00613719" w:rsidRPr="001B277D" w14:paraId="625DB5AF" w14:textId="77777777" w:rsidTr="00BA21DD">
        <w:trPr>
          <w:trHeight w:val="587"/>
          <w:tblHeader/>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412DABA" w14:textId="2BC83B8B" w:rsidR="00613719" w:rsidRPr="00B81521" w:rsidRDefault="00613719" w:rsidP="00B81521">
            <w:pPr>
              <w:pStyle w:val="Nagwek2"/>
              <w:jc w:val="center"/>
              <w:rPr>
                <w:rFonts w:ascii="Century Gothic" w:eastAsiaTheme="minorHAnsi" w:hAnsi="Century Gothic" w:cstheme="minorHAnsi"/>
                <w:b/>
                <w:color w:val="auto"/>
                <w:sz w:val="20"/>
                <w:szCs w:val="20"/>
              </w:rPr>
            </w:pPr>
            <w:r w:rsidRPr="00613719">
              <w:rPr>
                <w:rFonts w:ascii="Century Gothic" w:eastAsiaTheme="minorHAnsi" w:hAnsi="Century Gothic" w:cstheme="minorHAnsi"/>
                <w:b/>
                <w:color w:val="auto"/>
                <w:sz w:val="20"/>
                <w:szCs w:val="20"/>
              </w:rPr>
              <w:t>Przełącznik sieciowy</w:t>
            </w:r>
          </w:p>
        </w:tc>
      </w:tr>
      <w:tr w:rsidR="00AC2423" w:rsidRPr="001B277D" w14:paraId="2FCB17F7" w14:textId="77777777" w:rsidTr="00613719">
        <w:trPr>
          <w:trHeight w:val="587"/>
          <w:tblHeader/>
        </w:trPr>
        <w:tc>
          <w:tcPr>
            <w:tcW w:w="47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FB3D76D" w14:textId="77777777" w:rsidR="00AC2423" w:rsidRPr="001B277D" w:rsidRDefault="00703BD1">
            <w:pPr>
              <w:spacing w:after="0" w:line="240" w:lineRule="auto"/>
              <w:jc w:val="center"/>
              <w:rPr>
                <w:rFonts w:ascii="Century Gothic" w:hAnsi="Century Gothic" w:cstheme="minorHAnsi"/>
                <w:b/>
                <w:bCs/>
                <w:sz w:val="20"/>
                <w:szCs w:val="20"/>
              </w:rPr>
            </w:pPr>
            <w:r w:rsidRPr="001B277D">
              <w:rPr>
                <w:rFonts w:ascii="Century Gothic" w:hAnsi="Century Gothic" w:cstheme="minorHAnsi"/>
                <w:b/>
                <w:bCs/>
                <w:sz w:val="20"/>
                <w:szCs w:val="20"/>
              </w:rPr>
              <w:t>L.p.</w:t>
            </w:r>
          </w:p>
        </w:tc>
        <w:tc>
          <w:tcPr>
            <w:tcW w:w="85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15C5F91" w14:textId="77777777" w:rsidR="00AC2423" w:rsidRPr="001B277D" w:rsidRDefault="00703BD1">
            <w:pPr>
              <w:spacing w:after="0" w:line="240" w:lineRule="auto"/>
              <w:jc w:val="center"/>
              <w:rPr>
                <w:rFonts w:ascii="Century Gothic" w:hAnsi="Century Gothic" w:cstheme="minorHAnsi"/>
                <w:b/>
                <w:bCs/>
                <w:sz w:val="20"/>
                <w:szCs w:val="20"/>
              </w:rPr>
            </w:pPr>
            <w:r w:rsidRPr="001B277D">
              <w:rPr>
                <w:rFonts w:ascii="Century Gothic" w:hAnsi="Century Gothic" w:cstheme="minorHAnsi"/>
                <w:b/>
                <w:bCs/>
                <w:sz w:val="20"/>
                <w:szCs w:val="20"/>
              </w:rPr>
              <w:t>Minimalne wartości wymagane przez Zamawiającego</w:t>
            </w:r>
          </w:p>
        </w:tc>
      </w:tr>
      <w:tr w:rsidR="00AC2423" w:rsidRPr="001B277D" w14:paraId="30028FC5" w14:textId="77777777" w:rsidTr="00F02766">
        <w:trPr>
          <w:trHeight w:val="413"/>
        </w:trPr>
        <w:tc>
          <w:tcPr>
            <w:tcW w:w="472" w:type="dxa"/>
            <w:tcBorders>
              <w:top w:val="single" w:sz="4" w:space="0" w:color="000000"/>
              <w:left w:val="single" w:sz="4" w:space="0" w:color="000000"/>
              <w:bottom w:val="single" w:sz="4" w:space="0" w:color="000000"/>
              <w:right w:val="single" w:sz="4" w:space="0" w:color="000000"/>
            </w:tcBorders>
            <w:vAlign w:val="center"/>
          </w:tcPr>
          <w:p w14:paraId="15DDA9AF" w14:textId="4C085617" w:rsidR="00AC2423" w:rsidRPr="001B277D" w:rsidRDefault="00473412">
            <w:pPr>
              <w:spacing w:after="0" w:line="240" w:lineRule="auto"/>
              <w:jc w:val="center"/>
              <w:rPr>
                <w:rFonts w:ascii="Century Gothic" w:hAnsi="Century Gothic" w:cstheme="minorHAnsi"/>
                <w:b/>
                <w:bCs/>
                <w:sz w:val="20"/>
                <w:szCs w:val="20"/>
              </w:rPr>
            </w:pPr>
            <w:r w:rsidRPr="001B277D">
              <w:rPr>
                <w:rFonts w:ascii="Century Gothic" w:hAnsi="Century Gothic" w:cstheme="minorHAnsi"/>
                <w:b/>
                <w:bCs/>
                <w:sz w:val="20"/>
                <w:szCs w:val="20"/>
              </w:rPr>
              <w:t>1</w:t>
            </w:r>
          </w:p>
        </w:tc>
        <w:tc>
          <w:tcPr>
            <w:tcW w:w="8590" w:type="dxa"/>
            <w:tcBorders>
              <w:top w:val="single" w:sz="4" w:space="0" w:color="000000"/>
              <w:left w:val="single" w:sz="4" w:space="0" w:color="000000"/>
              <w:bottom w:val="single" w:sz="4" w:space="0" w:color="000000"/>
              <w:right w:val="single" w:sz="4" w:space="0" w:color="000000"/>
            </w:tcBorders>
            <w:vAlign w:val="center"/>
          </w:tcPr>
          <w:p w14:paraId="6075005E" w14:textId="7F9EFA7B" w:rsidR="00D77241" w:rsidRPr="00D77241" w:rsidRDefault="00D77241" w:rsidP="003D136B">
            <w:pPr>
              <w:pStyle w:val="Zwykytekst"/>
              <w:spacing w:before="120" w:line="276" w:lineRule="auto"/>
              <w:rPr>
                <w:rFonts w:ascii="Century Gothic" w:hAnsi="Century Gothic" w:cstheme="minorHAnsi"/>
              </w:rPr>
            </w:pPr>
            <w:r w:rsidRPr="00D77241">
              <w:rPr>
                <w:rFonts w:ascii="Century Gothic" w:hAnsi="Century Gothic" w:cstheme="minorHAnsi"/>
              </w:rPr>
              <w:t>Specyfikacja przełącznika</w:t>
            </w:r>
            <w:r w:rsidR="006E51F4">
              <w:rPr>
                <w:rFonts w:ascii="Century Gothic" w:hAnsi="Century Gothic" w:cstheme="minorHAnsi"/>
              </w:rPr>
              <w:t>:</w:t>
            </w:r>
          </w:p>
          <w:p w14:paraId="039BF8E8" w14:textId="77777777" w:rsidR="00D77241" w:rsidRPr="00945FA3" w:rsidRDefault="00D77241" w:rsidP="003D136B">
            <w:pPr>
              <w:pStyle w:val="Zwykytekst"/>
              <w:spacing w:before="120" w:line="276" w:lineRule="auto"/>
              <w:rPr>
                <w:rFonts w:ascii="Century Gothic" w:hAnsi="Century Gothic" w:cstheme="minorHAnsi"/>
                <w:b/>
                <w:bCs/>
              </w:rPr>
            </w:pPr>
            <w:r w:rsidRPr="00945FA3">
              <w:rPr>
                <w:rFonts w:ascii="Century Gothic" w:hAnsi="Century Gothic" w:cstheme="minorHAnsi"/>
                <w:b/>
                <w:bCs/>
              </w:rPr>
              <w:t>I. Parametry podstawowe</w:t>
            </w:r>
          </w:p>
          <w:p w14:paraId="11A89F32" w14:textId="57C5136E" w:rsidR="00D77241" w:rsidRPr="00D77241" w:rsidRDefault="00D77241" w:rsidP="00C33B90">
            <w:pPr>
              <w:pStyle w:val="Zwykytekst"/>
              <w:numPr>
                <w:ilvl w:val="0"/>
                <w:numId w:val="25"/>
              </w:numPr>
              <w:spacing w:before="120" w:line="276" w:lineRule="auto"/>
              <w:jc w:val="both"/>
              <w:rPr>
                <w:rFonts w:ascii="Century Gothic" w:hAnsi="Century Gothic" w:cstheme="minorHAnsi"/>
              </w:rPr>
            </w:pPr>
            <w:r w:rsidRPr="00D77241">
              <w:rPr>
                <w:rFonts w:ascii="Century Gothic" w:hAnsi="Century Gothic" w:cstheme="minorHAnsi"/>
              </w:rPr>
              <w:t>Przełącznik musi być dedykowanym urządzeniem sieciowym o wysokości nie większej niż 1U przystosowanym do montowania w szafie rack 19 cali, wyposażonym w wymienne zasilacze oraz wentylatory.</w:t>
            </w:r>
          </w:p>
          <w:p w14:paraId="0CEFFC83" w14:textId="36245233" w:rsidR="00D77241" w:rsidRPr="00D77241" w:rsidRDefault="00D77241" w:rsidP="00C33B90">
            <w:pPr>
              <w:pStyle w:val="Zwykytekst"/>
              <w:numPr>
                <w:ilvl w:val="0"/>
                <w:numId w:val="25"/>
              </w:numPr>
              <w:spacing w:before="120" w:line="276" w:lineRule="auto"/>
              <w:jc w:val="both"/>
              <w:rPr>
                <w:rFonts w:ascii="Century Gothic" w:hAnsi="Century Gothic" w:cstheme="minorHAnsi"/>
              </w:rPr>
            </w:pPr>
            <w:r w:rsidRPr="00D77241">
              <w:rPr>
                <w:rFonts w:ascii="Century Gothic" w:hAnsi="Century Gothic" w:cstheme="minorHAnsi"/>
              </w:rPr>
              <w:t>Urządzenie musi być wyposażone w redundantne zasilacze dostosowane do napięcia zmiennego 220-230V. Wymagana jest redundancja w modelu 1:1, tzn. awaria pojedynczego zasilacza lub jednego z dwóch obwodów zasilających nie skutkuje degradacją funkcjonalną urządzenia.</w:t>
            </w:r>
          </w:p>
          <w:p w14:paraId="6DB6DBAB" w14:textId="2A723736" w:rsidR="00D77241" w:rsidRPr="00D77241" w:rsidRDefault="00D77241" w:rsidP="00C33B90">
            <w:pPr>
              <w:pStyle w:val="Zwykytekst"/>
              <w:numPr>
                <w:ilvl w:val="0"/>
                <w:numId w:val="25"/>
              </w:numPr>
              <w:spacing w:before="120" w:line="276" w:lineRule="auto"/>
              <w:jc w:val="both"/>
              <w:rPr>
                <w:rFonts w:ascii="Century Gothic" w:hAnsi="Century Gothic" w:cstheme="minorHAnsi"/>
              </w:rPr>
            </w:pPr>
            <w:r w:rsidRPr="00D77241">
              <w:rPr>
                <w:rFonts w:ascii="Century Gothic" w:hAnsi="Century Gothic" w:cstheme="minorHAnsi"/>
              </w:rPr>
              <w:t>Urządzenie musi być chłodzone przepływem powietrza w schemacie od przodu do tyłu. Za przód urządzenia przyjmuje się stronę z zabudowanymi interfejsami tranzytowymi. Awaria pojedynczego wentylatora nie skutkuje degradacją funkcjonalną urządzenia.</w:t>
            </w:r>
          </w:p>
          <w:p w14:paraId="1B162429" w14:textId="77777777" w:rsidR="00D77241" w:rsidRPr="00945FA3" w:rsidRDefault="00D77241" w:rsidP="003D136B">
            <w:pPr>
              <w:pStyle w:val="Zwykytekst"/>
              <w:spacing w:before="120" w:line="276" w:lineRule="auto"/>
              <w:rPr>
                <w:rFonts w:ascii="Century Gothic" w:hAnsi="Century Gothic" w:cstheme="minorHAnsi"/>
                <w:b/>
                <w:bCs/>
              </w:rPr>
            </w:pPr>
            <w:r w:rsidRPr="00945FA3">
              <w:rPr>
                <w:rFonts w:ascii="Century Gothic" w:hAnsi="Century Gothic" w:cstheme="minorHAnsi"/>
                <w:b/>
                <w:bCs/>
              </w:rPr>
              <w:t>II. Interfejsy urządzenia</w:t>
            </w:r>
          </w:p>
          <w:p w14:paraId="3B76083F" w14:textId="76064427" w:rsidR="00D77241" w:rsidRPr="00D77241" w:rsidRDefault="00D77241" w:rsidP="00945FA3">
            <w:pPr>
              <w:pStyle w:val="Zwykytekst"/>
              <w:numPr>
                <w:ilvl w:val="0"/>
                <w:numId w:val="25"/>
              </w:numPr>
              <w:spacing w:before="120" w:line="276" w:lineRule="auto"/>
              <w:ind w:left="449" w:hanging="284"/>
              <w:jc w:val="both"/>
              <w:rPr>
                <w:rFonts w:ascii="Century Gothic" w:hAnsi="Century Gothic" w:cstheme="minorHAnsi"/>
              </w:rPr>
            </w:pPr>
            <w:r w:rsidRPr="00D77241">
              <w:rPr>
                <w:rFonts w:ascii="Century Gothic" w:hAnsi="Century Gothic" w:cstheme="minorHAnsi"/>
              </w:rPr>
              <w:t>Przełącznik musi być wyposażony co najmniej w następujące interfejsy, zgodne z</w:t>
            </w:r>
            <w:r w:rsidR="00945FA3">
              <w:rPr>
                <w:rFonts w:ascii="Century Gothic" w:hAnsi="Century Gothic" w:cstheme="minorHAnsi"/>
              </w:rPr>
              <w:t> </w:t>
            </w:r>
            <w:r w:rsidRPr="00D77241">
              <w:rPr>
                <w:rFonts w:ascii="Century Gothic" w:hAnsi="Century Gothic" w:cstheme="minorHAnsi"/>
              </w:rPr>
              <w:t>odpowiednimi standardami IEEE 802.3:</w:t>
            </w:r>
          </w:p>
          <w:p w14:paraId="3A271A13" w14:textId="41D15501" w:rsidR="00D77241" w:rsidRPr="00D77241" w:rsidRDefault="00D77241" w:rsidP="00945FA3">
            <w:pPr>
              <w:pStyle w:val="Zwykytekst"/>
              <w:numPr>
                <w:ilvl w:val="1"/>
                <w:numId w:val="26"/>
              </w:numPr>
              <w:spacing w:before="120" w:line="276" w:lineRule="auto"/>
              <w:jc w:val="both"/>
              <w:rPr>
                <w:rFonts w:ascii="Century Gothic" w:hAnsi="Century Gothic" w:cstheme="minorHAnsi"/>
              </w:rPr>
            </w:pPr>
            <w:r w:rsidRPr="00D77241">
              <w:rPr>
                <w:rFonts w:ascii="Century Gothic" w:hAnsi="Century Gothic" w:cstheme="minorHAnsi"/>
              </w:rPr>
              <w:t>48 portów 1/10/25 Gigabit Ethernet. Typ złącza interfejsu musi być określany przez wymienny moduł SFP/SFP+/SFP28. Interfejsy 1/10/25GbE muszą współpracować z modułami SFP, SFP+ oraz SFP28 pochodzącymi od innych producentów. Lista kompatybilnych, certyfikowanych przez producenta do współpracy z</w:t>
            </w:r>
            <w:r w:rsidR="00945FA3">
              <w:rPr>
                <w:rFonts w:ascii="Century Gothic" w:hAnsi="Century Gothic" w:cstheme="minorHAnsi"/>
              </w:rPr>
              <w:t> </w:t>
            </w:r>
            <w:r w:rsidRPr="00D77241">
              <w:rPr>
                <w:rFonts w:ascii="Century Gothic" w:hAnsi="Century Gothic" w:cstheme="minorHAnsi"/>
              </w:rPr>
              <w:t xml:space="preserve">urządzeniem modułów SFP/SFP+ musi uwzględniać co najmniej: </w:t>
            </w:r>
          </w:p>
          <w:p w14:paraId="092025CB" w14:textId="6866DAF9" w:rsidR="00D77241" w:rsidRPr="00D77241" w:rsidRDefault="00D77241" w:rsidP="00945FA3">
            <w:pPr>
              <w:pStyle w:val="Zwykytekst"/>
              <w:numPr>
                <w:ilvl w:val="2"/>
                <w:numId w:val="27"/>
              </w:numPr>
              <w:spacing w:before="120" w:line="276" w:lineRule="auto"/>
              <w:rPr>
                <w:rFonts w:ascii="Century Gothic" w:hAnsi="Century Gothic" w:cstheme="minorHAnsi"/>
              </w:rPr>
            </w:pPr>
            <w:r w:rsidRPr="00D77241">
              <w:rPr>
                <w:rFonts w:ascii="Century Gothic" w:hAnsi="Century Gothic" w:cstheme="minorHAnsi"/>
              </w:rPr>
              <w:t>1GBase-T RJ-45, 1GBase-SX, 1GBase-LX, CWDM (min. 8 typów dla długości fali świetlnej 1470-1610 nm, 80km)</w:t>
            </w:r>
            <w:r w:rsidR="006E51F4">
              <w:rPr>
                <w:rFonts w:ascii="Century Gothic" w:hAnsi="Century Gothic" w:cstheme="minorHAnsi"/>
              </w:rPr>
              <w:t>;</w:t>
            </w:r>
          </w:p>
          <w:p w14:paraId="31569CE3" w14:textId="6D015D58" w:rsidR="00D77241" w:rsidRPr="00D77241" w:rsidRDefault="00D77241" w:rsidP="00945FA3">
            <w:pPr>
              <w:pStyle w:val="Zwykytekst"/>
              <w:numPr>
                <w:ilvl w:val="2"/>
                <w:numId w:val="27"/>
              </w:numPr>
              <w:spacing w:before="120" w:line="276" w:lineRule="auto"/>
              <w:rPr>
                <w:rFonts w:ascii="Century Gothic" w:hAnsi="Century Gothic" w:cstheme="minorHAnsi"/>
              </w:rPr>
            </w:pPr>
            <w:r w:rsidRPr="00D77241">
              <w:rPr>
                <w:rFonts w:ascii="Century Gothic" w:hAnsi="Century Gothic" w:cstheme="minorHAnsi"/>
              </w:rPr>
              <w:t>10GBase-T RJ-45, 10GBase-SR, 10GBase-LR, 10GBase-ER (40km) oraz 10GBase-ZR (80km)</w:t>
            </w:r>
            <w:r w:rsidR="006E51F4">
              <w:rPr>
                <w:rFonts w:ascii="Century Gothic" w:hAnsi="Century Gothic" w:cstheme="minorHAnsi"/>
              </w:rPr>
              <w:t>;</w:t>
            </w:r>
          </w:p>
          <w:p w14:paraId="62CD7685" w14:textId="5DA062F6" w:rsidR="00D77241" w:rsidRPr="00D77241" w:rsidRDefault="00D77241" w:rsidP="00945FA3">
            <w:pPr>
              <w:pStyle w:val="Zwykytekst"/>
              <w:numPr>
                <w:ilvl w:val="2"/>
                <w:numId w:val="27"/>
              </w:numPr>
              <w:spacing w:before="120" w:line="276" w:lineRule="auto"/>
              <w:rPr>
                <w:rFonts w:ascii="Century Gothic" w:hAnsi="Century Gothic" w:cstheme="minorHAnsi"/>
              </w:rPr>
            </w:pPr>
            <w:r w:rsidRPr="00D77241">
              <w:rPr>
                <w:rFonts w:ascii="Century Gothic" w:hAnsi="Century Gothic" w:cstheme="minorHAnsi"/>
              </w:rPr>
              <w:t>25GBase-SR oraz 25GBase-LR</w:t>
            </w:r>
            <w:r w:rsidR="006E51F4">
              <w:rPr>
                <w:rFonts w:ascii="Century Gothic" w:hAnsi="Century Gothic" w:cstheme="minorHAnsi"/>
              </w:rPr>
              <w:t>;</w:t>
            </w:r>
          </w:p>
          <w:p w14:paraId="7F48C625" w14:textId="260C3D88" w:rsidR="00D77241" w:rsidRPr="00D77241" w:rsidRDefault="00D77241" w:rsidP="00945FA3">
            <w:pPr>
              <w:pStyle w:val="Zwykytekst"/>
              <w:numPr>
                <w:ilvl w:val="2"/>
                <w:numId w:val="27"/>
              </w:numPr>
              <w:spacing w:before="120" w:line="276" w:lineRule="auto"/>
              <w:rPr>
                <w:rFonts w:ascii="Century Gothic" w:hAnsi="Century Gothic" w:cstheme="minorHAnsi"/>
              </w:rPr>
            </w:pPr>
            <w:r w:rsidRPr="00D77241">
              <w:rPr>
                <w:rFonts w:ascii="Century Gothic" w:hAnsi="Century Gothic" w:cstheme="minorHAnsi"/>
              </w:rPr>
              <w:t>interfejsy typu direct attach (DA) 10Gbps i 25Gbps o długości maksymalnej nie mniejszej niż 5m; zamawiający wymaga dostępności min. 3 różnych długości kabli DA.</w:t>
            </w:r>
          </w:p>
          <w:p w14:paraId="25E686FC" w14:textId="0DB4F611" w:rsidR="00D77241" w:rsidRPr="00D77241" w:rsidRDefault="00D77241" w:rsidP="00AD5D8E">
            <w:pPr>
              <w:pStyle w:val="Zwykytekst"/>
              <w:numPr>
                <w:ilvl w:val="1"/>
                <w:numId w:val="26"/>
              </w:numPr>
              <w:spacing w:before="120" w:line="276" w:lineRule="auto"/>
              <w:jc w:val="both"/>
              <w:rPr>
                <w:rFonts w:ascii="Century Gothic" w:hAnsi="Century Gothic" w:cstheme="minorHAnsi"/>
              </w:rPr>
            </w:pPr>
            <w:r w:rsidRPr="00D77241">
              <w:rPr>
                <w:rFonts w:ascii="Century Gothic" w:hAnsi="Century Gothic" w:cstheme="minorHAnsi"/>
              </w:rPr>
              <w:lastRenderedPageBreak/>
              <w:t xml:space="preserve">8 portów 40/100 Gigabit Ethernet. Typ złącza interfejsu 40/100GE musi być określany przez wymienny moduł QSFP. Interfejsy 40GbE muszą współpracować z modułami QSFP pochodzącymi od innych producentów. Lista kompatybilnych, certyfikowanych przez producenta do współpracy z urządzeniem modułów QSFP musi uwzględniać co najmniej: </w:t>
            </w:r>
          </w:p>
          <w:p w14:paraId="17D529AC" w14:textId="3B95FE03" w:rsidR="00D77241" w:rsidRPr="00D77241" w:rsidRDefault="00D77241" w:rsidP="00AD5D8E">
            <w:pPr>
              <w:pStyle w:val="Zwykytekst"/>
              <w:numPr>
                <w:ilvl w:val="2"/>
                <w:numId w:val="28"/>
              </w:numPr>
              <w:spacing w:before="120" w:line="276" w:lineRule="auto"/>
              <w:rPr>
                <w:rFonts w:ascii="Century Gothic" w:hAnsi="Century Gothic" w:cstheme="minorHAnsi"/>
              </w:rPr>
            </w:pPr>
            <w:r w:rsidRPr="00D77241">
              <w:rPr>
                <w:rFonts w:ascii="Century Gothic" w:hAnsi="Century Gothic" w:cstheme="minorHAnsi"/>
              </w:rPr>
              <w:t>100GBase-SR4, 100GBase-LR4, 100GBase-LR1, 100GBase-FR1, 100GBase-DR1, 100GBase-ER4(L) (40km) a także interfejs umożliwiający połączenie przez jedną parę światłowodu MM na odległość min. 100m.</w:t>
            </w:r>
          </w:p>
          <w:p w14:paraId="67AC60D5" w14:textId="6D10C33B" w:rsidR="00D77241" w:rsidRPr="00D77241" w:rsidRDefault="00D77241" w:rsidP="00AD5D8E">
            <w:pPr>
              <w:pStyle w:val="Zwykytekst"/>
              <w:numPr>
                <w:ilvl w:val="2"/>
                <w:numId w:val="28"/>
              </w:numPr>
              <w:spacing w:before="120" w:line="276" w:lineRule="auto"/>
              <w:rPr>
                <w:rFonts w:ascii="Century Gothic" w:hAnsi="Century Gothic" w:cstheme="minorHAnsi"/>
              </w:rPr>
            </w:pPr>
            <w:r w:rsidRPr="00D77241">
              <w:rPr>
                <w:rFonts w:ascii="Century Gothic" w:hAnsi="Century Gothic" w:cstheme="minorHAnsi"/>
              </w:rPr>
              <w:t>40GBase-SR4, 40GBase-LR4, oraz 40GBase-ER4(L) (40km), a także interfejs umożliwiający połączenie przez jedną parę światłowodu MM na odległość min. 100m.</w:t>
            </w:r>
          </w:p>
          <w:p w14:paraId="5B0BB1CE" w14:textId="2A478CA1" w:rsidR="00D77241" w:rsidRPr="00D77241" w:rsidRDefault="00D77241" w:rsidP="00AD5D8E">
            <w:pPr>
              <w:pStyle w:val="Zwykytekst"/>
              <w:numPr>
                <w:ilvl w:val="2"/>
                <w:numId w:val="28"/>
              </w:numPr>
              <w:spacing w:before="120" w:line="276" w:lineRule="auto"/>
              <w:rPr>
                <w:rFonts w:ascii="Century Gothic" w:hAnsi="Century Gothic" w:cstheme="minorHAnsi"/>
              </w:rPr>
            </w:pPr>
            <w:r w:rsidRPr="00D77241">
              <w:rPr>
                <w:rFonts w:ascii="Century Gothic" w:hAnsi="Century Gothic" w:cstheme="minorHAnsi"/>
              </w:rPr>
              <w:t>Interfejsy typu DA 100Gbps o długości maksymalnej nie mniejszej niż 20m; zamawiający wymaga dostępności min. 5 różnych długości kabli DA w tym zakresie,</w:t>
            </w:r>
          </w:p>
          <w:p w14:paraId="6AB11149" w14:textId="6913F564" w:rsidR="00D77241" w:rsidRPr="00D77241" w:rsidRDefault="00D77241" w:rsidP="00AD5D8E">
            <w:pPr>
              <w:pStyle w:val="Zwykytekst"/>
              <w:numPr>
                <w:ilvl w:val="2"/>
                <w:numId w:val="28"/>
              </w:numPr>
              <w:spacing w:before="120" w:line="276" w:lineRule="auto"/>
              <w:rPr>
                <w:rFonts w:ascii="Century Gothic" w:hAnsi="Century Gothic" w:cstheme="minorHAnsi"/>
              </w:rPr>
            </w:pPr>
            <w:r w:rsidRPr="00D77241">
              <w:rPr>
                <w:rFonts w:ascii="Century Gothic" w:hAnsi="Century Gothic" w:cstheme="minorHAnsi"/>
              </w:rPr>
              <w:t>Interfejsy typu breakout, co najmniej jako 4x10GBase-SR, 4x10GBase-LR.</w:t>
            </w:r>
          </w:p>
          <w:p w14:paraId="25F11B7A" w14:textId="1EA2B13C" w:rsidR="00D77241" w:rsidRPr="00D77241" w:rsidRDefault="00D77241" w:rsidP="00AD5D8E">
            <w:pPr>
              <w:pStyle w:val="Zwykytekst"/>
              <w:numPr>
                <w:ilvl w:val="2"/>
                <w:numId w:val="28"/>
              </w:numPr>
              <w:spacing w:before="120" w:line="276" w:lineRule="auto"/>
              <w:rPr>
                <w:rFonts w:ascii="Century Gothic" w:hAnsi="Century Gothic" w:cstheme="minorHAnsi"/>
              </w:rPr>
            </w:pPr>
            <w:r w:rsidRPr="00D77241">
              <w:rPr>
                <w:rFonts w:ascii="Century Gothic" w:hAnsi="Century Gothic" w:cstheme="minorHAnsi"/>
              </w:rPr>
              <w:t>Interfejsy typu DA breakout 4x25G oraz 4x10G (QSFP do 4xSFP) o długości maksymalnej nie mniejszej niż 3m.</w:t>
            </w:r>
          </w:p>
          <w:p w14:paraId="2DB7D7C3" w14:textId="6CF34728" w:rsidR="00D77241" w:rsidRPr="00D77241" w:rsidRDefault="00D77241" w:rsidP="00C33B90">
            <w:pPr>
              <w:pStyle w:val="Zwykytekst"/>
              <w:numPr>
                <w:ilvl w:val="0"/>
                <w:numId w:val="38"/>
              </w:numPr>
              <w:spacing w:before="120" w:line="276" w:lineRule="auto"/>
              <w:jc w:val="both"/>
              <w:rPr>
                <w:rFonts w:ascii="Century Gothic" w:hAnsi="Century Gothic" w:cstheme="minorHAnsi"/>
              </w:rPr>
            </w:pPr>
            <w:r w:rsidRPr="00D77241">
              <w:rPr>
                <w:rFonts w:ascii="Century Gothic" w:hAnsi="Century Gothic" w:cstheme="minorHAnsi"/>
              </w:rPr>
              <w:t>Możliwość pracy w trybie breakout musi mieć wszystkie 8 portów QSFP urządzenia</w:t>
            </w:r>
          </w:p>
          <w:p w14:paraId="41E9C4AA" w14:textId="09DB4CAE" w:rsidR="00D77241" w:rsidRPr="00D77241" w:rsidRDefault="00D77241" w:rsidP="00C33B90">
            <w:pPr>
              <w:pStyle w:val="Zwykytekst"/>
              <w:numPr>
                <w:ilvl w:val="0"/>
                <w:numId w:val="38"/>
              </w:numPr>
              <w:spacing w:before="120" w:line="276" w:lineRule="auto"/>
              <w:jc w:val="both"/>
              <w:rPr>
                <w:rFonts w:ascii="Century Gothic" w:hAnsi="Century Gothic" w:cstheme="minorHAnsi"/>
              </w:rPr>
            </w:pPr>
            <w:r w:rsidRPr="00D77241">
              <w:rPr>
                <w:rFonts w:ascii="Century Gothic" w:hAnsi="Century Gothic" w:cstheme="minorHAnsi"/>
              </w:rPr>
              <w:t>Wszystkie interfejsy urządzenia objęte powyższą specyfikacją muszą znajdować się po tej samej jego stronie zwanej dalej stroną przednią. Zastrzeżenie to nie obejmuje interfejsów dedykowanych do zarządzania urządzeniem</w:t>
            </w:r>
            <w:r w:rsidR="00F86021">
              <w:rPr>
                <w:rFonts w:ascii="Century Gothic" w:hAnsi="Century Gothic" w:cstheme="minorHAnsi"/>
              </w:rPr>
              <w:t>.</w:t>
            </w:r>
          </w:p>
          <w:p w14:paraId="402A898C" w14:textId="0B8C125E" w:rsidR="00D77241" w:rsidRPr="00D77241" w:rsidRDefault="00D77241" w:rsidP="00C33B90">
            <w:pPr>
              <w:pStyle w:val="Zwykytekst"/>
              <w:numPr>
                <w:ilvl w:val="0"/>
                <w:numId w:val="38"/>
              </w:numPr>
              <w:spacing w:before="120" w:line="276" w:lineRule="auto"/>
              <w:jc w:val="both"/>
              <w:rPr>
                <w:rFonts w:ascii="Century Gothic" w:hAnsi="Century Gothic" w:cstheme="minorHAnsi"/>
              </w:rPr>
            </w:pPr>
            <w:r w:rsidRPr="00D77241">
              <w:rPr>
                <w:rFonts w:ascii="Century Gothic" w:hAnsi="Century Gothic" w:cstheme="minorHAnsi"/>
              </w:rPr>
              <w:t>Przełącznik musi być wyposażony w co najmniej jeden port szeregowy konsoli zarządzającej, dwa porty OOB management GE RJ-45, oraz diodę umożliwiającą identyfikację urządzenia w szafie (włączaną i wyłączaną zdalnym poleceniem administracyjnym)</w:t>
            </w:r>
            <w:r w:rsidR="00AD5D8E">
              <w:rPr>
                <w:rFonts w:ascii="Century Gothic" w:hAnsi="Century Gothic" w:cstheme="minorHAnsi"/>
              </w:rPr>
              <w:t>.</w:t>
            </w:r>
          </w:p>
          <w:p w14:paraId="3AEB86E4" w14:textId="77777777" w:rsidR="00D77241" w:rsidRPr="00945FA3" w:rsidRDefault="00D77241" w:rsidP="003D136B">
            <w:pPr>
              <w:pStyle w:val="Zwykytekst"/>
              <w:spacing w:before="120" w:line="276" w:lineRule="auto"/>
              <w:rPr>
                <w:rFonts w:ascii="Century Gothic" w:hAnsi="Century Gothic" w:cstheme="minorHAnsi"/>
                <w:b/>
                <w:bCs/>
              </w:rPr>
            </w:pPr>
            <w:r w:rsidRPr="00945FA3">
              <w:rPr>
                <w:rFonts w:ascii="Century Gothic" w:hAnsi="Century Gothic" w:cstheme="minorHAnsi"/>
                <w:b/>
                <w:bCs/>
              </w:rPr>
              <w:t>III. Wymagania funkcjonalne</w:t>
            </w:r>
          </w:p>
          <w:p w14:paraId="78A2BA28" w14:textId="4FE4A6E3" w:rsidR="00D77241" w:rsidRPr="00D77241" w:rsidRDefault="00D77241" w:rsidP="003D136B">
            <w:pPr>
              <w:pStyle w:val="Zwykytekst"/>
              <w:spacing w:before="120" w:line="276" w:lineRule="auto"/>
              <w:rPr>
                <w:rFonts w:ascii="Century Gothic" w:hAnsi="Century Gothic" w:cstheme="minorHAnsi"/>
              </w:rPr>
            </w:pPr>
            <w:r>
              <w:rPr>
                <w:rFonts w:ascii="Century Gothic" w:hAnsi="Century Gothic" w:cstheme="minorHAnsi"/>
              </w:rPr>
              <w:t>W</w:t>
            </w:r>
            <w:r w:rsidRPr="00D77241">
              <w:rPr>
                <w:rFonts w:ascii="Century Gothic" w:hAnsi="Century Gothic" w:cstheme="minorHAnsi"/>
              </w:rPr>
              <w:t>szystkie opisane niżej funkcjonalności muszą zostać dostarczone wraz z odpowiednim licencjonowaniem, jeżeli jest ono wymagane. Licencje mają mieć charakter stały</w:t>
            </w:r>
            <w:r>
              <w:rPr>
                <w:rFonts w:ascii="Century Gothic" w:hAnsi="Century Gothic" w:cstheme="minorHAnsi"/>
              </w:rPr>
              <w:t>.</w:t>
            </w:r>
          </w:p>
          <w:p w14:paraId="15CC8EDD" w14:textId="78EE00C4" w:rsidR="00D77241" w:rsidRPr="00D77241" w:rsidRDefault="00D77241" w:rsidP="00C33B90">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Przełącznik musi obsługiwać ramki Jumbo o wielkości 9KB</w:t>
            </w:r>
            <w:r w:rsidR="006E51F4">
              <w:rPr>
                <w:rFonts w:ascii="Century Gothic" w:hAnsi="Century Gothic" w:cstheme="minorHAnsi"/>
              </w:rPr>
              <w:t>.</w:t>
            </w:r>
          </w:p>
          <w:p w14:paraId="6391715A" w14:textId="19E0539E" w:rsidR="00D77241" w:rsidRPr="00D77241" w:rsidRDefault="00D77241" w:rsidP="00C33B90">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sprzętowo ruting IPv4 oraz IPv6: pakiety muszą być przełączane w warstwie drugiej i trzeciej modelu OSI bez udziału procesora zarządzającego urządzeniem.</w:t>
            </w:r>
          </w:p>
          <w:p w14:paraId="5DB664F5" w14:textId="79656BEA" w:rsidR="00D77241" w:rsidRPr="00D77241" w:rsidRDefault="00D77241" w:rsidP="00C33B90">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ruting statyczny IPv4 i IPv6 oraz ruting dynamiczny IPv4 i IPv6 – co najmniej dla protokołów rutingu OSPF, IS-IS i BGP.</w:t>
            </w:r>
          </w:p>
          <w:p w14:paraId="394BEDFC" w14:textId="55516F91"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lastRenderedPageBreak/>
              <w:t xml:space="preserve">Urządzenie musi obsługiwać mechanizm ECMP (wyważanie ruchu poprzez wiele łączy tej samej klasy). W szczególności, dla protokołu BGP konfigurowalne ECMP musi obejmować: </w:t>
            </w:r>
          </w:p>
          <w:p w14:paraId="30F5B45D" w14:textId="5438FC4C" w:rsidR="00D77241" w:rsidRPr="00D77241" w:rsidRDefault="00D77241" w:rsidP="006809F7">
            <w:pPr>
              <w:pStyle w:val="Zwykytekst"/>
              <w:numPr>
                <w:ilvl w:val="1"/>
                <w:numId w:val="29"/>
              </w:numPr>
              <w:spacing w:before="120" w:line="276" w:lineRule="auto"/>
              <w:jc w:val="both"/>
              <w:rPr>
                <w:rFonts w:ascii="Century Gothic" w:hAnsi="Century Gothic" w:cstheme="minorHAnsi"/>
              </w:rPr>
            </w:pPr>
            <w:r w:rsidRPr="00D77241">
              <w:rPr>
                <w:rFonts w:ascii="Century Gothic" w:hAnsi="Century Gothic" w:cstheme="minorHAnsi"/>
              </w:rPr>
              <w:t>Wyważanie ruchu dla tych samych tras EBGP pochodzących z różnych systemów autonomicznych</w:t>
            </w:r>
            <w:r w:rsidR="006809F7">
              <w:rPr>
                <w:rFonts w:ascii="Century Gothic" w:hAnsi="Century Gothic" w:cstheme="minorHAnsi"/>
              </w:rPr>
              <w:t>;</w:t>
            </w:r>
          </w:p>
          <w:p w14:paraId="5D152921" w14:textId="2933C089" w:rsidR="00D77241" w:rsidRPr="00D77241" w:rsidRDefault="00D77241" w:rsidP="006809F7">
            <w:pPr>
              <w:pStyle w:val="Zwykytekst"/>
              <w:numPr>
                <w:ilvl w:val="1"/>
                <w:numId w:val="29"/>
              </w:numPr>
              <w:spacing w:before="120" w:line="276" w:lineRule="auto"/>
              <w:jc w:val="both"/>
              <w:rPr>
                <w:rFonts w:ascii="Century Gothic" w:hAnsi="Century Gothic" w:cstheme="minorHAnsi"/>
              </w:rPr>
            </w:pPr>
            <w:r w:rsidRPr="00D77241">
              <w:rPr>
                <w:rFonts w:ascii="Century Gothic" w:hAnsi="Century Gothic" w:cstheme="minorHAnsi"/>
              </w:rPr>
              <w:t>Wyważanie ruchu przez różne ścieżki IBGP otrzymane z route reflectora (RFC7911)</w:t>
            </w:r>
            <w:r w:rsidR="006809F7">
              <w:rPr>
                <w:rFonts w:ascii="Century Gothic" w:hAnsi="Century Gothic" w:cstheme="minorHAnsi"/>
              </w:rPr>
              <w:t>.</w:t>
            </w:r>
          </w:p>
          <w:p w14:paraId="0FD7AC8F" w14:textId="01C18A94"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mechanizm tworzenia wirtualnych ruterów (kontekstów / VRF-ów / ruterów logicznych) umożliwiający ruting pakietów w</w:t>
            </w:r>
            <w:r w:rsidR="006E51F4">
              <w:rPr>
                <w:rFonts w:ascii="Century Gothic" w:hAnsi="Century Gothic" w:cstheme="minorHAnsi"/>
              </w:rPr>
              <w:t> </w:t>
            </w:r>
            <w:r w:rsidRPr="00D77241">
              <w:rPr>
                <w:rFonts w:ascii="Century Gothic" w:hAnsi="Century Gothic" w:cstheme="minorHAnsi"/>
              </w:rPr>
              <w:t>oparciu o niezależne tablice rutingu.</w:t>
            </w:r>
          </w:p>
          <w:p w14:paraId="6003AE0F" w14:textId="07281EAD"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tunelowanie VXLAN. Wymagana jest możliwość następujących konfiguracji urządzenia:</w:t>
            </w:r>
          </w:p>
          <w:p w14:paraId="08395390" w14:textId="31041B99"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Obsługa EVPN/VXLAN z sygnalizacją przez Multiprotocol BGP.</w:t>
            </w:r>
          </w:p>
          <w:p w14:paraId="1A477430" w14:textId="371F1974"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Implementacja musi obejmować lokalną replikację broadcastów / unknown unicastów / multicastów, ze wskazaniem preferencji dla wyboru urządzenia w roli Designated Forwarder.</w:t>
            </w:r>
          </w:p>
          <w:p w14:paraId="424103BE" w14:textId="55F4DD2C"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L2 security, z uwzględnieniem:</w:t>
            </w:r>
          </w:p>
          <w:p w14:paraId="5339739A" w14:textId="32DB927B" w:rsidR="00D77241" w:rsidRPr="00D77241" w:rsidRDefault="00D77241" w:rsidP="006809F7">
            <w:pPr>
              <w:pStyle w:val="Zwykytekst"/>
              <w:numPr>
                <w:ilvl w:val="2"/>
                <w:numId w:val="31"/>
              </w:numPr>
              <w:spacing w:before="120" w:line="276" w:lineRule="auto"/>
              <w:rPr>
                <w:rFonts w:ascii="Century Gothic" w:hAnsi="Century Gothic" w:cstheme="minorHAnsi"/>
              </w:rPr>
            </w:pPr>
            <w:r w:rsidRPr="00D77241">
              <w:rPr>
                <w:rFonts w:ascii="Century Gothic" w:hAnsi="Century Gothic" w:cstheme="minorHAnsi"/>
              </w:rPr>
              <w:t xml:space="preserve">DHCPv4/DHCPv6 snooping, </w:t>
            </w:r>
          </w:p>
          <w:p w14:paraId="5E14C425" w14:textId="0DD15939" w:rsidR="00D77241" w:rsidRPr="006809F7" w:rsidRDefault="00D77241" w:rsidP="006809F7">
            <w:pPr>
              <w:pStyle w:val="Zwykytekst"/>
              <w:numPr>
                <w:ilvl w:val="2"/>
                <w:numId w:val="31"/>
              </w:numPr>
              <w:spacing w:before="120" w:line="276" w:lineRule="auto"/>
              <w:rPr>
                <w:rFonts w:ascii="Century Gothic" w:hAnsi="Century Gothic" w:cstheme="minorHAnsi"/>
              </w:rPr>
            </w:pPr>
            <w:r w:rsidRPr="006809F7">
              <w:rPr>
                <w:rFonts w:ascii="Century Gothic" w:hAnsi="Century Gothic" w:cstheme="minorHAnsi"/>
              </w:rPr>
              <w:t xml:space="preserve">Dynamic ARP inspection, </w:t>
            </w:r>
          </w:p>
          <w:p w14:paraId="5DB59A2E" w14:textId="67B18824" w:rsidR="00D77241" w:rsidRPr="006809F7" w:rsidRDefault="00D77241" w:rsidP="006809F7">
            <w:pPr>
              <w:pStyle w:val="Zwykytekst"/>
              <w:numPr>
                <w:ilvl w:val="2"/>
                <w:numId w:val="31"/>
              </w:numPr>
              <w:spacing w:before="120" w:line="276" w:lineRule="auto"/>
              <w:rPr>
                <w:rFonts w:ascii="Century Gothic" w:hAnsi="Century Gothic" w:cstheme="minorHAnsi"/>
              </w:rPr>
            </w:pPr>
            <w:r w:rsidRPr="006809F7">
              <w:rPr>
                <w:rFonts w:ascii="Century Gothic" w:hAnsi="Century Gothic" w:cstheme="minorHAnsi"/>
              </w:rPr>
              <w:t xml:space="preserve">Neighbor discovery inspection, </w:t>
            </w:r>
          </w:p>
          <w:p w14:paraId="1AE8AF47" w14:textId="1D7F2CA0" w:rsidR="00D77241" w:rsidRPr="006809F7" w:rsidRDefault="00D77241" w:rsidP="006809F7">
            <w:pPr>
              <w:pStyle w:val="Zwykytekst"/>
              <w:numPr>
                <w:ilvl w:val="2"/>
                <w:numId w:val="31"/>
              </w:numPr>
              <w:spacing w:before="120" w:line="276" w:lineRule="auto"/>
              <w:rPr>
                <w:rFonts w:ascii="Century Gothic" w:hAnsi="Century Gothic" w:cstheme="minorHAnsi"/>
              </w:rPr>
            </w:pPr>
            <w:r w:rsidRPr="006809F7">
              <w:rPr>
                <w:rFonts w:ascii="Century Gothic" w:hAnsi="Century Gothic" w:cstheme="minorHAnsi"/>
              </w:rPr>
              <w:t>IPv4 oraz IPv6 source guard</w:t>
            </w:r>
          </w:p>
          <w:p w14:paraId="6B990517" w14:textId="4DCFD8B2" w:rsidR="00D77241" w:rsidRPr="00D77241" w:rsidRDefault="00D77241" w:rsidP="006809F7">
            <w:pPr>
              <w:pStyle w:val="Zwykytekst"/>
              <w:numPr>
                <w:ilvl w:val="2"/>
                <w:numId w:val="31"/>
              </w:numPr>
              <w:spacing w:before="120" w:line="276" w:lineRule="auto"/>
              <w:rPr>
                <w:rFonts w:ascii="Century Gothic" w:hAnsi="Century Gothic" w:cstheme="minorHAnsi"/>
              </w:rPr>
            </w:pPr>
            <w:r w:rsidRPr="00D77241">
              <w:rPr>
                <w:rFonts w:ascii="Century Gothic" w:hAnsi="Century Gothic" w:cstheme="minorHAnsi"/>
              </w:rPr>
              <w:t>RA guard</w:t>
            </w:r>
          </w:p>
          <w:p w14:paraId="68653C70" w14:textId="1E4FEF1E"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Obsługa wspólnego ESI dla implementacji redundantnego połączenia urządzeń końcowych z LACP do 4 różnych przełączników jednocześnie.</w:t>
            </w:r>
          </w:p>
          <w:p w14:paraId="0ECC82E9" w14:textId="0559C0A7"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Ruting IPv4 oraz IPv6 pomiędzy segmentami VXLAN, dla pakietów unicast implementowany jako ERB (edge routed) w trybie symetrycznym i</w:t>
            </w:r>
            <w:r w:rsidR="000C016F">
              <w:rPr>
                <w:rFonts w:ascii="Century Gothic" w:hAnsi="Century Gothic" w:cstheme="minorHAnsi"/>
              </w:rPr>
              <w:t> </w:t>
            </w:r>
            <w:r w:rsidRPr="00D77241">
              <w:rPr>
                <w:rFonts w:ascii="Century Gothic" w:hAnsi="Century Gothic" w:cstheme="minorHAnsi"/>
              </w:rPr>
              <w:t>asymetrycznym, według rozgłoszeń typu 2 oraz 5 EVPN M-BGP, w trybach vlan</w:t>
            </w:r>
            <w:r w:rsidR="000C016F">
              <w:rPr>
                <w:rFonts w:ascii="Century Gothic" w:hAnsi="Century Gothic" w:cstheme="minorHAnsi"/>
              </w:rPr>
              <w:noBreakHyphen/>
            </w:r>
            <w:r w:rsidRPr="00D77241">
              <w:rPr>
                <w:rFonts w:ascii="Century Gothic" w:hAnsi="Century Gothic" w:cstheme="minorHAnsi"/>
              </w:rPr>
              <w:t>aware oraz vlan-based.</w:t>
            </w:r>
          </w:p>
          <w:p w14:paraId="56C6DF89" w14:textId="5EB5417F"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Wsparcie dla DHCP relay</w:t>
            </w:r>
          </w:p>
          <w:p w14:paraId="267A8222" w14:textId="61512243"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ARP proxy</w:t>
            </w:r>
          </w:p>
          <w:p w14:paraId="44DF1364" w14:textId="067A2BD5"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Funkcjonalność anycast gateway IPv4 i IPv6 w sieci nakładkowej</w:t>
            </w:r>
          </w:p>
          <w:p w14:paraId="3CF7B048" w14:textId="7F307615"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 xml:space="preserve">Dynamiczny ruting w sieci nakładkowej (overlay) z wykorzystaniem protokołów ISIS, OSPF oraz BGP. Musi istnieć możliwość dynamicznego zestawienia sesji protokołu rutingu zarówno przez bezpośrednio dołączony interfejs, jak i przez </w:t>
            </w:r>
            <w:r w:rsidRPr="00D77241">
              <w:rPr>
                <w:rFonts w:ascii="Century Gothic" w:hAnsi="Century Gothic" w:cstheme="minorHAnsi"/>
              </w:rPr>
              <w:lastRenderedPageBreak/>
              <w:t>tunel VXLAN (tzn. do przełącznika zdalnego). W szczególności, musi być poprawnie obsługiwany scenariusz wielu peeringów protokołu rutingu w jednej podsieci L3 VXLAN, do różnych przełączników, lokalnych lub zdalnych z</w:t>
            </w:r>
            <w:r w:rsidR="006E51F4">
              <w:rPr>
                <w:rFonts w:ascii="Century Gothic" w:hAnsi="Century Gothic" w:cstheme="minorHAnsi"/>
              </w:rPr>
              <w:t> </w:t>
            </w:r>
            <w:r w:rsidRPr="00D77241">
              <w:rPr>
                <w:rFonts w:ascii="Century Gothic" w:hAnsi="Century Gothic" w:cstheme="minorHAnsi"/>
              </w:rPr>
              <w:t>perspektywy urządzeń do nich fizycznie przyłączonych. Dodatkowo, musi istnieć możliwość konfiguracji BFD dla sesji protokołu rutingu</w:t>
            </w:r>
            <w:r w:rsidR="006E51F4">
              <w:rPr>
                <w:rFonts w:ascii="Century Gothic" w:hAnsi="Century Gothic" w:cstheme="minorHAnsi"/>
              </w:rPr>
              <w:t>.</w:t>
            </w:r>
          </w:p>
          <w:p w14:paraId="0532828A" w14:textId="195E31DA"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 xml:space="preserve">Replikacja multicastów w sieci nakładkowej (VXLAN overlay) uwzględniająca: </w:t>
            </w:r>
          </w:p>
          <w:p w14:paraId="7DC6AD70" w14:textId="047F9425" w:rsidR="00D77241" w:rsidRPr="00D77241" w:rsidRDefault="000C016F" w:rsidP="006809F7">
            <w:pPr>
              <w:pStyle w:val="Zwykytekst"/>
              <w:numPr>
                <w:ilvl w:val="2"/>
                <w:numId w:val="32"/>
              </w:numPr>
              <w:spacing w:before="120" w:line="276" w:lineRule="auto"/>
              <w:rPr>
                <w:rFonts w:ascii="Century Gothic" w:hAnsi="Century Gothic" w:cstheme="minorHAnsi"/>
              </w:rPr>
            </w:pPr>
            <w:r>
              <w:rPr>
                <w:rFonts w:ascii="Century Gothic" w:hAnsi="Century Gothic" w:cstheme="minorHAnsi"/>
              </w:rPr>
              <w:t>o</w:t>
            </w:r>
            <w:r w:rsidR="00D77241" w:rsidRPr="00D77241">
              <w:rPr>
                <w:rFonts w:ascii="Century Gothic" w:hAnsi="Century Gothic" w:cstheme="minorHAnsi"/>
              </w:rPr>
              <w:t>bsług</w:t>
            </w:r>
            <w:r w:rsidR="006809F7">
              <w:rPr>
                <w:rFonts w:ascii="Century Gothic" w:hAnsi="Century Gothic" w:cstheme="minorHAnsi"/>
              </w:rPr>
              <w:t>ę</w:t>
            </w:r>
            <w:r w:rsidR="00D77241" w:rsidRPr="00D77241">
              <w:rPr>
                <w:rFonts w:ascii="Century Gothic" w:hAnsi="Century Gothic" w:cstheme="minorHAnsi"/>
              </w:rPr>
              <w:t xml:space="preserve"> IGMP (v2, v3, snooping) oraz MLD (v1, v2, snooping)</w:t>
            </w:r>
            <w:r>
              <w:rPr>
                <w:rFonts w:ascii="Century Gothic" w:hAnsi="Century Gothic" w:cstheme="minorHAnsi"/>
              </w:rPr>
              <w:t>;</w:t>
            </w:r>
          </w:p>
          <w:p w14:paraId="49F8A290" w14:textId="4D1744A7" w:rsidR="00D77241" w:rsidRPr="00D77241" w:rsidRDefault="000C016F" w:rsidP="006809F7">
            <w:pPr>
              <w:pStyle w:val="Zwykytekst"/>
              <w:numPr>
                <w:ilvl w:val="2"/>
                <w:numId w:val="32"/>
              </w:numPr>
              <w:spacing w:before="120" w:line="276" w:lineRule="auto"/>
              <w:rPr>
                <w:rFonts w:ascii="Century Gothic" w:hAnsi="Century Gothic" w:cstheme="minorHAnsi"/>
              </w:rPr>
            </w:pPr>
            <w:r>
              <w:rPr>
                <w:rFonts w:ascii="Century Gothic" w:hAnsi="Century Gothic" w:cstheme="minorHAnsi"/>
              </w:rPr>
              <w:t>k</w:t>
            </w:r>
            <w:r w:rsidR="00D77241" w:rsidRPr="00D77241">
              <w:rPr>
                <w:rFonts w:ascii="Century Gothic" w:hAnsi="Century Gothic" w:cstheme="minorHAnsi"/>
              </w:rPr>
              <w:t>ierowanie multicastów wg aktywnych rejestracji IGMP/MLD Join z</w:t>
            </w:r>
            <w:r>
              <w:rPr>
                <w:rFonts w:ascii="Century Gothic" w:hAnsi="Century Gothic" w:cstheme="minorHAnsi"/>
              </w:rPr>
              <w:t> </w:t>
            </w:r>
            <w:r w:rsidR="00D77241" w:rsidRPr="00D77241">
              <w:rPr>
                <w:rFonts w:ascii="Century Gothic" w:hAnsi="Century Gothic" w:cstheme="minorHAnsi"/>
              </w:rPr>
              <w:t>wykorzystaniem tras EVPN M-BGP typu 6-8</w:t>
            </w:r>
            <w:r>
              <w:rPr>
                <w:rFonts w:ascii="Century Gothic" w:hAnsi="Century Gothic" w:cstheme="minorHAnsi"/>
              </w:rPr>
              <w:t>;</w:t>
            </w:r>
          </w:p>
          <w:p w14:paraId="62815856" w14:textId="062281D8" w:rsidR="00D77241" w:rsidRPr="00D77241" w:rsidRDefault="000C016F" w:rsidP="006809F7">
            <w:pPr>
              <w:pStyle w:val="Zwykytekst"/>
              <w:numPr>
                <w:ilvl w:val="2"/>
                <w:numId w:val="32"/>
              </w:numPr>
              <w:spacing w:before="120" w:line="276" w:lineRule="auto"/>
              <w:rPr>
                <w:rFonts w:ascii="Century Gothic" w:hAnsi="Century Gothic" w:cstheme="minorHAnsi"/>
              </w:rPr>
            </w:pPr>
            <w:r>
              <w:rPr>
                <w:rFonts w:ascii="Century Gothic" w:hAnsi="Century Gothic" w:cstheme="minorHAnsi"/>
              </w:rPr>
              <w:t>r</w:t>
            </w:r>
            <w:r w:rsidR="00D77241" w:rsidRPr="00D77241">
              <w:rPr>
                <w:rFonts w:ascii="Century Gothic" w:hAnsi="Century Gothic" w:cstheme="minorHAnsi"/>
              </w:rPr>
              <w:t>uting multicastów pomiędzy podsieciami L3, ruting zewnętrzny z</w:t>
            </w:r>
            <w:r>
              <w:rPr>
                <w:rFonts w:ascii="Century Gothic" w:hAnsi="Century Gothic" w:cstheme="minorHAnsi"/>
              </w:rPr>
              <w:t> </w:t>
            </w:r>
            <w:r w:rsidR="00D77241" w:rsidRPr="00D77241">
              <w:rPr>
                <w:rFonts w:ascii="Century Gothic" w:hAnsi="Century Gothic" w:cstheme="minorHAnsi"/>
              </w:rPr>
              <w:t>wykorzystaniem PIM</w:t>
            </w:r>
            <w:r>
              <w:rPr>
                <w:rFonts w:ascii="Century Gothic" w:hAnsi="Century Gothic" w:cstheme="minorHAnsi"/>
              </w:rPr>
              <w:t>;</w:t>
            </w:r>
          </w:p>
          <w:p w14:paraId="1726B5E9" w14:textId="34C3A794" w:rsidR="00D77241" w:rsidRPr="00D77241" w:rsidRDefault="000C016F" w:rsidP="006809F7">
            <w:pPr>
              <w:pStyle w:val="Zwykytekst"/>
              <w:numPr>
                <w:ilvl w:val="2"/>
                <w:numId w:val="32"/>
              </w:numPr>
              <w:spacing w:before="120" w:line="276" w:lineRule="auto"/>
              <w:rPr>
                <w:rFonts w:ascii="Century Gothic" w:hAnsi="Century Gothic" w:cstheme="minorHAnsi"/>
              </w:rPr>
            </w:pPr>
            <w:r>
              <w:rPr>
                <w:rFonts w:ascii="Century Gothic" w:hAnsi="Century Gothic" w:cstheme="minorHAnsi"/>
              </w:rPr>
              <w:t>r</w:t>
            </w:r>
            <w:r w:rsidR="00D77241" w:rsidRPr="00D77241">
              <w:rPr>
                <w:rFonts w:ascii="Century Gothic" w:hAnsi="Century Gothic" w:cstheme="minorHAnsi"/>
              </w:rPr>
              <w:t>eplikacj</w:t>
            </w:r>
            <w:r w:rsidR="006809F7">
              <w:rPr>
                <w:rFonts w:ascii="Century Gothic" w:hAnsi="Century Gothic" w:cstheme="minorHAnsi"/>
              </w:rPr>
              <w:t>ę</w:t>
            </w:r>
            <w:r w:rsidR="00D77241" w:rsidRPr="00D77241">
              <w:rPr>
                <w:rFonts w:ascii="Century Gothic" w:hAnsi="Century Gothic" w:cstheme="minorHAnsi"/>
              </w:rPr>
              <w:t xml:space="preserve"> multicastów na wejściu (ingress replication) oraz mechanizm oddawania replikacji multicastów do wykonania na innym urządzeniu (replication client)</w:t>
            </w:r>
            <w:r>
              <w:rPr>
                <w:rFonts w:ascii="Century Gothic" w:hAnsi="Century Gothic" w:cstheme="minorHAnsi"/>
              </w:rPr>
              <w:t>;</w:t>
            </w:r>
          </w:p>
          <w:p w14:paraId="431D56E1" w14:textId="20DC8C7C" w:rsidR="00D77241" w:rsidRPr="00D77241" w:rsidRDefault="000C016F" w:rsidP="006809F7">
            <w:pPr>
              <w:pStyle w:val="Zwykytekst"/>
              <w:numPr>
                <w:ilvl w:val="2"/>
                <w:numId w:val="32"/>
              </w:numPr>
              <w:spacing w:before="120" w:line="276" w:lineRule="auto"/>
              <w:rPr>
                <w:rFonts w:ascii="Century Gothic" w:hAnsi="Century Gothic" w:cstheme="minorHAnsi"/>
              </w:rPr>
            </w:pPr>
            <w:r>
              <w:rPr>
                <w:rFonts w:ascii="Century Gothic" w:hAnsi="Century Gothic" w:cstheme="minorHAnsi"/>
              </w:rPr>
              <w:t>m</w:t>
            </w:r>
            <w:r w:rsidR="00D77241" w:rsidRPr="00D77241">
              <w:rPr>
                <w:rFonts w:ascii="Century Gothic" w:hAnsi="Century Gothic" w:cstheme="minorHAnsi"/>
              </w:rPr>
              <w:t>apowanie multicastów w sieci overlay do unicastów w sieci podkładowej (underlay)</w:t>
            </w:r>
            <w:r>
              <w:rPr>
                <w:rFonts w:ascii="Century Gothic" w:hAnsi="Century Gothic" w:cstheme="minorHAnsi"/>
              </w:rPr>
              <w:t>.</w:t>
            </w:r>
          </w:p>
          <w:p w14:paraId="579AC829" w14:textId="44FAF444"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Obsługa broadcastów Wake on LAN</w:t>
            </w:r>
            <w:r w:rsidR="000C016F">
              <w:rPr>
                <w:rFonts w:ascii="Century Gothic" w:hAnsi="Century Gothic" w:cstheme="minorHAnsi"/>
              </w:rPr>
              <w:t>.</w:t>
            </w:r>
          </w:p>
          <w:p w14:paraId="67FD9F3D" w14:textId="6A799B22"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Możliwość nadpisywania vlan id per port fizyczny urządzenia</w:t>
            </w:r>
            <w:r w:rsidR="000C016F">
              <w:rPr>
                <w:rFonts w:ascii="Century Gothic" w:hAnsi="Century Gothic" w:cstheme="minorHAnsi"/>
              </w:rPr>
              <w:t>.</w:t>
            </w:r>
          </w:p>
          <w:p w14:paraId="07D2D8E8" w14:textId="3A6F50AC"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 xml:space="preserve">Możliwość tunelowania tagów 802.1Q przez </w:t>
            </w:r>
            <w:r w:rsidR="000C016F">
              <w:rPr>
                <w:rFonts w:ascii="Century Gothic" w:hAnsi="Century Gothic" w:cstheme="minorHAnsi"/>
              </w:rPr>
              <w:t>VXLAN.</w:t>
            </w:r>
          </w:p>
          <w:p w14:paraId="3ED7E56B" w14:textId="7096F182"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Obsługa tagów bezpieczeństwa (SGT) przez sieć VXLAN i możliwość filtracji na ich podstawie, z uwzględnieniem ruchu lokalnego (wewnątrz pojedynczego przełącznika)</w:t>
            </w:r>
            <w:r w:rsidR="000C016F">
              <w:rPr>
                <w:rFonts w:ascii="Century Gothic" w:hAnsi="Century Gothic" w:cstheme="minorHAnsi"/>
              </w:rPr>
              <w:t>.</w:t>
            </w:r>
          </w:p>
          <w:p w14:paraId="7B8908FE" w14:textId="69BBEDD4"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Zabezpieczenia przed zapętleniem uwzględniające automatyczne wyblokowywanie odpowiednich portów na podstawie obserwacji przepisywania adresów MAC</w:t>
            </w:r>
            <w:r w:rsidR="000C016F">
              <w:rPr>
                <w:rFonts w:ascii="Century Gothic" w:hAnsi="Century Gothic" w:cstheme="minorHAnsi"/>
              </w:rPr>
              <w:t>.</w:t>
            </w:r>
          </w:p>
          <w:p w14:paraId="532AF148" w14:textId="699FC38B"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Zszywanie VXLAN (regenerowanie nagłówków z przepisaniem oznaczeń VNI oraz adresów IP VTEP) dla typów 2 i 5 rozgłoszeń EVPN M-BGP</w:t>
            </w:r>
            <w:r w:rsidR="000C016F">
              <w:rPr>
                <w:rFonts w:ascii="Century Gothic" w:hAnsi="Century Gothic" w:cstheme="minorHAnsi"/>
              </w:rPr>
              <w:t>.</w:t>
            </w:r>
          </w:p>
          <w:p w14:paraId="31773E7C" w14:textId="311D8A0F" w:rsidR="00D77241" w:rsidRPr="00D77241" w:rsidRDefault="00D77241" w:rsidP="006809F7">
            <w:pPr>
              <w:pStyle w:val="Zwykytekst"/>
              <w:numPr>
                <w:ilvl w:val="1"/>
                <w:numId w:val="30"/>
              </w:numPr>
              <w:spacing w:before="120" w:line="276" w:lineRule="auto"/>
              <w:jc w:val="both"/>
              <w:rPr>
                <w:rFonts w:ascii="Century Gothic" w:hAnsi="Century Gothic" w:cstheme="minorHAnsi"/>
              </w:rPr>
            </w:pPr>
            <w:r w:rsidRPr="00D77241">
              <w:rPr>
                <w:rFonts w:ascii="Century Gothic" w:hAnsi="Century Gothic" w:cstheme="minorHAnsi"/>
              </w:rPr>
              <w:t>Fast reroute dla awarii pojedynczego linku do urządzenia multihomed: przełącznik musi umieć bezprzerwowo odesłać otrzymany ruch do urządzenia redundantnego</w:t>
            </w:r>
            <w:r w:rsidR="000C016F">
              <w:rPr>
                <w:rFonts w:ascii="Century Gothic" w:hAnsi="Century Gothic" w:cstheme="minorHAnsi"/>
              </w:rPr>
              <w:t>.</w:t>
            </w:r>
          </w:p>
          <w:p w14:paraId="46A4E108" w14:textId="02623962"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protokół redundancji VRRP dla IPv4 i IPv6</w:t>
            </w:r>
            <w:r w:rsidR="006809F7">
              <w:rPr>
                <w:rFonts w:ascii="Century Gothic" w:hAnsi="Century Gothic" w:cstheme="minorHAnsi"/>
              </w:rPr>
              <w:t>.</w:t>
            </w:r>
          </w:p>
          <w:p w14:paraId="3E59BC69" w14:textId="640645A0" w:rsid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Mechanizm BFD musi być obsługiwany dla IPv4 oraz IPv6, dla BGP, ISIS i OSPF.</w:t>
            </w:r>
          </w:p>
          <w:p w14:paraId="139DCD15" w14:textId="09C5BFF8"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ma możliwość pracy jako przełącznik MPLS LSR i obsługi RSVP Traffic Engineering (OSPF i ISIS), a także jako ruter PE obsługujący L3VPN oraz L2 circuit</w:t>
            </w:r>
            <w:r w:rsidR="0073629A">
              <w:rPr>
                <w:rFonts w:ascii="Century Gothic" w:hAnsi="Century Gothic" w:cstheme="minorHAnsi"/>
              </w:rPr>
              <w:t xml:space="preserve">; </w:t>
            </w:r>
            <w:r w:rsidR="0073629A">
              <w:rPr>
                <w:rFonts w:ascii="Century Gothic" w:hAnsi="Century Gothic" w:cstheme="minorHAnsi"/>
              </w:rPr>
              <w:lastRenderedPageBreak/>
              <w:t>(</w:t>
            </w:r>
            <w:r w:rsidRPr="00D77241">
              <w:rPr>
                <w:rFonts w:ascii="Century Gothic" w:hAnsi="Century Gothic" w:cstheme="minorHAnsi"/>
              </w:rPr>
              <w:t>licencja na tę funkcjonalność nie musi być dostarczana w ramach niniejszego postępowania</w:t>
            </w:r>
            <w:r w:rsidR="0073629A">
              <w:rPr>
                <w:rFonts w:ascii="Century Gothic" w:hAnsi="Century Gothic" w:cstheme="minorHAnsi"/>
              </w:rPr>
              <w:t>)</w:t>
            </w:r>
          </w:p>
          <w:p w14:paraId="27D1564D" w14:textId="56BE342A"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posiadać funkcję filtrowania ruchu wchodzącego i</w:t>
            </w:r>
            <w:r w:rsidR="00C33B90">
              <w:rPr>
                <w:rFonts w:ascii="Century Gothic" w:hAnsi="Century Gothic" w:cstheme="minorHAnsi"/>
              </w:rPr>
              <w:t> </w:t>
            </w:r>
            <w:r w:rsidRPr="00D77241">
              <w:rPr>
                <w:rFonts w:ascii="Century Gothic" w:hAnsi="Century Gothic" w:cstheme="minorHAnsi"/>
              </w:rPr>
              <w:t>wychodzącego z wszystkich interfejsów (ACL). Filtrowanie musi odbywać się co najmniej na podstawie adresów MAC oraz IPv4/IPv6 łącznie, tzn. pojedyncza definicja ACE (</w:t>
            </w:r>
            <w:r w:rsidRPr="000C016F">
              <w:rPr>
                <w:rFonts w:ascii="Century Gothic" w:hAnsi="Century Gothic" w:cstheme="minorHAnsi"/>
              </w:rPr>
              <w:t>access control entry</w:t>
            </w:r>
            <w:r w:rsidRPr="00D77241">
              <w:rPr>
                <w:rFonts w:ascii="Century Gothic" w:hAnsi="Century Gothic" w:cstheme="minorHAnsi"/>
              </w:rPr>
              <w:t>) może objąć zarówno nagłówek L2 jak i L3 IPv6 w całości. Nie jest dopuszczalne rozwiązanie, w którym dla spełnienia tego warunku filtrowanie wymaga konfiguracji ciągu bajtów (liczbowo bądź jako string) dla jednego z nagłówków L2 bądź L3 bez nazwania poszczególnych pól nagłówka. Włączenie filtrowania nie może powodować degradacji wydajności urządzenia, tzn. musi być realizowane sprzętowo z prędkością łącza.</w:t>
            </w:r>
          </w:p>
          <w:p w14:paraId="24E8A03D" w14:textId="0B47DAB1"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 xml:space="preserve">Urządzenie </w:t>
            </w:r>
            <w:r w:rsidR="00C33B90">
              <w:rPr>
                <w:rFonts w:ascii="Century Gothic" w:hAnsi="Century Gothic" w:cstheme="minorHAnsi"/>
              </w:rPr>
              <w:t xml:space="preserve">musi </w:t>
            </w:r>
            <w:r w:rsidRPr="00D77241">
              <w:rPr>
                <w:rFonts w:ascii="Century Gothic" w:hAnsi="Century Gothic" w:cstheme="minorHAnsi"/>
              </w:rPr>
              <w:t>wspiera</w:t>
            </w:r>
            <w:r w:rsidR="00C33B90">
              <w:rPr>
                <w:rFonts w:ascii="Century Gothic" w:hAnsi="Century Gothic" w:cstheme="minorHAnsi"/>
              </w:rPr>
              <w:t>ć</w:t>
            </w:r>
            <w:r w:rsidRPr="00D77241">
              <w:rPr>
                <w:rFonts w:ascii="Century Gothic" w:hAnsi="Century Gothic" w:cstheme="minorHAnsi"/>
              </w:rPr>
              <w:t xml:space="preserve"> uwierzytelnienie 802.1X wraz z możliwością przypisania urządzeń do odrębnych </w:t>
            </w:r>
            <w:r w:rsidR="00C33B90">
              <w:rPr>
                <w:rFonts w:ascii="Century Gothic" w:hAnsi="Century Gothic" w:cstheme="minorHAnsi"/>
              </w:rPr>
              <w:t>VLAN-</w:t>
            </w:r>
            <w:r w:rsidRPr="00D77241">
              <w:rPr>
                <w:rFonts w:ascii="Century Gothic" w:hAnsi="Century Gothic" w:cstheme="minorHAnsi"/>
              </w:rPr>
              <w:t>ów i przyznania im odrębnych grup SGT przez serwer RADIUS.</w:t>
            </w:r>
          </w:p>
          <w:p w14:paraId="0B581CF4" w14:textId="04213EA1"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protokół SNMP w wersjach 1, 2 i 3. Urządzenie musi udostępniać za pomocą protokołu SNMP co najmniej 64 bitowe liczniki ramek i bajtów wysłanych i odebranych na poszczególnych interfejsach tranzytowych. Urządzenie musi udostępniać za pomocą protokołu SNMP liczniki odebranych ramek zawierających błędy na poszczególnych interfejsach tranzytowych. Urządzenie musi udostępniać za pomocą CLI liczniki ramek wysłanych, odebranych oraz zawierających błędy na poszczególnych interfejsach tranzytowych. Ponadto po SNMP muszą być dostępne liczniki pakietów i bajtów przechwyconych przez poszczególne filtry ruchu (ACL).</w:t>
            </w:r>
          </w:p>
          <w:p w14:paraId="4E5B797B" w14:textId="1DD32385"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wspiera funkcjonalność SPAN i ERSPAN, tzn. wysłanie kopii ruchu na</w:t>
            </w:r>
            <w:r w:rsidR="00C33B90">
              <w:rPr>
                <w:rFonts w:ascii="Century Gothic" w:hAnsi="Century Gothic" w:cstheme="minorHAnsi"/>
              </w:rPr>
              <w:t> </w:t>
            </w:r>
            <w:r w:rsidRPr="00D77241">
              <w:rPr>
                <w:rFonts w:ascii="Century Gothic" w:hAnsi="Century Gothic" w:cstheme="minorHAnsi"/>
              </w:rPr>
              <w:t>porcie/vlanie na inny port fizyczny bądź wskazany adres IP.</w:t>
            </w:r>
          </w:p>
          <w:p w14:paraId="26505068" w14:textId="3B601DAE"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posiadać mechanizmy pozwalające na ograniczanie pasma dla ruchu wyjściowego i wejściowego na wszystkich interfejsach tranzytowych (z</w:t>
            </w:r>
            <w:r w:rsidR="00C33B90">
              <w:rPr>
                <w:rFonts w:ascii="Century Gothic" w:hAnsi="Century Gothic" w:cstheme="minorHAnsi"/>
              </w:rPr>
              <w:t> </w:t>
            </w:r>
            <w:r w:rsidRPr="00D77241">
              <w:rPr>
                <w:rFonts w:ascii="Century Gothic" w:hAnsi="Century Gothic" w:cstheme="minorHAnsi"/>
              </w:rPr>
              <w:t>uwzględnieniem filtrów ruchu – ACL) oraz dla poszczególnych sieci VLAN.</w:t>
            </w:r>
          </w:p>
          <w:p w14:paraId="72296EC2" w14:textId="747796F4"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posiadać mechanizmy klasyfikowania i znakowania ruchu w</w:t>
            </w:r>
            <w:r w:rsidR="00C33B90">
              <w:rPr>
                <w:rFonts w:ascii="Century Gothic" w:hAnsi="Century Gothic" w:cstheme="minorHAnsi"/>
              </w:rPr>
              <w:t> </w:t>
            </w:r>
            <w:r w:rsidRPr="00D77241">
              <w:rPr>
                <w:rFonts w:ascii="Century Gothic" w:hAnsi="Century Gothic" w:cstheme="minorHAnsi"/>
              </w:rPr>
              <w:t>oparciu co najmniej 802.1p, DSCP, ToS, oraz adresację z nagłówków L2/L3 na wszystkich portach tranzytowych oraz dla poszczególnych sieci VLAN. Znakowanie pakietów musi być wykonywane również przez tri-colored policer (RFC 2698).</w:t>
            </w:r>
          </w:p>
          <w:p w14:paraId="3A8B0588" w14:textId="16E0AE46"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co najmniej 8 kolejek wyjściowych dla każdego portu tranzytowego oraz mechanizm WRED</w:t>
            </w:r>
            <w:r w:rsidR="00C33B90">
              <w:rPr>
                <w:rFonts w:ascii="Century Gothic" w:hAnsi="Century Gothic" w:cstheme="minorHAnsi"/>
              </w:rPr>
              <w:t>.</w:t>
            </w:r>
          </w:p>
          <w:p w14:paraId="02601265" w14:textId="7152F728"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DCQCN z uwzględnieniem 802.1Qbb PFC oraz ECN, w</w:t>
            </w:r>
            <w:r w:rsidR="00C33B90">
              <w:rPr>
                <w:rFonts w:ascii="Century Gothic" w:hAnsi="Century Gothic" w:cstheme="minorHAnsi"/>
              </w:rPr>
              <w:t> </w:t>
            </w:r>
            <w:r w:rsidRPr="00D77241">
              <w:rPr>
                <w:rFonts w:ascii="Century Gothic" w:hAnsi="Century Gothic" w:cstheme="minorHAnsi"/>
              </w:rPr>
              <w:t>tym odpowiednie przepisywanie oznaczeń ECN pomiędzy nagłówkami overlay i</w:t>
            </w:r>
            <w:r w:rsidR="00C33B90">
              <w:rPr>
                <w:rFonts w:ascii="Century Gothic" w:hAnsi="Century Gothic" w:cstheme="minorHAnsi"/>
              </w:rPr>
              <w:t> </w:t>
            </w:r>
            <w:r w:rsidRPr="00D77241">
              <w:rPr>
                <w:rFonts w:ascii="Century Gothic" w:hAnsi="Century Gothic" w:cstheme="minorHAnsi"/>
              </w:rPr>
              <w:t>underlay dla sieci EVPN VXLAN.</w:t>
            </w:r>
          </w:p>
          <w:p w14:paraId="3AAE53F4" w14:textId="418B3E4B"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lastRenderedPageBreak/>
              <w:t>Urządzenie musi obsługiwać mechanizmy wykrywania i raportowania zjawisk microburst tzn. gubienia pakietów w wyniku przekroczenia pojemności bufora w</w:t>
            </w:r>
            <w:r w:rsidR="000C016F">
              <w:rPr>
                <w:rFonts w:ascii="Century Gothic" w:hAnsi="Century Gothic" w:cstheme="minorHAnsi"/>
              </w:rPr>
              <w:t> </w:t>
            </w:r>
            <w:r w:rsidRPr="00D77241">
              <w:rPr>
                <w:rFonts w:ascii="Century Gothic" w:hAnsi="Century Gothic" w:cstheme="minorHAnsi"/>
              </w:rPr>
              <w:t>poszczególnych klasach ruchu.</w:t>
            </w:r>
          </w:p>
          <w:p w14:paraId="4CD79860" w14:textId="5BADDF5B"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obsługiwać sieci VLAN zgodnie z IEEE 802.1q, także z podwójnym otagowaniem (Q-in-Q).</w:t>
            </w:r>
          </w:p>
          <w:p w14:paraId="05FD7877" w14:textId="425E9FC2"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 xml:space="preserve">Urządzenie musi obsługiwać protokoły </w:t>
            </w:r>
            <w:r w:rsidRPr="000C016F">
              <w:rPr>
                <w:rFonts w:ascii="Century Gothic" w:hAnsi="Century Gothic" w:cstheme="minorHAnsi"/>
              </w:rPr>
              <w:t>Spanning Tree</w:t>
            </w:r>
            <w:r w:rsidRPr="00D77241">
              <w:rPr>
                <w:rFonts w:ascii="Century Gothic" w:hAnsi="Century Gothic" w:cstheme="minorHAnsi"/>
              </w:rPr>
              <w:t xml:space="preserve"> – zgodnie z co najmniej IEEE 802.1d, 802.1w i 802.1s. </w:t>
            </w:r>
          </w:p>
          <w:p w14:paraId="68031BAF" w14:textId="2A912E82"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Urządzenia mogą zostać połączone w liczbie nie mniejszej niż 4 mogą zostać połączone w jedno urządzenie logiczne, z wykorzystaniem standardowych interfejsów światłowodowych 100G i na odległość nie mniejszą niż 100m.</w:t>
            </w:r>
          </w:p>
          <w:p w14:paraId="5A49FA17" w14:textId="77777777" w:rsidR="00D77241" w:rsidRPr="00C33B90" w:rsidRDefault="00D77241" w:rsidP="00C33B90">
            <w:pPr>
              <w:pStyle w:val="Zwykytekst"/>
              <w:spacing w:before="120" w:line="276" w:lineRule="auto"/>
              <w:ind w:left="165"/>
              <w:jc w:val="both"/>
              <w:rPr>
                <w:rFonts w:ascii="Century Gothic" w:hAnsi="Century Gothic" w:cstheme="minorHAnsi"/>
                <w:b/>
                <w:bCs/>
              </w:rPr>
            </w:pPr>
            <w:r w:rsidRPr="00C33B90">
              <w:rPr>
                <w:rFonts w:ascii="Century Gothic" w:hAnsi="Century Gothic" w:cstheme="minorHAnsi"/>
                <w:b/>
                <w:bCs/>
              </w:rPr>
              <w:t>IV. Zarządzanie urządzeniem</w:t>
            </w:r>
          </w:p>
          <w:p w14:paraId="630C2550" w14:textId="2A770FE4"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Interfejsy zarządzające urządzeniem obejmują CLI (konsola szeregowa oraz sesja SSH), wbudowane GUI, SNMP, netconf, telemetria gRPC.</w:t>
            </w:r>
          </w:p>
          <w:p w14:paraId="6400498C" w14:textId="6AF70A53"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wspiera uwierzytelnienie dostępu administracyjnego w zewnętrznej bazie użytkowników z wykorzystaniem protokołów RADIUS oraz TACACS+</w:t>
            </w:r>
          </w:p>
          <w:p w14:paraId="7A1277BE" w14:textId="39AABEDD"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umożliwia edycję konfiguracji wykonywalnej na urządzeniu bez natychmiastowego jej uruchamiania, blokowe uruchamianie zmian konfiguracyjnych, cofanie zmian konfiguracyjnych do poprzedniej wersji, a także automatyczne cofnięcie się do poprzedniej wersji konfiguracji w przypadku np.</w:t>
            </w:r>
            <w:r w:rsidR="000C016F">
              <w:rPr>
                <w:rFonts w:ascii="Century Gothic" w:hAnsi="Century Gothic" w:cstheme="minorHAnsi"/>
              </w:rPr>
              <w:t> </w:t>
            </w:r>
            <w:r w:rsidRPr="00D77241">
              <w:rPr>
                <w:rFonts w:ascii="Century Gothic" w:hAnsi="Century Gothic" w:cstheme="minorHAnsi"/>
              </w:rPr>
              <w:t xml:space="preserve">utraty łączności administracyjnej z urządzeniem w wyniku ostatniej wprowadzonej zmiany. W urządzeniu musi być przechowywanych automatycznie (tj. bez dodatkowych poleceń administracyjnych) nie mniej niż 20 poprzednich, kompletnych konfiguracji. </w:t>
            </w:r>
          </w:p>
          <w:p w14:paraId="3188A5D7" w14:textId="685DA509"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wspiera automatyzację i skryptowanie zarówno w zakresie off-box, jako zewnętrzne oprogramowanie komunikujące się z urządzeniem przez interfejs typu Netconf lub podobny, oraz on-box, jako skrypt podejmujący akcje administracyjne z uwzględnieniem zmiany konfiguracji wykonywalnej własnej lub innego urządzenia jako reakcja na zdarzenia definiowalne na urządzeniu.</w:t>
            </w:r>
          </w:p>
          <w:p w14:paraId="624EFFA5" w14:textId="0B40B0ED"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Musi istnieć możliwość zarządzania przełącznikiem z poziomu centralnego systemu zarządzania tego samego producenta.</w:t>
            </w:r>
          </w:p>
          <w:p w14:paraId="0BB25548" w14:textId="0FBDBAD1"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Centralny system zarządzania musi umożliwiać konfigurację dowolnych ustawień przełącznika, monitorowanie parametrów operacyjnych (nie mniej status interfejsów, obciążenie pamięci RAM, CPU, statystyk ruchu, liczników błędów, pobierania zasilania PoE), monitorowanie oraz alarmowanie o naruszeniach parametrów (dla przepustowości, uwierzytelnienia klientów 802.1x, osiągalności i</w:t>
            </w:r>
            <w:r w:rsidR="000C016F">
              <w:rPr>
                <w:rFonts w:ascii="Century Gothic" w:hAnsi="Century Gothic" w:cstheme="minorHAnsi"/>
              </w:rPr>
              <w:t> </w:t>
            </w:r>
            <w:r w:rsidRPr="00D77241">
              <w:rPr>
                <w:rFonts w:ascii="Century Gothic" w:hAnsi="Century Gothic" w:cstheme="minorHAnsi"/>
              </w:rPr>
              <w:t>poziomu obciążenia przełącznika).</w:t>
            </w:r>
          </w:p>
          <w:p w14:paraId="537E53B1" w14:textId="6AE1F7B0"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lastRenderedPageBreak/>
              <w:t xml:space="preserve">System zarządzania musi tworzyć metryki KPI (Key Performance Indicators) odnoszące się do stanu infrastruktury przełączników sieciowych oraz jakości świadczonej usługi dostępu do sieci przewodowej. System musi wskazywać przyczyny, dla których wartości KPI odbiegają od oczekiwanych. Wśród mierzonych KPI muszą być nie mniej niż: przepustowość, stan przełączników, liczba udanych prób podłączenia się klientów do sieci, pasmo na przełącznikach. </w:t>
            </w:r>
          </w:p>
          <w:p w14:paraId="305D9168" w14:textId="064D8101"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 xml:space="preserve">System zarządzania musi posiadać funkcję proaktywnego proponowania działań naprawczych dla zarejestrowanych problemów z funkcjonowaniem sieci przewodowych – między innymi związanymi z brakującymi sieciami VLAN na portach, nieudanymi transakcjami DHCP, nieudanymi próbami uwierzytelnienia, problemami na poziomie okablowania Ethernet, błędami autonegocjacji, pętlami w warstwie 2. </w:t>
            </w:r>
          </w:p>
          <w:p w14:paraId="10A01009" w14:textId="77777777" w:rsidR="00D77241" w:rsidRPr="00945FA3" w:rsidRDefault="00D77241" w:rsidP="003D136B">
            <w:pPr>
              <w:pStyle w:val="Zwykytekst"/>
              <w:spacing w:before="120" w:line="276" w:lineRule="auto"/>
              <w:rPr>
                <w:rFonts w:ascii="Century Gothic" w:hAnsi="Century Gothic" w:cstheme="minorHAnsi"/>
                <w:b/>
                <w:bCs/>
              </w:rPr>
            </w:pPr>
            <w:r w:rsidRPr="00945FA3">
              <w:rPr>
                <w:rFonts w:ascii="Century Gothic" w:hAnsi="Century Gothic" w:cstheme="minorHAnsi"/>
                <w:b/>
                <w:bCs/>
              </w:rPr>
              <w:t>V. Parametry wydajnościowe oraz skalowalność</w:t>
            </w:r>
          </w:p>
          <w:p w14:paraId="6793E729" w14:textId="4C34CDFF"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być wyposażone w nie mniej niż 16GB pamięci RAM oraz pamięć stałą (SSD/Flash) nie mniej niż 50GB. Wymaganie dotyczące pamięci stałej NIE może być spełnione przez zewnętrzną pamięć USB.</w:t>
            </w:r>
          </w:p>
          <w:p w14:paraId="3017EB15" w14:textId="01B43954"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Przełącznik musi mieć przepustowość nie mniejszą niż 4Tbps L2/L3 oraz obsługiwać nie mniej niż 2 Bpps (2 miliardy pakietów na sekundę), z osiągalnym opóźnieniem przełączania nie przekraczającym 800ns.</w:t>
            </w:r>
          </w:p>
          <w:p w14:paraId="20A260A5" w14:textId="34AE5159"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ECMP musi obejmować min. 64 różnych ścieżek</w:t>
            </w:r>
          </w:p>
          <w:p w14:paraId="10624F85" w14:textId="42466480"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Urządzenie musi jednocześnie obsługiwać nie mniej niż:</w:t>
            </w:r>
          </w:p>
          <w:p w14:paraId="26914FEC" w14:textId="50D2BCF8" w:rsidR="00D77241" w:rsidRPr="00D77241" w:rsidRDefault="00D77241" w:rsidP="00C33B90">
            <w:pPr>
              <w:pStyle w:val="Zwykytekst"/>
              <w:numPr>
                <w:ilvl w:val="1"/>
                <w:numId w:val="33"/>
              </w:numPr>
              <w:spacing w:before="120" w:line="276" w:lineRule="auto"/>
              <w:jc w:val="both"/>
              <w:rPr>
                <w:rFonts w:ascii="Century Gothic" w:hAnsi="Century Gothic" w:cstheme="minorHAnsi"/>
              </w:rPr>
            </w:pPr>
            <w:r w:rsidRPr="00D77241">
              <w:rPr>
                <w:rFonts w:ascii="Century Gothic" w:hAnsi="Century Gothic" w:cstheme="minorHAnsi"/>
              </w:rPr>
              <w:t>64 tysiące wpisów w tablicy ARP</w:t>
            </w:r>
          </w:p>
          <w:p w14:paraId="2FB3E9D3" w14:textId="3571681F" w:rsidR="00D77241" w:rsidRPr="00D77241" w:rsidRDefault="00D77241" w:rsidP="00C33B90">
            <w:pPr>
              <w:pStyle w:val="Zwykytekst"/>
              <w:numPr>
                <w:ilvl w:val="1"/>
                <w:numId w:val="33"/>
              </w:numPr>
              <w:spacing w:before="120" w:line="276" w:lineRule="auto"/>
              <w:jc w:val="both"/>
              <w:rPr>
                <w:rFonts w:ascii="Century Gothic" w:hAnsi="Century Gothic" w:cstheme="minorHAnsi"/>
              </w:rPr>
            </w:pPr>
            <w:r w:rsidRPr="00D77241">
              <w:rPr>
                <w:rFonts w:ascii="Century Gothic" w:hAnsi="Century Gothic" w:cstheme="minorHAnsi"/>
              </w:rPr>
              <w:t>280 tysięcy wpisów w tablicy adresów MAC</w:t>
            </w:r>
          </w:p>
          <w:p w14:paraId="241E1C5F" w14:textId="091DF7D4" w:rsidR="00D77241" w:rsidRPr="00D77241" w:rsidRDefault="00D77241" w:rsidP="00C33B90">
            <w:pPr>
              <w:pStyle w:val="Zwykytekst"/>
              <w:numPr>
                <w:ilvl w:val="1"/>
                <w:numId w:val="33"/>
              </w:numPr>
              <w:spacing w:before="120" w:line="276" w:lineRule="auto"/>
              <w:jc w:val="both"/>
              <w:rPr>
                <w:rFonts w:ascii="Century Gothic" w:hAnsi="Century Gothic" w:cstheme="minorHAnsi"/>
              </w:rPr>
            </w:pPr>
            <w:r w:rsidRPr="00D77241">
              <w:rPr>
                <w:rFonts w:ascii="Century Gothic" w:hAnsi="Century Gothic" w:cstheme="minorHAnsi"/>
              </w:rPr>
              <w:t>w tablicach rutingu IPv4 unicast: 2 miliony wpisów RIB, 350 tysięcy wpisów FIB</w:t>
            </w:r>
          </w:p>
          <w:p w14:paraId="32331E63" w14:textId="273DE053" w:rsidR="00D77241" w:rsidRPr="00D77241" w:rsidRDefault="00D77241" w:rsidP="00C33B90">
            <w:pPr>
              <w:pStyle w:val="Zwykytekst"/>
              <w:numPr>
                <w:ilvl w:val="1"/>
                <w:numId w:val="33"/>
              </w:numPr>
              <w:spacing w:before="120" w:line="276" w:lineRule="auto"/>
              <w:jc w:val="both"/>
              <w:rPr>
                <w:rFonts w:ascii="Century Gothic" w:hAnsi="Century Gothic" w:cstheme="minorHAnsi"/>
              </w:rPr>
            </w:pPr>
            <w:r w:rsidRPr="00D77241">
              <w:rPr>
                <w:rFonts w:ascii="Century Gothic" w:hAnsi="Century Gothic" w:cstheme="minorHAnsi"/>
              </w:rPr>
              <w:t>w tablicach rutingu IPv6 unicast: 500 tysięcy wpisów RIB, 170 tysięcy FIB</w:t>
            </w:r>
          </w:p>
          <w:p w14:paraId="6E218671" w14:textId="4E16F605" w:rsidR="00D77241" w:rsidRPr="00D77241" w:rsidRDefault="00D77241" w:rsidP="00C33B90">
            <w:pPr>
              <w:pStyle w:val="Zwykytekst"/>
              <w:numPr>
                <w:ilvl w:val="1"/>
                <w:numId w:val="33"/>
              </w:numPr>
              <w:spacing w:before="120" w:line="276" w:lineRule="auto"/>
              <w:jc w:val="both"/>
              <w:rPr>
                <w:rFonts w:ascii="Century Gothic" w:hAnsi="Century Gothic" w:cstheme="minorHAnsi"/>
              </w:rPr>
            </w:pPr>
            <w:r w:rsidRPr="00D77241">
              <w:rPr>
                <w:rFonts w:ascii="Century Gothic" w:hAnsi="Century Gothic" w:cstheme="minorHAnsi"/>
              </w:rPr>
              <w:t>w tablicach rutingu multicast: 100 tysięcy wpisów IPv4, 50 tysięcy wpisów IPv6</w:t>
            </w:r>
          </w:p>
          <w:p w14:paraId="172F8C06" w14:textId="41F5F3C1" w:rsidR="00D77241" w:rsidRPr="00D77241" w:rsidRDefault="00D77241" w:rsidP="00C33B90">
            <w:pPr>
              <w:pStyle w:val="Zwykytekst"/>
              <w:numPr>
                <w:ilvl w:val="1"/>
                <w:numId w:val="33"/>
              </w:numPr>
              <w:spacing w:before="120" w:line="276" w:lineRule="auto"/>
              <w:jc w:val="both"/>
              <w:rPr>
                <w:rFonts w:ascii="Century Gothic" w:hAnsi="Century Gothic" w:cstheme="minorHAnsi"/>
              </w:rPr>
            </w:pPr>
            <w:r w:rsidRPr="00D77241">
              <w:rPr>
                <w:rFonts w:ascii="Century Gothic" w:hAnsi="Century Gothic" w:cstheme="minorHAnsi"/>
              </w:rPr>
              <w:t>w tablicach L2 IGMP snooping: 100 tysięcy wpisów</w:t>
            </w:r>
          </w:p>
          <w:p w14:paraId="161B761C" w14:textId="73E08D06"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Minimalna liczba jednocześnie konfigurowalnych VLAN-ów: 4090; w szczególności każdy może mieć przypisany interfejs L3</w:t>
            </w:r>
            <w:r w:rsidR="00C33B90">
              <w:rPr>
                <w:rFonts w:ascii="Century Gothic" w:hAnsi="Century Gothic" w:cstheme="minorHAnsi"/>
              </w:rPr>
              <w:t>.</w:t>
            </w:r>
          </w:p>
          <w:p w14:paraId="368EBEEE" w14:textId="7C5BA7FB"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Minimalna liczba jednocześnie konfigurowalnych wirtualnych instancji rutingowych: 4000</w:t>
            </w:r>
            <w:r w:rsidR="00C33B90">
              <w:rPr>
                <w:rFonts w:ascii="Century Gothic" w:hAnsi="Century Gothic" w:cstheme="minorHAnsi"/>
              </w:rPr>
              <w:t>.</w:t>
            </w:r>
          </w:p>
          <w:p w14:paraId="1D3F7120" w14:textId="6E2D02A8"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Bufor pamięci urządzenia przeznaczony na kolejkowanie pakietów nie może być mniejszy niż 32MB.</w:t>
            </w:r>
          </w:p>
          <w:p w14:paraId="25E3A91A" w14:textId="22D29AE5" w:rsidR="00D77241" w:rsidRPr="00D77241"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t>Spanning tree: min. 64 instancje MSTP, 500 instancji PVSTP</w:t>
            </w:r>
            <w:r w:rsidR="00C33B90">
              <w:rPr>
                <w:rFonts w:ascii="Century Gothic" w:hAnsi="Century Gothic" w:cstheme="minorHAnsi"/>
              </w:rPr>
              <w:t>.</w:t>
            </w:r>
          </w:p>
          <w:p w14:paraId="066D73DD" w14:textId="65024309" w:rsidR="00AC2423" w:rsidRPr="00C33B90" w:rsidRDefault="00D77241" w:rsidP="000C016F">
            <w:pPr>
              <w:pStyle w:val="Zwykytekst"/>
              <w:numPr>
                <w:ilvl w:val="0"/>
                <w:numId w:val="37"/>
              </w:numPr>
              <w:spacing w:before="120" w:line="276" w:lineRule="auto"/>
              <w:jc w:val="both"/>
              <w:rPr>
                <w:rFonts w:ascii="Century Gothic" w:hAnsi="Century Gothic" w:cstheme="minorHAnsi"/>
              </w:rPr>
            </w:pPr>
            <w:r w:rsidRPr="00D77241">
              <w:rPr>
                <w:rFonts w:ascii="Century Gothic" w:hAnsi="Century Gothic" w:cstheme="minorHAnsi"/>
              </w:rPr>
              <w:lastRenderedPageBreak/>
              <w:t>VRRP: 255 grup, 1000 sesji</w:t>
            </w:r>
            <w:r w:rsidR="00C33B90">
              <w:rPr>
                <w:rFonts w:ascii="Century Gothic" w:hAnsi="Century Gothic" w:cstheme="minorHAnsi"/>
              </w:rPr>
              <w:t>.</w:t>
            </w:r>
          </w:p>
        </w:tc>
      </w:tr>
    </w:tbl>
    <w:p w14:paraId="6D525207" w14:textId="77777777" w:rsidR="00AC2423" w:rsidRPr="001B277D" w:rsidRDefault="00AC2423">
      <w:pPr>
        <w:spacing w:after="160" w:line="259" w:lineRule="auto"/>
        <w:rPr>
          <w:rFonts w:ascii="Century Gothic" w:eastAsiaTheme="majorEastAsia" w:hAnsi="Century Gothic" w:cstheme="majorBidi"/>
          <w:color w:val="2F5496" w:themeColor="accent1" w:themeShade="BF"/>
          <w:sz w:val="20"/>
          <w:szCs w:val="20"/>
        </w:rPr>
      </w:pPr>
    </w:p>
    <w:tbl>
      <w:tblPr>
        <w:tblW w:w="5000" w:type="pct"/>
        <w:tblCellMar>
          <w:left w:w="70" w:type="dxa"/>
          <w:right w:w="70" w:type="dxa"/>
        </w:tblCellMar>
        <w:tblLook w:val="04A0" w:firstRow="1" w:lastRow="0" w:firstColumn="1" w:lastColumn="0" w:noHBand="0" w:noVBand="1"/>
      </w:tblPr>
      <w:tblGrid>
        <w:gridCol w:w="472"/>
        <w:gridCol w:w="8590"/>
      </w:tblGrid>
      <w:tr w:rsidR="00E42242" w:rsidRPr="00F86021" w14:paraId="61575116" w14:textId="77777777" w:rsidTr="00E42242">
        <w:trPr>
          <w:trHeight w:val="587"/>
          <w:tblHeader/>
        </w:trPr>
        <w:tc>
          <w:tcPr>
            <w:tcW w:w="47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59D9011" w14:textId="5D481F0A" w:rsidR="00E42242" w:rsidRPr="001B277D" w:rsidRDefault="00703BD1" w:rsidP="00612C60">
            <w:pPr>
              <w:spacing w:after="0" w:line="240" w:lineRule="auto"/>
              <w:jc w:val="center"/>
              <w:rPr>
                <w:rFonts w:ascii="Century Gothic" w:hAnsi="Century Gothic" w:cstheme="minorHAnsi"/>
                <w:b/>
                <w:bCs/>
                <w:sz w:val="20"/>
                <w:szCs w:val="20"/>
              </w:rPr>
            </w:pPr>
            <w:r w:rsidRPr="001B277D">
              <w:rPr>
                <w:rFonts w:ascii="Century Gothic" w:hAnsi="Century Gothic"/>
                <w:sz w:val="20"/>
                <w:szCs w:val="20"/>
              </w:rPr>
              <w:br w:type="page"/>
            </w:r>
          </w:p>
        </w:tc>
        <w:tc>
          <w:tcPr>
            <w:tcW w:w="85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8AC9EDE" w14:textId="51E9680E" w:rsidR="00E42242" w:rsidRPr="00F86021" w:rsidRDefault="003D136B" w:rsidP="00E42242">
            <w:pPr>
              <w:pStyle w:val="Nagwek2"/>
              <w:jc w:val="center"/>
              <w:rPr>
                <w:rFonts w:ascii="Century Gothic" w:hAnsi="Century Gothic"/>
                <w:sz w:val="20"/>
                <w:szCs w:val="20"/>
              </w:rPr>
            </w:pPr>
            <w:r w:rsidRPr="003D136B">
              <w:rPr>
                <w:rFonts w:ascii="Century Gothic" w:eastAsiaTheme="minorHAnsi" w:hAnsi="Century Gothic" w:cstheme="minorHAnsi"/>
                <w:b/>
                <w:color w:val="auto"/>
                <w:sz w:val="20"/>
                <w:szCs w:val="20"/>
              </w:rPr>
              <w:t>Kabel DAC QSFP28</w:t>
            </w:r>
          </w:p>
        </w:tc>
      </w:tr>
      <w:tr w:rsidR="00D77FB9" w:rsidRPr="00F86021" w14:paraId="16553D96" w14:textId="77777777" w:rsidTr="00E42242">
        <w:trPr>
          <w:trHeight w:val="587"/>
          <w:tblHeader/>
        </w:trPr>
        <w:tc>
          <w:tcPr>
            <w:tcW w:w="472"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1C5BA9F" w14:textId="77777777" w:rsidR="00D77FB9" w:rsidRPr="00F86021" w:rsidRDefault="00D77FB9" w:rsidP="00612C60">
            <w:pPr>
              <w:spacing w:after="0" w:line="240" w:lineRule="auto"/>
              <w:jc w:val="center"/>
              <w:rPr>
                <w:rFonts w:ascii="Century Gothic" w:hAnsi="Century Gothic" w:cstheme="minorHAnsi"/>
                <w:b/>
                <w:bCs/>
                <w:sz w:val="20"/>
                <w:szCs w:val="20"/>
              </w:rPr>
            </w:pPr>
            <w:r w:rsidRPr="00F86021">
              <w:rPr>
                <w:rFonts w:ascii="Century Gothic" w:hAnsi="Century Gothic" w:cstheme="minorHAnsi"/>
                <w:b/>
                <w:bCs/>
                <w:sz w:val="20"/>
                <w:szCs w:val="20"/>
              </w:rPr>
              <w:t>L.p.</w:t>
            </w:r>
          </w:p>
        </w:tc>
        <w:tc>
          <w:tcPr>
            <w:tcW w:w="85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9950E5F" w14:textId="77777777" w:rsidR="00D77FB9" w:rsidRPr="00F86021" w:rsidRDefault="00D77FB9" w:rsidP="00612C60">
            <w:pPr>
              <w:spacing w:after="0" w:line="240" w:lineRule="auto"/>
              <w:jc w:val="center"/>
              <w:rPr>
                <w:rFonts w:ascii="Century Gothic" w:hAnsi="Century Gothic" w:cstheme="minorHAnsi"/>
                <w:b/>
                <w:bCs/>
                <w:sz w:val="20"/>
                <w:szCs w:val="20"/>
              </w:rPr>
            </w:pPr>
            <w:r w:rsidRPr="00F86021">
              <w:rPr>
                <w:rFonts w:ascii="Century Gothic" w:hAnsi="Century Gothic" w:cstheme="minorHAnsi"/>
                <w:b/>
                <w:bCs/>
                <w:sz w:val="20"/>
                <w:szCs w:val="20"/>
              </w:rPr>
              <w:t>Minimalne wartości wymagane przez Zamawiającego</w:t>
            </w:r>
          </w:p>
        </w:tc>
      </w:tr>
      <w:tr w:rsidR="003D136B" w:rsidRPr="00F86021" w14:paraId="6594208F" w14:textId="77777777" w:rsidTr="00E42242">
        <w:trPr>
          <w:trHeight w:val="413"/>
        </w:trPr>
        <w:tc>
          <w:tcPr>
            <w:tcW w:w="472" w:type="dxa"/>
            <w:tcBorders>
              <w:top w:val="single" w:sz="4" w:space="0" w:color="000000"/>
              <w:left w:val="single" w:sz="4" w:space="0" w:color="000000"/>
              <w:bottom w:val="single" w:sz="4" w:space="0" w:color="000000"/>
              <w:right w:val="single" w:sz="4" w:space="0" w:color="000000"/>
            </w:tcBorders>
            <w:vAlign w:val="center"/>
          </w:tcPr>
          <w:p w14:paraId="3D77390B" w14:textId="77777777" w:rsidR="003D136B" w:rsidRPr="00F86021" w:rsidRDefault="003D136B" w:rsidP="003D136B">
            <w:pPr>
              <w:spacing w:after="0" w:line="240" w:lineRule="auto"/>
              <w:jc w:val="center"/>
              <w:rPr>
                <w:rFonts w:ascii="Century Gothic" w:hAnsi="Century Gothic" w:cstheme="minorHAnsi"/>
                <w:b/>
                <w:bCs/>
                <w:sz w:val="20"/>
                <w:szCs w:val="20"/>
              </w:rPr>
            </w:pPr>
            <w:r w:rsidRPr="00F86021">
              <w:rPr>
                <w:rFonts w:ascii="Century Gothic" w:hAnsi="Century Gothic" w:cstheme="minorHAnsi"/>
                <w:b/>
                <w:bCs/>
                <w:sz w:val="20"/>
                <w:szCs w:val="20"/>
              </w:rPr>
              <w:t>1</w:t>
            </w:r>
          </w:p>
        </w:tc>
        <w:tc>
          <w:tcPr>
            <w:tcW w:w="8590" w:type="dxa"/>
            <w:tcBorders>
              <w:top w:val="single" w:sz="4" w:space="0" w:color="000000"/>
              <w:left w:val="single" w:sz="4" w:space="0" w:color="000000"/>
              <w:bottom w:val="single" w:sz="4" w:space="0" w:color="000000"/>
              <w:right w:val="single" w:sz="4" w:space="0" w:color="000000"/>
            </w:tcBorders>
            <w:vAlign w:val="center"/>
          </w:tcPr>
          <w:p w14:paraId="3E4D0F65" w14:textId="02A76370" w:rsidR="003D136B" w:rsidRDefault="003D136B" w:rsidP="003D136B">
            <w:pPr>
              <w:spacing w:after="0" w:line="240" w:lineRule="auto"/>
              <w:rPr>
                <w:rFonts w:ascii="Century Gothic" w:hAnsi="Century Gothic" w:cstheme="minorHAnsi"/>
                <w:sz w:val="20"/>
                <w:szCs w:val="20"/>
              </w:rPr>
            </w:pPr>
            <w:r w:rsidRPr="003D479B">
              <w:rPr>
                <w:rFonts w:ascii="Century Gothic" w:hAnsi="Century Gothic" w:cstheme="minorHAnsi"/>
                <w:sz w:val="20"/>
                <w:szCs w:val="20"/>
              </w:rPr>
              <w:t xml:space="preserve">Kabel </w:t>
            </w:r>
            <w:r>
              <w:rPr>
                <w:rFonts w:ascii="Century Gothic" w:hAnsi="Century Gothic" w:cstheme="minorHAnsi"/>
                <w:sz w:val="20"/>
                <w:szCs w:val="20"/>
              </w:rPr>
              <w:t>DAC QSFP28 kompatybilny z przełącznikami Juniper Networks EX4650.</w:t>
            </w:r>
          </w:p>
          <w:p w14:paraId="3A5878E4" w14:textId="1127C8BF" w:rsidR="003D136B" w:rsidRDefault="003D136B" w:rsidP="003D136B">
            <w:pPr>
              <w:spacing w:after="0" w:line="240" w:lineRule="auto"/>
              <w:rPr>
                <w:rFonts w:ascii="Century Gothic" w:hAnsi="Century Gothic" w:cstheme="minorHAnsi"/>
                <w:sz w:val="20"/>
                <w:szCs w:val="20"/>
              </w:rPr>
            </w:pPr>
            <w:r>
              <w:rPr>
                <w:rFonts w:ascii="Century Gothic" w:hAnsi="Century Gothic" w:cstheme="minorHAnsi"/>
                <w:sz w:val="20"/>
                <w:szCs w:val="20"/>
              </w:rPr>
              <w:t>Parametry kabla:</w:t>
            </w:r>
          </w:p>
          <w:p w14:paraId="6F22A236" w14:textId="5826389B" w:rsidR="003D136B" w:rsidRDefault="003D136B" w:rsidP="000C016F">
            <w:pPr>
              <w:pStyle w:val="Zwykytekst"/>
              <w:numPr>
                <w:ilvl w:val="1"/>
                <w:numId w:val="39"/>
              </w:numPr>
              <w:spacing w:before="120" w:line="276" w:lineRule="auto"/>
              <w:jc w:val="both"/>
              <w:rPr>
                <w:rFonts w:ascii="Century Gothic" w:hAnsi="Century Gothic" w:cstheme="minorHAnsi"/>
              </w:rPr>
            </w:pPr>
            <w:r>
              <w:rPr>
                <w:rFonts w:ascii="Century Gothic" w:hAnsi="Century Gothic" w:cstheme="minorHAnsi"/>
              </w:rPr>
              <w:t>typ złącz QSFP28 – QSFP28,</w:t>
            </w:r>
          </w:p>
          <w:p w14:paraId="1EB5D43A" w14:textId="0AA77B24" w:rsidR="003D136B" w:rsidRDefault="003D136B" w:rsidP="000C016F">
            <w:pPr>
              <w:pStyle w:val="Zwykytekst"/>
              <w:numPr>
                <w:ilvl w:val="1"/>
                <w:numId w:val="39"/>
              </w:numPr>
              <w:spacing w:before="120" w:line="276" w:lineRule="auto"/>
              <w:jc w:val="both"/>
              <w:rPr>
                <w:rFonts w:ascii="Century Gothic" w:hAnsi="Century Gothic" w:cstheme="minorHAnsi"/>
              </w:rPr>
            </w:pPr>
            <w:r>
              <w:rPr>
                <w:rFonts w:ascii="Century Gothic" w:hAnsi="Century Gothic" w:cstheme="minorHAnsi"/>
              </w:rPr>
              <w:t>typ kabla: pasywny Twinax,</w:t>
            </w:r>
          </w:p>
          <w:p w14:paraId="409B6A0B" w14:textId="67711151" w:rsidR="003D136B" w:rsidRDefault="003D136B" w:rsidP="000C016F">
            <w:pPr>
              <w:pStyle w:val="Zwykytekst"/>
              <w:numPr>
                <w:ilvl w:val="1"/>
                <w:numId w:val="39"/>
              </w:numPr>
              <w:spacing w:before="120" w:line="276" w:lineRule="auto"/>
              <w:jc w:val="both"/>
              <w:rPr>
                <w:rFonts w:ascii="Century Gothic" w:hAnsi="Century Gothic" w:cstheme="minorHAnsi"/>
              </w:rPr>
            </w:pPr>
            <w:r>
              <w:rPr>
                <w:rFonts w:ascii="Century Gothic" w:hAnsi="Century Gothic" w:cstheme="minorHAnsi"/>
              </w:rPr>
              <w:t>długość 1 m,</w:t>
            </w:r>
          </w:p>
          <w:p w14:paraId="21D438CF" w14:textId="0DDD6CE6" w:rsidR="003D136B" w:rsidRPr="00F86021" w:rsidRDefault="003D136B" w:rsidP="000C016F">
            <w:pPr>
              <w:pStyle w:val="Zwykytekst"/>
              <w:numPr>
                <w:ilvl w:val="1"/>
                <w:numId w:val="39"/>
              </w:numPr>
              <w:spacing w:before="120" w:line="276" w:lineRule="auto"/>
              <w:jc w:val="both"/>
              <w:rPr>
                <w:rFonts w:ascii="Century Gothic" w:hAnsi="Century Gothic" w:cstheme="minorHAnsi"/>
              </w:rPr>
            </w:pPr>
            <w:r>
              <w:rPr>
                <w:rFonts w:ascii="Century Gothic" w:hAnsi="Century Gothic" w:cstheme="minorHAnsi"/>
              </w:rPr>
              <w:t>prędkość transmisji 100 Gb/s.</w:t>
            </w:r>
          </w:p>
        </w:tc>
      </w:tr>
    </w:tbl>
    <w:p w14:paraId="74CFB4FC" w14:textId="77777777" w:rsidR="003D136B" w:rsidRDefault="003D136B" w:rsidP="003D136B">
      <w:pPr>
        <w:pStyle w:val="Akapitzlist"/>
        <w:spacing w:after="0" w:line="240" w:lineRule="auto"/>
        <w:jc w:val="both"/>
        <w:rPr>
          <w:rFonts w:ascii="Century Gothic" w:hAnsi="Century Gothic"/>
          <w:b/>
          <w:bCs/>
          <w:sz w:val="20"/>
          <w:szCs w:val="20"/>
        </w:rPr>
      </w:pPr>
    </w:p>
    <w:p w14:paraId="618A56CD" w14:textId="77777777" w:rsidR="003D136B" w:rsidRDefault="003D136B" w:rsidP="003D136B">
      <w:pPr>
        <w:pStyle w:val="Akapitzlist"/>
        <w:spacing w:after="0" w:line="240" w:lineRule="auto"/>
        <w:jc w:val="both"/>
        <w:rPr>
          <w:rFonts w:ascii="Century Gothic" w:hAnsi="Century Gothic"/>
          <w:b/>
          <w:bCs/>
          <w:sz w:val="20"/>
          <w:szCs w:val="20"/>
        </w:rPr>
      </w:pPr>
    </w:p>
    <w:p w14:paraId="512A24FD" w14:textId="05D5C413" w:rsidR="0006125B" w:rsidRPr="003D136B" w:rsidRDefault="0006125B" w:rsidP="003D136B">
      <w:pPr>
        <w:pStyle w:val="Akapitzlist"/>
        <w:numPr>
          <w:ilvl w:val="0"/>
          <w:numId w:val="17"/>
        </w:numPr>
        <w:spacing w:after="0" w:line="240" w:lineRule="auto"/>
        <w:jc w:val="both"/>
        <w:rPr>
          <w:rFonts w:ascii="Century Gothic" w:hAnsi="Century Gothic"/>
          <w:b/>
          <w:bCs/>
          <w:sz w:val="20"/>
          <w:szCs w:val="20"/>
        </w:rPr>
      </w:pPr>
      <w:r w:rsidRPr="003D136B">
        <w:rPr>
          <w:rFonts w:ascii="Century Gothic" w:hAnsi="Century Gothic"/>
          <w:b/>
          <w:bCs/>
          <w:sz w:val="20"/>
          <w:szCs w:val="20"/>
        </w:rPr>
        <w:t>Gwarancja dla urządzeń</w:t>
      </w:r>
    </w:p>
    <w:p w14:paraId="4DF80C1F" w14:textId="77777777" w:rsidR="0006125B" w:rsidRDefault="0006125B" w:rsidP="0006125B">
      <w:pPr>
        <w:spacing w:after="0"/>
        <w:jc w:val="both"/>
        <w:rPr>
          <w:rFonts w:ascii="Century Gothic" w:hAnsi="Century Gothic"/>
          <w:sz w:val="20"/>
          <w:szCs w:val="20"/>
        </w:rPr>
      </w:pPr>
    </w:p>
    <w:p w14:paraId="4BF5409F" w14:textId="741D4A3D" w:rsidR="0006125B" w:rsidRPr="0006125B" w:rsidRDefault="0006125B" w:rsidP="0006125B">
      <w:pPr>
        <w:pStyle w:val="Akapitzlist"/>
        <w:numPr>
          <w:ilvl w:val="0"/>
          <w:numId w:val="18"/>
        </w:numPr>
        <w:spacing w:after="0"/>
        <w:jc w:val="both"/>
        <w:rPr>
          <w:rFonts w:ascii="Century Gothic" w:hAnsi="Century Gothic"/>
          <w:sz w:val="20"/>
          <w:szCs w:val="20"/>
        </w:rPr>
      </w:pPr>
      <w:r w:rsidRPr="0006125B">
        <w:rPr>
          <w:rFonts w:ascii="Century Gothic" w:hAnsi="Century Gothic"/>
          <w:sz w:val="20"/>
          <w:szCs w:val="20"/>
        </w:rPr>
        <w:t>Wykonawca dla dostarczonych urządzeń jest zobowiązany:</w:t>
      </w:r>
    </w:p>
    <w:p w14:paraId="1ABCFCE4" w14:textId="3ADA5B86" w:rsidR="0006125B" w:rsidRDefault="0006125B" w:rsidP="003D136B">
      <w:pPr>
        <w:numPr>
          <w:ilvl w:val="0"/>
          <w:numId w:val="19"/>
        </w:numPr>
        <w:autoSpaceDE w:val="0"/>
        <w:spacing w:after="0"/>
        <w:jc w:val="both"/>
        <w:rPr>
          <w:rFonts w:ascii="Century Gothic" w:hAnsi="Century Gothic"/>
          <w:sz w:val="20"/>
          <w:szCs w:val="20"/>
          <w:lang w:eastAsia="ar-SA"/>
        </w:rPr>
      </w:pPr>
      <w:r>
        <w:rPr>
          <w:rFonts w:ascii="Century Gothic" w:hAnsi="Century Gothic"/>
          <w:sz w:val="20"/>
          <w:szCs w:val="20"/>
          <w:lang w:eastAsia="ar-SA"/>
        </w:rPr>
        <w:t xml:space="preserve">udzielić 3 letniej gwarancji niezawodnego działania </w:t>
      </w:r>
      <w:r w:rsidR="000E6A65">
        <w:rPr>
          <w:rFonts w:ascii="Century Gothic" w:hAnsi="Century Gothic"/>
          <w:sz w:val="20"/>
          <w:szCs w:val="20"/>
          <w:lang w:eastAsia="ar-SA"/>
        </w:rPr>
        <w:t>Urządzeń</w:t>
      </w:r>
      <w:r>
        <w:rPr>
          <w:rFonts w:ascii="Century Gothic" w:hAnsi="Century Gothic"/>
          <w:sz w:val="20"/>
          <w:szCs w:val="20"/>
          <w:lang w:eastAsia="ar-SA"/>
        </w:rPr>
        <w:t xml:space="preserve"> od dnia podpisania przez obie Strony bez zastrzeżeń protokołu odbioru jakościowego Przedmiotu umowy,</w:t>
      </w:r>
    </w:p>
    <w:p w14:paraId="5F3E643C" w14:textId="77777777" w:rsidR="0006125B" w:rsidRDefault="0006125B" w:rsidP="003D136B">
      <w:pPr>
        <w:numPr>
          <w:ilvl w:val="0"/>
          <w:numId w:val="19"/>
        </w:numPr>
        <w:autoSpaceDE w:val="0"/>
        <w:spacing w:after="0"/>
        <w:jc w:val="both"/>
        <w:rPr>
          <w:rFonts w:ascii="Century Gothic" w:hAnsi="Century Gothic"/>
          <w:sz w:val="20"/>
          <w:szCs w:val="20"/>
          <w:lang w:eastAsia="ar-SA"/>
        </w:rPr>
      </w:pPr>
      <w:r>
        <w:rPr>
          <w:rFonts w:ascii="Century Gothic" w:hAnsi="Century Gothic"/>
          <w:sz w:val="20"/>
          <w:szCs w:val="20"/>
          <w:lang w:eastAsia="ar-SA"/>
        </w:rPr>
        <w:t>dostarczyć karty gwarancyjne,</w:t>
      </w:r>
    </w:p>
    <w:p w14:paraId="77982E7B" w14:textId="77777777" w:rsidR="0006125B" w:rsidRDefault="0006125B" w:rsidP="003D136B">
      <w:pPr>
        <w:numPr>
          <w:ilvl w:val="0"/>
          <w:numId w:val="19"/>
        </w:numPr>
        <w:autoSpaceDE w:val="0"/>
        <w:spacing w:after="0"/>
        <w:jc w:val="both"/>
        <w:rPr>
          <w:rFonts w:ascii="Century Gothic" w:hAnsi="Century Gothic"/>
          <w:sz w:val="20"/>
          <w:szCs w:val="20"/>
          <w:lang w:eastAsia="ar-SA"/>
        </w:rPr>
      </w:pPr>
      <w:r>
        <w:rPr>
          <w:rFonts w:ascii="Century Gothic" w:hAnsi="Century Gothic"/>
          <w:sz w:val="20"/>
          <w:szCs w:val="20"/>
          <w:lang w:eastAsia="ar-SA"/>
        </w:rPr>
        <w:t xml:space="preserve">zapewnić możliwość wsparcia technicznego w okresie minimum 3 lat od daty </w:t>
      </w:r>
      <w:r w:rsidRPr="003D136B">
        <w:rPr>
          <w:rFonts w:ascii="Century Gothic" w:hAnsi="Century Gothic"/>
          <w:sz w:val="20"/>
          <w:szCs w:val="20"/>
          <w:lang w:eastAsia="ar-SA"/>
        </w:rPr>
        <w:t>podpisania protokołu odbioru Przedmiotu Umowy lub protokołu częściowego odbioru Przedmiotu Umowy</w:t>
      </w:r>
      <w:r>
        <w:rPr>
          <w:rFonts w:ascii="Century Gothic" w:hAnsi="Century Gothic"/>
          <w:sz w:val="20"/>
          <w:szCs w:val="20"/>
          <w:lang w:eastAsia="ar-SA"/>
        </w:rPr>
        <w:t>,</w:t>
      </w:r>
    </w:p>
    <w:p w14:paraId="243C18F9" w14:textId="77777777" w:rsidR="0006125B" w:rsidRDefault="0006125B" w:rsidP="003D136B">
      <w:pPr>
        <w:numPr>
          <w:ilvl w:val="0"/>
          <w:numId w:val="19"/>
        </w:numPr>
        <w:autoSpaceDE w:val="0"/>
        <w:spacing w:after="0"/>
        <w:jc w:val="both"/>
        <w:rPr>
          <w:rFonts w:ascii="Century Gothic" w:hAnsi="Century Gothic"/>
          <w:sz w:val="20"/>
          <w:szCs w:val="20"/>
          <w:lang w:eastAsia="ar-SA"/>
        </w:rPr>
      </w:pPr>
      <w:r>
        <w:rPr>
          <w:rFonts w:ascii="Century Gothic" w:hAnsi="Century Gothic"/>
          <w:sz w:val="20"/>
          <w:szCs w:val="20"/>
          <w:lang w:eastAsia="ar-SA"/>
        </w:rPr>
        <w:t>dołączyć do Urządzeń instrukcje obsługi w języku polskim lub angielskim.</w:t>
      </w:r>
    </w:p>
    <w:p w14:paraId="3096DEB3" w14:textId="65F600AA" w:rsidR="0006125B" w:rsidRDefault="0006125B" w:rsidP="0006125B">
      <w:pPr>
        <w:numPr>
          <w:ilvl w:val="0"/>
          <w:numId w:val="18"/>
        </w:numPr>
        <w:spacing w:after="0"/>
        <w:jc w:val="both"/>
        <w:rPr>
          <w:rFonts w:ascii="Century Gothic" w:hAnsi="Century Gothic"/>
          <w:sz w:val="20"/>
          <w:szCs w:val="20"/>
        </w:rPr>
      </w:pPr>
      <w:r>
        <w:rPr>
          <w:rFonts w:ascii="Century Gothic" w:hAnsi="Century Gothic"/>
          <w:sz w:val="20"/>
          <w:szCs w:val="20"/>
        </w:rPr>
        <w:t xml:space="preserve">Wykonawca zobowiązuje się na czas trwania gwarancji zapewnić wsparcie techniczne </w:t>
      </w:r>
      <w:r w:rsidR="000E6A65">
        <w:rPr>
          <w:rFonts w:ascii="Century Gothic" w:hAnsi="Century Gothic"/>
          <w:sz w:val="20"/>
          <w:szCs w:val="20"/>
        </w:rPr>
        <w:t>Urządzeń</w:t>
      </w:r>
      <w:r>
        <w:rPr>
          <w:rFonts w:ascii="Century Gothic" w:hAnsi="Century Gothic"/>
          <w:sz w:val="20"/>
          <w:szCs w:val="20"/>
        </w:rPr>
        <w:t xml:space="preserve"> obejmujące minimum:</w:t>
      </w:r>
    </w:p>
    <w:p w14:paraId="26EA557E" w14:textId="77777777" w:rsidR="0006125B" w:rsidRDefault="0006125B" w:rsidP="003D136B">
      <w:pPr>
        <w:numPr>
          <w:ilvl w:val="0"/>
          <w:numId w:val="23"/>
        </w:numPr>
        <w:autoSpaceDE w:val="0"/>
        <w:spacing w:after="0"/>
        <w:jc w:val="both"/>
        <w:rPr>
          <w:rFonts w:ascii="Century Gothic" w:hAnsi="Century Gothic"/>
          <w:sz w:val="20"/>
          <w:szCs w:val="20"/>
          <w:lang w:eastAsia="ar-SA"/>
        </w:rPr>
      </w:pPr>
      <w:r>
        <w:rPr>
          <w:rFonts w:ascii="Century Gothic" w:hAnsi="Century Gothic"/>
          <w:sz w:val="20"/>
          <w:szCs w:val="20"/>
          <w:lang w:eastAsia="ar-SA"/>
        </w:rPr>
        <w:t>prace serwisanta aż do rozwiązania problemu;</w:t>
      </w:r>
    </w:p>
    <w:p w14:paraId="06DE7BCC" w14:textId="77777777" w:rsidR="0006125B" w:rsidRDefault="0006125B" w:rsidP="003D136B">
      <w:pPr>
        <w:numPr>
          <w:ilvl w:val="0"/>
          <w:numId w:val="23"/>
        </w:numPr>
        <w:autoSpaceDE w:val="0"/>
        <w:spacing w:after="0"/>
        <w:jc w:val="both"/>
        <w:rPr>
          <w:rFonts w:ascii="Century Gothic" w:hAnsi="Century Gothic"/>
          <w:sz w:val="20"/>
          <w:szCs w:val="20"/>
          <w:lang w:eastAsia="ar-SA"/>
        </w:rPr>
      </w:pPr>
      <w:r>
        <w:rPr>
          <w:rFonts w:ascii="Century Gothic" w:hAnsi="Century Gothic"/>
          <w:sz w:val="20"/>
          <w:szCs w:val="20"/>
          <w:lang w:eastAsia="ar-SA"/>
        </w:rPr>
        <w:t>zdalną pomoc techniczną w zakresie oprogramowania;</w:t>
      </w:r>
    </w:p>
    <w:p w14:paraId="203FFD5B" w14:textId="77777777" w:rsidR="0006125B" w:rsidRDefault="0006125B" w:rsidP="003D136B">
      <w:pPr>
        <w:numPr>
          <w:ilvl w:val="0"/>
          <w:numId w:val="23"/>
        </w:numPr>
        <w:autoSpaceDE w:val="0"/>
        <w:spacing w:after="0"/>
        <w:jc w:val="both"/>
        <w:rPr>
          <w:rFonts w:ascii="Century Gothic" w:hAnsi="Century Gothic"/>
          <w:sz w:val="20"/>
          <w:szCs w:val="20"/>
          <w:lang w:eastAsia="ar-SA"/>
        </w:rPr>
      </w:pPr>
      <w:r>
        <w:rPr>
          <w:rFonts w:ascii="Century Gothic" w:hAnsi="Century Gothic"/>
          <w:sz w:val="20"/>
          <w:szCs w:val="20"/>
          <w:lang w:eastAsia="ar-SA"/>
        </w:rPr>
        <w:t>bezpłatne uaktualnienia oprogramowania, firmware i dokumentacji;</w:t>
      </w:r>
    </w:p>
    <w:p w14:paraId="51E74108" w14:textId="2984638F" w:rsidR="0006125B" w:rsidRDefault="0006125B" w:rsidP="003D136B">
      <w:pPr>
        <w:numPr>
          <w:ilvl w:val="0"/>
          <w:numId w:val="23"/>
        </w:numPr>
        <w:autoSpaceDE w:val="0"/>
        <w:spacing w:after="0"/>
        <w:jc w:val="both"/>
        <w:rPr>
          <w:rFonts w:ascii="Century Gothic" w:hAnsi="Century Gothic"/>
          <w:sz w:val="20"/>
          <w:szCs w:val="20"/>
          <w:lang w:eastAsia="ar-SA"/>
        </w:rPr>
      </w:pPr>
      <w:r>
        <w:rPr>
          <w:rFonts w:ascii="Century Gothic" w:hAnsi="Century Gothic"/>
          <w:sz w:val="20"/>
          <w:szCs w:val="20"/>
          <w:lang w:eastAsia="ar-SA"/>
        </w:rPr>
        <w:t xml:space="preserve">licencje na używanie i kopiowanie uaktualnień oprogramowania, dostęp do baz danych i inne potrzebne do prawidłowego działania </w:t>
      </w:r>
      <w:r w:rsidR="000E6A65">
        <w:rPr>
          <w:rFonts w:ascii="Century Gothic" w:hAnsi="Century Gothic"/>
          <w:sz w:val="20"/>
          <w:szCs w:val="20"/>
          <w:lang w:eastAsia="ar-SA"/>
        </w:rPr>
        <w:t>Urządzeń</w:t>
      </w:r>
      <w:r>
        <w:rPr>
          <w:rFonts w:ascii="Century Gothic" w:hAnsi="Century Gothic"/>
          <w:sz w:val="20"/>
          <w:szCs w:val="20"/>
          <w:lang w:eastAsia="ar-SA"/>
        </w:rPr>
        <w:t>;</w:t>
      </w:r>
    </w:p>
    <w:p w14:paraId="2FB6B9DB" w14:textId="77777777" w:rsidR="0006125B" w:rsidRDefault="0006125B" w:rsidP="003D136B">
      <w:pPr>
        <w:numPr>
          <w:ilvl w:val="0"/>
          <w:numId w:val="23"/>
        </w:numPr>
        <w:tabs>
          <w:tab w:val="num" w:pos="720"/>
        </w:tabs>
        <w:autoSpaceDE w:val="0"/>
        <w:spacing w:after="0"/>
        <w:jc w:val="both"/>
        <w:rPr>
          <w:rFonts w:ascii="Century Gothic" w:hAnsi="Century Gothic"/>
          <w:sz w:val="20"/>
          <w:szCs w:val="20"/>
          <w:lang w:eastAsia="ar-SA"/>
        </w:rPr>
      </w:pPr>
      <w:r>
        <w:rPr>
          <w:rFonts w:ascii="Century Gothic" w:hAnsi="Century Gothic"/>
          <w:sz w:val="20"/>
          <w:szCs w:val="20"/>
          <w:lang w:eastAsia="ar-SA"/>
        </w:rPr>
        <w:t>zdalną diagnostykę i pomoc techniczną;</w:t>
      </w:r>
    </w:p>
    <w:p w14:paraId="1004DA42" w14:textId="77777777" w:rsidR="0006125B" w:rsidRDefault="0006125B" w:rsidP="003D136B">
      <w:pPr>
        <w:numPr>
          <w:ilvl w:val="0"/>
          <w:numId w:val="23"/>
        </w:numPr>
        <w:autoSpaceDE w:val="0"/>
        <w:spacing w:after="0"/>
        <w:jc w:val="both"/>
        <w:rPr>
          <w:rFonts w:ascii="Century Gothic" w:hAnsi="Century Gothic"/>
          <w:sz w:val="20"/>
          <w:szCs w:val="20"/>
          <w:lang w:eastAsia="ar-SA"/>
        </w:rPr>
      </w:pPr>
      <w:r>
        <w:rPr>
          <w:rFonts w:ascii="Century Gothic" w:hAnsi="Century Gothic"/>
          <w:sz w:val="20"/>
          <w:szCs w:val="20"/>
          <w:lang w:eastAsia="ar-SA"/>
        </w:rPr>
        <w:t>dostęp do serwisu elektronicznego obejmującego bazę wiedzy zawierającą wykaz znanych symptomów nieprawidłowego działania oprogramowania oraz sposobów naprawy, jak również, opisy i specyfikacje produktów oraz dokumentację techniczną,</w:t>
      </w:r>
    </w:p>
    <w:p w14:paraId="2535C555" w14:textId="77777777" w:rsidR="0006125B" w:rsidRDefault="0006125B" w:rsidP="003D136B">
      <w:pPr>
        <w:numPr>
          <w:ilvl w:val="0"/>
          <w:numId w:val="23"/>
        </w:numPr>
        <w:autoSpaceDE w:val="0"/>
        <w:spacing w:after="0"/>
        <w:jc w:val="both"/>
        <w:rPr>
          <w:rFonts w:ascii="Century Gothic" w:hAnsi="Century Gothic"/>
          <w:sz w:val="20"/>
          <w:szCs w:val="20"/>
          <w:lang w:eastAsia="ar-SA"/>
        </w:rPr>
      </w:pPr>
      <w:r>
        <w:rPr>
          <w:rFonts w:ascii="Century Gothic" w:hAnsi="Century Gothic"/>
          <w:sz w:val="20"/>
          <w:szCs w:val="20"/>
          <w:lang w:eastAsia="ar-SA"/>
        </w:rPr>
        <w:t>dostawę materiałów i części niezbędnych do usunięcia usterki/awarii Urządzeń.</w:t>
      </w:r>
    </w:p>
    <w:p w14:paraId="1AE01FEE" w14:textId="5C197F67" w:rsidR="0006125B" w:rsidRDefault="0006125B" w:rsidP="0006125B">
      <w:pPr>
        <w:numPr>
          <w:ilvl w:val="0"/>
          <w:numId w:val="18"/>
        </w:numPr>
        <w:spacing w:after="0"/>
        <w:jc w:val="both"/>
        <w:rPr>
          <w:rFonts w:ascii="Century Gothic" w:hAnsi="Century Gothic"/>
          <w:sz w:val="20"/>
          <w:szCs w:val="20"/>
        </w:rPr>
      </w:pPr>
      <w:r>
        <w:rPr>
          <w:rFonts w:ascii="Century Gothic" w:hAnsi="Century Gothic"/>
          <w:sz w:val="20"/>
          <w:szCs w:val="20"/>
        </w:rPr>
        <w:t xml:space="preserve">Wykonawca zobowiązuje się na czas trwania gwarancji do nieodpłatnego usuwania zgłaszanych przez Zamawiającego usterek i awarii Urządzeń uniemożliwiających lub utrudniających jego pełną eksploatację. Naprawy gwarancyjne dokonywane będą </w:t>
      </w:r>
      <w:r>
        <w:rPr>
          <w:rFonts w:ascii="Century Gothic" w:hAnsi="Century Gothic"/>
          <w:sz w:val="20"/>
          <w:szCs w:val="20"/>
        </w:rPr>
        <w:lastRenderedPageBreak/>
        <w:t>w</w:t>
      </w:r>
      <w:r w:rsidR="000C016F">
        <w:rPr>
          <w:rFonts w:ascii="Century Gothic" w:hAnsi="Century Gothic"/>
          <w:sz w:val="20"/>
          <w:szCs w:val="20"/>
        </w:rPr>
        <w:t> </w:t>
      </w:r>
      <w:r>
        <w:rPr>
          <w:rFonts w:ascii="Century Gothic" w:hAnsi="Century Gothic"/>
          <w:sz w:val="20"/>
          <w:szCs w:val="20"/>
        </w:rPr>
        <w:t>miejscu siedziby Zamawiającego, a w przypadku wystąpienia konieczności naprawy przedmiotu umowy poza siedzibą Zamawiającego, Wykonawca zapewni:</w:t>
      </w:r>
    </w:p>
    <w:p w14:paraId="23359CF8" w14:textId="77777777" w:rsidR="0006125B" w:rsidRDefault="0006125B" w:rsidP="0006125B">
      <w:pPr>
        <w:pStyle w:val="Akapitzlist"/>
        <w:numPr>
          <w:ilvl w:val="0"/>
          <w:numId w:val="20"/>
        </w:numPr>
        <w:tabs>
          <w:tab w:val="clear" w:pos="0"/>
          <w:tab w:val="num" w:pos="720"/>
        </w:tabs>
        <w:spacing w:after="0"/>
        <w:ind w:left="720"/>
        <w:jc w:val="both"/>
        <w:rPr>
          <w:rFonts w:ascii="Century Gothic" w:hAnsi="Century Gothic" w:cs="Arial"/>
          <w:sz w:val="20"/>
          <w:szCs w:val="20"/>
        </w:rPr>
      </w:pPr>
      <w:r>
        <w:rPr>
          <w:rFonts w:ascii="Century Gothic" w:hAnsi="Century Gothic" w:cs="Arial"/>
          <w:sz w:val="20"/>
          <w:szCs w:val="20"/>
        </w:rPr>
        <w:t>odbiór na własny koszt wadliwego Urządzenia w terminie nie przekraczającym 1 dnia roboczego,</w:t>
      </w:r>
    </w:p>
    <w:p w14:paraId="5AD38FB6" w14:textId="77777777" w:rsidR="0006125B" w:rsidRDefault="0006125B" w:rsidP="0006125B">
      <w:pPr>
        <w:pStyle w:val="Akapitzlist"/>
        <w:numPr>
          <w:ilvl w:val="0"/>
          <w:numId w:val="20"/>
        </w:numPr>
        <w:tabs>
          <w:tab w:val="clear" w:pos="0"/>
          <w:tab w:val="num" w:pos="720"/>
        </w:tabs>
        <w:spacing w:after="0"/>
        <w:ind w:left="720"/>
        <w:jc w:val="both"/>
        <w:rPr>
          <w:rFonts w:ascii="Century Gothic" w:hAnsi="Century Gothic" w:cs="Arial"/>
          <w:sz w:val="20"/>
          <w:szCs w:val="20"/>
        </w:rPr>
      </w:pPr>
      <w:r>
        <w:rPr>
          <w:rFonts w:ascii="Century Gothic" w:hAnsi="Century Gothic" w:cs="Arial"/>
          <w:sz w:val="20"/>
          <w:szCs w:val="20"/>
        </w:rPr>
        <w:t>dostawę naprawionego Urządzenia na własny koszt, w terminie nie przekraczającym 5 dni roboczych od dnia zgłoszenia awarii lub usterki, a w uzasadnionych przypadkach, co każdorazowo zostanie uzgodnione z Zamawiającym, w terminie nie dłuższym niż 10 dni</w:t>
      </w:r>
      <w:r>
        <w:rPr>
          <w:rFonts w:ascii="Century Gothic" w:hAnsi="Century Gothic" w:cs="Arial"/>
          <w:b/>
          <w:sz w:val="20"/>
          <w:szCs w:val="20"/>
        </w:rPr>
        <w:t xml:space="preserve"> </w:t>
      </w:r>
      <w:r>
        <w:rPr>
          <w:rFonts w:ascii="Century Gothic" w:hAnsi="Century Gothic" w:cs="Arial"/>
          <w:sz w:val="20"/>
          <w:szCs w:val="20"/>
        </w:rPr>
        <w:t>roboczych od dnia odebrania Urządzenia z siedziby Zamawiającego,</w:t>
      </w:r>
    </w:p>
    <w:p w14:paraId="013D2D1C" w14:textId="77777777" w:rsidR="0006125B" w:rsidRDefault="0006125B" w:rsidP="0006125B">
      <w:pPr>
        <w:pStyle w:val="Akapitzlist"/>
        <w:numPr>
          <w:ilvl w:val="0"/>
          <w:numId w:val="20"/>
        </w:numPr>
        <w:tabs>
          <w:tab w:val="clear" w:pos="0"/>
          <w:tab w:val="num" w:pos="720"/>
        </w:tabs>
        <w:spacing w:after="0"/>
        <w:ind w:left="720"/>
        <w:jc w:val="both"/>
        <w:rPr>
          <w:rFonts w:ascii="Century Gothic" w:hAnsi="Century Gothic" w:cs="Arial"/>
          <w:sz w:val="20"/>
          <w:szCs w:val="20"/>
        </w:rPr>
      </w:pPr>
      <w:r>
        <w:rPr>
          <w:rFonts w:ascii="Century Gothic" w:hAnsi="Century Gothic" w:cs="Arial"/>
          <w:sz w:val="20"/>
          <w:szCs w:val="20"/>
        </w:rPr>
        <w:t>w przypadku braku możliwości usunięcia awarii w terminie 10</w:t>
      </w:r>
      <w:r>
        <w:rPr>
          <w:rFonts w:ascii="Century Gothic" w:hAnsi="Century Gothic" w:cs="Arial"/>
          <w:b/>
          <w:sz w:val="20"/>
          <w:szCs w:val="20"/>
        </w:rPr>
        <w:t xml:space="preserve"> </w:t>
      </w:r>
      <w:r>
        <w:rPr>
          <w:rFonts w:ascii="Century Gothic" w:hAnsi="Century Gothic" w:cs="Arial"/>
          <w:sz w:val="20"/>
          <w:szCs w:val="20"/>
        </w:rPr>
        <w:t>dni roboczych od dnia odebrania wadliwego Urządzenia z siedziby Zamawiającego, Wykonawca zobowiązuje się do bezpłatnego dostarczenia i uruchomienia nowego urządzenia zastępczego o parametrach równoważnych z oferowanymi.</w:t>
      </w:r>
    </w:p>
    <w:p w14:paraId="22F8458B" w14:textId="77777777" w:rsidR="0006125B" w:rsidRDefault="0006125B" w:rsidP="0006125B">
      <w:pPr>
        <w:numPr>
          <w:ilvl w:val="0"/>
          <w:numId w:val="18"/>
        </w:numPr>
        <w:spacing w:after="0"/>
        <w:jc w:val="both"/>
        <w:rPr>
          <w:rFonts w:ascii="Century Gothic" w:hAnsi="Century Gothic"/>
          <w:sz w:val="20"/>
          <w:szCs w:val="20"/>
        </w:rPr>
      </w:pPr>
      <w:r>
        <w:rPr>
          <w:rFonts w:ascii="Century Gothic" w:hAnsi="Century Gothic"/>
          <w:sz w:val="20"/>
          <w:szCs w:val="20"/>
        </w:rPr>
        <w:t>Wykonawca zobowiązuje się do podjęcia czynności serwisowych w czasie nie przekraczającym jednego dnia roboczego od momentu zgłoszenia.</w:t>
      </w:r>
    </w:p>
    <w:p w14:paraId="2990AC15" w14:textId="77777777" w:rsidR="0006125B" w:rsidRDefault="0006125B" w:rsidP="0006125B">
      <w:pPr>
        <w:numPr>
          <w:ilvl w:val="0"/>
          <w:numId w:val="18"/>
        </w:numPr>
        <w:spacing w:after="0"/>
        <w:jc w:val="both"/>
        <w:rPr>
          <w:rFonts w:ascii="Century Gothic" w:hAnsi="Century Gothic"/>
          <w:sz w:val="20"/>
          <w:szCs w:val="20"/>
        </w:rPr>
      </w:pPr>
      <w:r>
        <w:rPr>
          <w:rFonts w:ascii="Century Gothic" w:hAnsi="Century Gothic"/>
          <w:sz w:val="20"/>
          <w:szCs w:val="20"/>
        </w:rPr>
        <w:t>Wykonawca zapewni dostęp do pomocy technicznej, umożliwiając zgłaszanie wad lub usterek za pomocą Internetu lub telefonicznie.</w:t>
      </w:r>
    </w:p>
    <w:p w14:paraId="2E8A1FDA" w14:textId="77777777" w:rsidR="00D77FB9" w:rsidRPr="001B277D" w:rsidRDefault="00D77FB9" w:rsidP="00D77FB9">
      <w:pPr>
        <w:spacing w:after="160" w:line="259" w:lineRule="auto"/>
        <w:rPr>
          <w:rFonts w:ascii="Century Gothic" w:hAnsi="Century Gothic"/>
          <w:sz w:val="20"/>
          <w:szCs w:val="20"/>
        </w:rPr>
      </w:pPr>
    </w:p>
    <w:sectPr w:rsidR="00D77FB9" w:rsidRPr="001B277D" w:rsidSect="00B85003">
      <w:headerReference w:type="default" r:id="rId11"/>
      <w:footerReference w:type="default" r:id="rId12"/>
      <w:headerReference w:type="first" r:id="rId13"/>
      <w:footerReference w:type="first" r:id="rId14"/>
      <w:pgSz w:w="11906" w:h="16838"/>
      <w:pgMar w:top="1417" w:right="1417" w:bottom="1417" w:left="1417" w:header="283" w:footer="894"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A9FDB" w14:textId="77777777" w:rsidR="00950116" w:rsidRDefault="00950116">
      <w:pPr>
        <w:spacing w:after="0" w:line="240" w:lineRule="auto"/>
      </w:pPr>
      <w:r>
        <w:separator/>
      </w:r>
    </w:p>
  </w:endnote>
  <w:endnote w:type="continuationSeparator" w:id="0">
    <w:p w14:paraId="5220C62D" w14:textId="77777777" w:rsidR="00950116" w:rsidRDefault="00950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ymbol">
    <w:altName w:val="Calibri"/>
    <w:charset w:val="02"/>
    <w:family w:val="auto"/>
    <w:pitch w:val="default"/>
  </w:font>
  <w:font w:name="Lohit Devanagari">
    <w:altName w:val="Cambria"/>
    <w:panose1 w:val="00000000000000000000"/>
    <w:charset w:val="00"/>
    <w:family w:val="roman"/>
    <w:notTrueType/>
    <w:pitch w:val="default"/>
  </w:font>
  <w:font w:name="ヒラギノ角ゴ Pro W3">
    <w:panose1 w:val="00000000000000000000"/>
    <w:charset w:val="80"/>
    <w:family w:val="roman"/>
    <w:notTrueType/>
    <w:pitch w:val="default"/>
  </w:font>
  <w:font w:name="Dell Replica">
    <w:charset w:val="01"/>
    <w:family w:val="roman"/>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4086C" w14:textId="77777777" w:rsidR="00AC2423" w:rsidRDefault="00703BD1">
    <w:pPr>
      <w:pStyle w:val="Stopka"/>
      <w:tabs>
        <w:tab w:val="clear" w:pos="4536"/>
      </w:tabs>
    </w:pPr>
    <w:r>
      <w:t xml:space="preserve"> </w:t>
    </w:r>
    <w:r>
      <w:tab/>
    </w:r>
  </w:p>
  <w:p w14:paraId="08041232" w14:textId="77777777" w:rsidR="00AC2423" w:rsidRDefault="00AC24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6739C" w14:textId="77777777" w:rsidR="00AC2423" w:rsidRDefault="00703BD1">
    <w:pPr>
      <w:pStyle w:val="Stopka"/>
      <w:tabs>
        <w:tab w:val="clear" w:pos="4536"/>
      </w:tabs>
    </w:pPr>
    <w:r>
      <w:t xml:space="preserve"> </w:t>
    </w:r>
    <w:r>
      <w:tab/>
    </w:r>
    <w:bookmarkStart w:id="0" w:name="_Hlk80373325"/>
    <w:bookmarkEnd w:id="0"/>
  </w:p>
  <w:p w14:paraId="552E0A47" w14:textId="77777777" w:rsidR="00AC2423" w:rsidRDefault="00AC24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E8656" w14:textId="77777777" w:rsidR="00950116" w:rsidRDefault="00950116">
      <w:pPr>
        <w:spacing w:after="0" w:line="240" w:lineRule="auto"/>
      </w:pPr>
      <w:r>
        <w:separator/>
      </w:r>
    </w:p>
  </w:footnote>
  <w:footnote w:type="continuationSeparator" w:id="0">
    <w:p w14:paraId="4D63D02D" w14:textId="77777777" w:rsidR="00950116" w:rsidRDefault="00950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44C36" w14:textId="77777777" w:rsidR="000419E5" w:rsidRDefault="000419E5" w:rsidP="000419E5">
    <w:pPr>
      <w:pStyle w:val="Tytu"/>
    </w:pPr>
    <w:r w:rsidRPr="00A77CD0">
      <w:rPr>
        <w:rFonts w:ascii="Times New Roman" w:eastAsia="Times New Roman" w:hAnsi="Times New Roman" w:cs="Times New Roman"/>
        <w:noProof/>
        <w:color w:val="1F497D"/>
        <w:sz w:val="20"/>
        <w:szCs w:val="20"/>
      </w:rPr>
      <w:drawing>
        <wp:inline distT="0" distB="0" distL="0" distR="0" wp14:anchorId="7D9CBE58" wp14:editId="013F2ED5">
          <wp:extent cx="5760720" cy="596900"/>
          <wp:effectExtent l="0" t="0" r="0" b="0"/>
          <wp:docPr id="1" name="Obraz 1" descr="cid:image006.png@01D895C1.D0EEB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6.png@01D895C1.D0EEB0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596900"/>
                  </a:xfrm>
                  <a:prstGeom prst="rect">
                    <a:avLst/>
                  </a:prstGeom>
                  <a:noFill/>
                  <a:ln>
                    <a:noFill/>
                  </a:ln>
                </pic:spPr>
              </pic:pic>
            </a:graphicData>
          </a:graphic>
        </wp:inline>
      </w:drawing>
    </w:r>
  </w:p>
  <w:p w14:paraId="0937F298" w14:textId="44A10D0F" w:rsidR="00AC2423" w:rsidRDefault="00AC2423">
    <w:pPr>
      <w:pStyle w:val="Tytu"/>
    </w:pPr>
  </w:p>
  <w:p w14:paraId="4262616F" w14:textId="77777777" w:rsidR="00AC2423" w:rsidRDefault="00AC24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C8444" w14:textId="77777777" w:rsidR="002F0A35" w:rsidRPr="00E22538" w:rsidRDefault="002F0A35" w:rsidP="002F0A35">
    <w:pPr>
      <w:pStyle w:val="Nagwek"/>
    </w:pPr>
    <w:r>
      <w:rPr>
        <w:noProof/>
      </w:rPr>
      <w:drawing>
        <wp:inline distT="0" distB="0" distL="0" distR="0" wp14:anchorId="292AE358" wp14:editId="6D607B1C">
          <wp:extent cx="5758180" cy="344170"/>
          <wp:effectExtent l="0" t="0" r="0" b="0"/>
          <wp:docPr id="20510117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3441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8"/>
    <w:lvl w:ilvl="0">
      <w:start w:val="1"/>
      <w:numFmt w:val="lowerLetter"/>
      <w:lvlText w:val="%1)"/>
      <w:lvlJc w:val="left"/>
      <w:pPr>
        <w:tabs>
          <w:tab w:val="num" w:pos="0"/>
        </w:tabs>
        <w:ind w:left="1428" w:hanging="360"/>
      </w:pPr>
    </w:lvl>
  </w:abstractNum>
  <w:abstractNum w:abstractNumId="1" w15:restartNumberingAfterBreak="0">
    <w:nsid w:val="027C71F0"/>
    <w:multiLevelType w:val="multilevel"/>
    <w:tmpl w:val="456A7744"/>
    <w:lvl w:ilvl="0">
      <w:start w:val="1"/>
      <w:numFmt w:val="decimal"/>
      <w:lvlText w:val="%1."/>
      <w:lvlJc w:val="left"/>
      <w:pPr>
        <w:tabs>
          <w:tab w:val="num" w:pos="360"/>
        </w:tabs>
        <w:ind w:left="360" w:hanging="360"/>
      </w:pPr>
      <w:rPr>
        <w:rFonts w:ascii="Century Gothic" w:eastAsiaTheme="minorHAnsi" w:hAnsi="Century Gothic" w:cstheme="minorBidi"/>
        <w:b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48105BB"/>
    <w:multiLevelType w:val="multilevel"/>
    <w:tmpl w:val="0F1E37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5985280"/>
    <w:multiLevelType w:val="multilevel"/>
    <w:tmpl w:val="6706EE4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71A26CB"/>
    <w:multiLevelType w:val="hybridMultilevel"/>
    <w:tmpl w:val="6DAE25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964A92"/>
    <w:multiLevelType w:val="multilevel"/>
    <w:tmpl w:val="29ECC0D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2741C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CC0CAF"/>
    <w:multiLevelType w:val="hybridMultilevel"/>
    <w:tmpl w:val="1E04E4FE"/>
    <w:lvl w:ilvl="0" w:tplc="FFFFFFFF">
      <w:start w:val="1"/>
      <w:numFmt w:val="lowerLetter"/>
      <w:lvlText w:val="%1)"/>
      <w:lvlJc w:val="left"/>
      <w:pPr>
        <w:tabs>
          <w:tab w:val="num" w:pos="-403"/>
        </w:tabs>
        <w:ind w:left="720" w:hanging="360"/>
      </w:pPr>
    </w:lvl>
    <w:lvl w:ilvl="1" w:tplc="FFFFFFFF">
      <w:start w:val="8"/>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6841E1"/>
    <w:multiLevelType w:val="multilevel"/>
    <w:tmpl w:val="3BEAD8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00E6DAD"/>
    <w:multiLevelType w:val="multilevel"/>
    <w:tmpl w:val="9216D8C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10572ED"/>
    <w:multiLevelType w:val="multilevel"/>
    <w:tmpl w:val="9216D8C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23E00134"/>
    <w:multiLevelType w:val="multilevel"/>
    <w:tmpl w:val="9624518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29D0397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9F1526"/>
    <w:multiLevelType w:val="multilevel"/>
    <w:tmpl w:val="10C6E8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1A71E28"/>
    <w:multiLevelType w:val="multilevel"/>
    <w:tmpl w:val="1F6277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371F5BD6"/>
    <w:multiLevelType w:val="multilevel"/>
    <w:tmpl w:val="EA3EFED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96B027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CC0077"/>
    <w:multiLevelType w:val="multilevel"/>
    <w:tmpl w:val="9216D8C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481E6B1C"/>
    <w:multiLevelType w:val="multilevel"/>
    <w:tmpl w:val="1F6277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BEC5B6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F3F581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1532D5C"/>
    <w:multiLevelType w:val="hybridMultilevel"/>
    <w:tmpl w:val="B89CA8CC"/>
    <w:lvl w:ilvl="0" w:tplc="FFFFFFFF">
      <w:start w:val="1"/>
      <w:numFmt w:val="lowerLetter"/>
      <w:lvlText w:val="%1)"/>
      <w:lvlJc w:val="left"/>
      <w:pPr>
        <w:tabs>
          <w:tab w:val="num" w:pos="-403"/>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1766FA"/>
    <w:multiLevelType w:val="multilevel"/>
    <w:tmpl w:val="90406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7DC662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B010953"/>
    <w:multiLevelType w:val="hybridMultilevel"/>
    <w:tmpl w:val="DEA28206"/>
    <w:lvl w:ilvl="0" w:tplc="A0C63E36">
      <w:start w:val="1"/>
      <w:numFmt w:val="decimal"/>
      <w:lvlText w:val="%1."/>
      <w:lvlJc w:val="left"/>
      <w:pPr>
        <w:ind w:left="567" w:hanging="425"/>
      </w:pPr>
      <w:rPr>
        <w:rFonts w:hint="default"/>
      </w:rPr>
    </w:lvl>
    <w:lvl w:ilvl="1" w:tplc="070A6FBC">
      <w:start w:val="3"/>
      <w:numFmt w:val="bullet"/>
      <w:lvlText w:val="•"/>
      <w:lvlJc w:val="left"/>
      <w:pPr>
        <w:ind w:left="1440" w:hanging="360"/>
      </w:pPr>
      <w:rPr>
        <w:rFonts w:ascii="Century Gothic" w:eastAsia="Times New Roman" w:hAnsi="Century Gothic" w:cstheme="minorHAnsi" w:hint="default"/>
      </w:rPr>
    </w:lvl>
    <w:lvl w:ilvl="2" w:tplc="F53477BC">
      <w:start w:val="3"/>
      <w:numFmt w:val="bullet"/>
      <w:lvlText w:val=""/>
      <w:lvlJc w:val="left"/>
      <w:pPr>
        <w:ind w:left="2685" w:hanging="705"/>
      </w:pPr>
      <w:rPr>
        <w:rFonts w:ascii="Symbol" w:eastAsia="Times New Roman"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6869E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40E3D83"/>
    <w:multiLevelType w:val="hybridMultilevel"/>
    <w:tmpl w:val="1E04E4FE"/>
    <w:lvl w:ilvl="0" w:tplc="DDA46B8A">
      <w:start w:val="1"/>
      <w:numFmt w:val="lowerLetter"/>
      <w:lvlText w:val="%1)"/>
      <w:lvlJc w:val="left"/>
      <w:pPr>
        <w:tabs>
          <w:tab w:val="num" w:pos="-403"/>
        </w:tabs>
        <w:ind w:left="720" w:hanging="360"/>
      </w:pPr>
    </w:lvl>
    <w:lvl w:ilvl="1" w:tplc="4E7EB388">
      <w:start w:val="8"/>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142A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DE66ECB"/>
    <w:multiLevelType w:val="multilevel"/>
    <w:tmpl w:val="3EF46DF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right"/>
      <w:pPr>
        <w:tabs>
          <w:tab w:val="num" w:pos="6120"/>
        </w:tabs>
        <w:ind w:left="6120" w:hanging="180"/>
      </w:pPr>
    </w:lvl>
  </w:abstractNum>
  <w:abstractNum w:abstractNumId="29" w15:restartNumberingAfterBreak="0">
    <w:nsid w:val="73A85591"/>
    <w:multiLevelType w:val="hybridMultilevel"/>
    <w:tmpl w:val="C1686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4F33C5"/>
    <w:multiLevelType w:val="multilevel"/>
    <w:tmpl w:val="99443F6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7F6065E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31610537">
    <w:abstractNumId w:val="5"/>
  </w:num>
  <w:num w:numId="2" w16cid:durableId="1663242732">
    <w:abstractNumId w:val="13"/>
  </w:num>
  <w:num w:numId="3" w16cid:durableId="891424444">
    <w:abstractNumId w:val="3"/>
  </w:num>
  <w:num w:numId="4" w16cid:durableId="1678922050">
    <w:abstractNumId w:val="28"/>
  </w:num>
  <w:num w:numId="5" w16cid:durableId="84569452">
    <w:abstractNumId w:val="14"/>
  </w:num>
  <w:num w:numId="6" w16cid:durableId="569461873">
    <w:abstractNumId w:val="9"/>
  </w:num>
  <w:num w:numId="7" w16cid:durableId="551116233">
    <w:abstractNumId w:val="11"/>
  </w:num>
  <w:num w:numId="8" w16cid:durableId="1166281950">
    <w:abstractNumId w:val="30"/>
  </w:num>
  <w:num w:numId="9" w16cid:durableId="228852904">
    <w:abstractNumId w:val="22"/>
  </w:num>
  <w:num w:numId="10" w16cid:durableId="2121604061">
    <w:abstractNumId w:val="8"/>
  </w:num>
  <w:num w:numId="11" w16cid:durableId="954605070">
    <w:abstractNumId w:val="2"/>
  </w:num>
  <w:num w:numId="12" w16cid:durableId="1391805773">
    <w:abstractNumId w:val="3"/>
    <w:lvlOverride w:ilvl="0">
      <w:startOverride w:val="1"/>
    </w:lvlOverride>
  </w:num>
  <w:num w:numId="13" w16cid:durableId="1745954213">
    <w:abstractNumId w:val="18"/>
  </w:num>
  <w:num w:numId="14" w16cid:durableId="1391929041">
    <w:abstractNumId w:val="10"/>
  </w:num>
  <w:num w:numId="15" w16cid:durableId="1146894975">
    <w:abstractNumId w:val="17"/>
  </w:num>
  <w:num w:numId="16" w16cid:durableId="897478130">
    <w:abstractNumId w:val="29"/>
  </w:num>
  <w:num w:numId="17" w16cid:durableId="1610158908">
    <w:abstractNumId w:val="4"/>
  </w:num>
  <w:num w:numId="18" w16cid:durableId="570490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2739635">
    <w:abstractNumId w:val="26"/>
    <w:lvlOverride w:ilvl="0">
      <w:startOverride w:val="1"/>
    </w:lvlOverride>
    <w:lvlOverride w:ilvl="1">
      <w:startOverride w:val="8"/>
    </w:lvlOverride>
    <w:lvlOverride w:ilvl="2"/>
    <w:lvlOverride w:ilvl="3"/>
    <w:lvlOverride w:ilvl="4"/>
    <w:lvlOverride w:ilvl="5"/>
    <w:lvlOverride w:ilvl="6"/>
    <w:lvlOverride w:ilvl="7"/>
    <w:lvlOverride w:ilvl="8"/>
  </w:num>
  <w:num w:numId="20" w16cid:durableId="864249323">
    <w:abstractNumId w:val="0"/>
    <w:lvlOverride w:ilvl="0">
      <w:startOverride w:val="1"/>
    </w:lvlOverride>
  </w:num>
  <w:num w:numId="21" w16cid:durableId="1770537872">
    <w:abstractNumId w:val="15"/>
  </w:num>
  <w:num w:numId="22" w16cid:durableId="1198935730">
    <w:abstractNumId w:val="26"/>
  </w:num>
  <w:num w:numId="23" w16cid:durableId="1114985747">
    <w:abstractNumId w:val="7"/>
  </w:num>
  <w:num w:numId="24" w16cid:durableId="1040475017">
    <w:abstractNumId w:val="21"/>
  </w:num>
  <w:num w:numId="25" w16cid:durableId="1615553024">
    <w:abstractNumId w:val="24"/>
  </w:num>
  <w:num w:numId="26" w16cid:durableId="1763258109">
    <w:abstractNumId w:val="20"/>
  </w:num>
  <w:num w:numId="27" w16cid:durableId="1329594599">
    <w:abstractNumId w:val="23"/>
  </w:num>
  <w:num w:numId="28" w16cid:durableId="1324971023">
    <w:abstractNumId w:val="25"/>
  </w:num>
  <w:num w:numId="29" w16cid:durableId="1270315586">
    <w:abstractNumId w:val="27"/>
  </w:num>
  <w:num w:numId="30" w16cid:durableId="1210190251">
    <w:abstractNumId w:val="6"/>
  </w:num>
  <w:num w:numId="31" w16cid:durableId="640690590">
    <w:abstractNumId w:val="31"/>
  </w:num>
  <w:num w:numId="32" w16cid:durableId="943926563">
    <w:abstractNumId w:val="19"/>
  </w:num>
  <w:num w:numId="33" w16cid:durableId="861867313">
    <w:abstractNumId w:val="12"/>
  </w:num>
  <w:num w:numId="34" w16cid:durableId="1568226211">
    <w:abstractNumId w:val="24"/>
    <w:lvlOverride w:ilvl="0">
      <w:lvl w:ilvl="0" w:tplc="A0C63E36">
        <w:start w:val="1"/>
        <w:numFmt w:val="decimal"/>
        <w:lvlText w:val="%1."/>
        <w:lvlJc w:val="left"/>
        <w:pPr>
          <w:ind w:left="1758" w:hanging="624"/>
        </w:pPr>
        <w:rPr>
          <w:rFonts w:hint="default"/>
        </w:rPr>
      </w:lvl>
    </w:lvlOverride>
    <w:lvlOverride w:ilvl="1">
      <w:lvl w:ilvl="1" w:tplc="070A6FBC" w:tentative="1">
        <w:start w:val="1"/>
        <w:numFmt w:val="lowerLetter"/>
        <w:lvlText w:val="%2."/>
        <w:lvlJc w:val="left"/>
        <w:pPr>
          <w:ind w:left="1440" w:hanging="360"/>
        </w:pPr>
      </w:lvl>
    </w:lvlOverride>
    <w:lvlOverride w:ilvl="2">
      <w:lvl w:ilvl="2" w:tplc="F53477BC"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5" w16cid:durableId="1857503305">
    <w:abstractNumId w:val="24"/>
    <w:lvlOverride w:ilvl="0">
      <w:lvl w:ilvl="0" w:tplc="A0C63E36">
        <w:start w:val="1"/>
        <w:numFmt w:val="decimal"/>
        <w:lvlText w:val="%1."/>
        <w:lvlJc w:val="left"/>
        <w:pPr>
          <w:ind w:left="709" w:hanging="284"/>
        </w:pPr>
        <w:rPr>
          <w:rFonts w:hint="default"/>
        </w:rPr>
      </w:lvl>
    </w:lvlOverride>
    <w:lvlOverride w:ilvl="1">
      <w:lvl w:ilvl="1" w:tplc="070A6FBC" w:tentative="1">
        <w:start w:val="1"/>
        <w:numFmt w:val="lowerLetter"/>
        <w:lvlText w:val="%2."/>
        <w:lvlJc w:val="left"/>
        <w:pPr>
          <w:ind w:left="1440" w:hanging="360"/>
        </w:pPr>
      </w:lvl>
    </w:lvlOverride>
    <w:lvlOverride w:ilvl="2">
      <w:lvl w:ilvl="2" w:tplc="F53477BC"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6" w16cid:durableId="2136022689">
    <w:abstractNumId w:val="24"/>
    <w:lvlOverride w:ilvl="0">
      <w:lvl w:ilvl="0" w:tplc="A0C63E36">
        <w:start w:val="1"/>
        <w:numFmt w:val="decimal"/>
        <w:lvlText w:val="%1."/>
        <w:lvlJc w:val="left"/>
        <w:pPr>
          <w:ind w:left="709" w:hanging="482"/>
        </w:pPr>
        <w:rPr>
          <w:rFonts w:hint="default"/>
        </w:rPr>
      </w:lvl>
    </w:lvlOverride>
    <w:lvlOverride w:ilvl="1">
      <w:lvl w:ilvl="1" w:tplc="070A6FBC" w:tentative="1">
        <w:start w:val="1"/>
        <w:numFmt w:val="lowerLetter"/>
        <w:lvlText w:val="%2."/>
        <w:lvlJc w:val="left"/>
        <w:pPr>
          <w:ind w:left="1440" w:hanging="360"/>
        </w:pPr>
      </w:lvl>
    </w:lvlOverride>
    <w:lvlOverride w:ilvl="2">
      <w:lvl w:ilvl="2" w:tplc="F53477BC"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7" w16cid:durableId="1923370625">
    <w:abstractNumId w:val="24"/>
    <w:lvlOverride w:ilvl="0">
      <w:lvl w:ilvl="0" w:tplc="A0C63E36">
        <w:start w:val="1"/>
        <w:numFmt w:val="decimal"/>
        <w:lvlText w:val="%1."/>
        <w:lvlJc w:val="left"/>
        <w:pPr>
          <w:ind w:left="567" w:hanging="425"/>
        </w:pPr>
        <w:rPr>
          <w:rFonts w:hint="default"/>
        </w:rPr>
      </w:lvl>
    </w:lvlOverride>
    <w:lvlOverride w:ilvl="1">
      <w:lvl w:ilvl="1" w:tplc="070A6FBC" w:tentative="1">
        <w:start w:val="1"/>
        <w:numFmt w:val="lowerLetter"/>
        <w:lvlText w:val="%2."/>
        <w:lvlJc w:val="left"/>
        <w:pPr>
          <w:ind w:left="1440" w:hanging="360"/>
        </w:pPr>
      </w:lvl>
    </w:lvlOverride>
    <w:lvlOverride w:ilvl="2">
      <w:lvl w:ilvl="2" w:tplc="F53477BC"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8" w16cid:durableId="1454472208">
    <w:abstractNumId w:val="24"/>
    <w:lvlOverride w:ilvl="0">
      <w:lvl w:ilvl="0" w:tplc="A0C63E36">
        <w:start w:val="1"/>
        <w:numFmt w:val="decimal"/>
        <w:lvlText w:val="%1."/>
        <w:lvlJc w:val="left"/>
        <w:pPr>
          <w:ind w:left="567" w:hanging="425"/>
        </w:pPr>
        <w:rPr>
          <w:rFonts w:hint="default"/>
        </w:rPr>
      </w:lvl>
    </w:lvlOverride>
    <w:lvlOverride w:ilvl="1">
      <w:lvl w:ilvl="1" w:tplc="070A6FBC" w:tentative="1">
        <w:start w:val="1"/>
        <w:numFmt w:val="lowerLetter"/>
        <w:lvlText w:val="%2."/>
        <w:lvlJc w:val="left"/>
        <w:pPr>
          <w:ind w:left="1440" w:hanging="360"/>
        </w:pPr>
      </w:lvl>
    </w:lvlOverride>
    <w:lvlOverride w:ilvl="2">
      <w:lvl w:ilvl="2" w:tplc="F53477BC"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9" w16cid:durableId="14982334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423"/>
    <w:rsid w:val="000419E5"/>
    <w:rsid w:val="000438EA"/>
    <w:rsid w:val="000554D8"/>
    <w:rsid w:val="0006125B"/>
    <w:rsid w:val="00072E70"/>
    <w:rsid w:val="00074C7A"/>
    <w:rsid w:val="00095C3B"/>
    <w:rsid w:val="000C016F"/>
    <w:rsid w:val="000E6A21"/>
    <w:rsid w:val="000E6A65"/>
    <w:rsid w:val="00137B37"/>
    <w:rsid w:val="0019506C"/>
    <w:rsid w:val="001A5D0E"/>
    <w:rsid w:val="001B277D"/>
    <w:rsid w:val="001D4231"/>
    <w:rsid w:val="001D4240"/>
    <w:rsid w:val="00274143"/>
    <w:rsid w:val="00280C4C"/>
    <w:rsid w:val="002A61C1"/>
    <w:rsid w:val="002F0A35"/>
    <w:rsid w:val="00353EC1"/>
    <w:rsid w:val="003A09B6"/>
    <w:rsid w:val="003A28F5"/>
    <w:rsid w:val="003B6726"/>
    <w:rsid w:val="003D136B"/>
    <w:rsid w:val="003F5B77"/>
    <w:rsid w:val="003F71A8"/>
    <w:rsid w:val="00473412"/>
    <w:rsid w:val="004F16A5"/>
    <w:rsid w:val="004F2B8E"/>
    <w:rsid w:val="00525B89"/>
    <w:rsid w:val="00585080"/>
    <w:rsid w:val="005933A5"/>
    <w:rsid w:val="00613719"/>
    <w:rsid w:val="006379E7"/>
    <w:rsid w:val="006579BE"/>
    <w:rsid w:val="00662BA1"/>
    <w:rsid w:val="006809F7"/>
    <w:rsid w:val="0069516B"/>
    <w:rsid w:val="006B6226"/>
    <w:rsid w:val="006E51F4"/>
    <w:rsid w:val="00703BD1"/>
    <w:rsid w:val="0073629A"/>
    <w:rsid w:val="00747F11"/>
    <w:rsid w:val="00784412"/>
    <w:rsid w:val="007F73CE"/>
    <w:rsid w:val="007F7F22"/>
    <w:rsid w:val="00877D81"/>
    <w:rsid w:val="008A1336"/>
    <w:rsid w:val="008E685D"/>
    <w:rsid w:val="00901DE7"/>
    <w:rsid w:val="00945FA3"/>
    <w:rsid w:val="00950116"/>
    <w:rsid w:val="0097424C"/>
    <w:rsid w:val="00AC2423"/>
    <w:rsid w:val="00AD5D8E"/>
    <w:rsid w:val="00B224E3"/>
    <w:rsid w:val="00B57A46"/>
    <w:rsid w:val="00B81521"/>
    <w:rsid w:val="00B83283"/>
    <w:rsid w:val="00B85003"/>
    <w:rsid w:val="00BD04C3"/>
    <w:rsid w:val="00BD4469"/>
    <w:rsid w:val="00BF5F2F"/>
    <w:rsid w:val="00C33B90"/>
    <w:rsid w:val="00C422A4"/>
    <w:rsid w:val="00C97AA6"/>
    <w:rsid w:val="00CB6F4E"/>
    <w:rsid w:val="00CC380C"/>
    <w:rsid w:val="00D14E25"/>
    <w:rsid w:val="00D77241"/>
    <w:rsid w:val="00D77FB9"/>
    <w:rsid w:val="00D96F34"/>
    <w:rsid w:val="00E42242"/>
    <w:rsid w:val="00E850B5"/>
    <w:rsid w:val="00EA1DB7"/>
    <w:rsid w:val="00EB775D"/>
    <w:rsid w:val="00EC4E43"/>
    <w:rsid w:val="00F02766"/>
    <w:rsid w:val="00F86021"/>
    <w:rsid w:val="00FA1221"/>
    <w:rsid w:val="00FE46C4"/>
    <w:rsid w:val="00FF2F0C"/>
    <w:rsid w:val="162193D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6B00C"/>
  <w15:docId w15:val="{5C268EAB-79E2-4620-B85E-57BDACC6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3B90"/>
    <w:pPr>
      <w:spacing w:after="200" w:line="276" w:lineRule="auto"/>
    </w:pPr>
  </w:style>
  <w:style w:type="paragraph" w:styleId="Nagwek1">
    <w:name w:val="heading 1"/>
    <w:basedOn w:val="Normalny"/>
    <w:next w:val="Normalny"/>
    <w:link w:val="Nagwek1Znak"/>
    <w:uiPriority w:val="9"/>
    <w:qFormat/>
    <w:rsid w:val="000F68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71B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771BEC"/>
    <w:rPr>
      <w:rFonts w:asciiTheme="majorHAnsi" w:eastAsiaTheme="majorEastAsia" w:hAnsiTheme="majorHAnsi" w:cstheme="majorBidi"/>
      <w:color w:val="2F5496" w:themeColor="accent1" w:themeShade="BF"/>
      <w:sz w:val="26"/>
      <w:szCs w:val="26"/>
    </w:rPr>
  </w:style>
  <w:style w:type="character" w:customStyle="1" w:styleId="Tekstpodstawowy2Znak">
    <w:name w:val="Tekst podstawowy 2 Znak"/>
    <w:basedOn w:val="Domylnaczcionkaakapitu"/>
    <w:link w:val="Tekstpodstawowy2"/>
    <w:qFormat/>
    <w:rsid w:val="00771BEC"/>
    <w:rPr>
      <w:rFonts w:ascii="Times New Roman" w:eastAsia="Times New Roman" w:hAnsi="Times New Roman" w:cs="Times New Roman"/>
      <w:b/>
      <w:bCs/>
      <w:sz w:val="25"/>
      <w:szCs w:val="25"/>
    </w:rPr>
  </w:style>
  <w:style w:type="character" w:customStyle="1" w:styleId="AkapitzlistZnak">
    <w:name w:val="Akapit z listą Znak"/>
    <w:aliases w:val="normalny tekst Znak,BulletC Znak,Numerowanie Znak,Wyliczanie Znak,Obiekt Znak,Akapit z listą31 Znak,Bullets Znak,List Paragraph1 Znak,List Paragraph Znak,Wypunktowanie Znak,normalny Znak,Akapit z listą3 Znak,Akapit z listą1 Znak"/>
    <w:link w:val="Akapitzlist"/>
    <w:uiPriority w:val="34"/>
    <w:qFormat/>
    <w:locked/>
    <w:rsid w:val="00771BEC"/>
  </w:style>
  <w:style w:type="character" w:customStyle="1" w:styleId="NagwekZnak">
    <w:name w:val="Nagłówek Znak"/>
    <w:basedOn w:val="Domylnaczcionkaakapitu"/>
    <w:link w:val="Nagwek"/>
    <w:uiPriority w:val="99"/>
    <w:qFormat/>
    <w:rsid w:val="00771BEC"/>
  </w:style>
  <w:style w:type="character" w:customStyle="1" w:styleId="Nagwek1Znak">
    <w:name w:val="Nagłówek 1 Znak"/>
    <w:basedOn w:val="Domylnaczcionkaakapitu"/>
    <w:link w:val="Nagwek1"/>
    <w:uiPriority w:val="9"/>
    <w:qFormat/>
    <w:rsid w:val="000F684D"/>
    <w:rPr>
      <w:rFonts w:asciiTheme="majorHAnsi" w:eastAsiaTheme="majorEastAsia" w:hAnsiTheme="majorHAnsi" w:cstheme="majorBidi"/>
      <w:color w:val="2F5496" w:themeColor="accent1" w:themeShade="BF"/>
      <w:sz w:val="32"/>
      <w:szCs w:val="32"/>
    </w:rPr>
  </w:style>
  <w:style w:type="character" w:customStyle="1" w:styleId="czeinternetowe">
    <w:name w:val="Łącze internetowe"/>
    <w:basedOn w:val="Domylnaczcionkaakapitu"/>
    <w:uiPriority w:val="99"/>
    <w:unhideWhenUsed/>
    <w:rsid w:val="000F088E"/>
    <w:rPr>
      <w:color w:val="0563C1" w:themeColor="hyperlink"/>
      <w:u w:val="single"/>
    </w:rPr>
  </w:style>
  <w:style w:type="character" w:styleId="Nierozpoznanawzmianka">
    <w:name w:val="Unresolved Mention"/>
    <w:basedOn w:val="Domylnaczcionkaakapitu"/>
    <w:uiPriority w:val="99"/>
    <w:semiHidden/>
    <w:unhideWhenUsed/>
    <w:qFormat/>
    <w:rsid w:val="000F088E"/>
    <w:rPr>
      <w:color w:val="605E5C"/>
      <w:shd w:val="clear" w:color="auto" w:fill="E1DFDD"/>
    </w:rPr>
  </w:style>
  <w:style w:type="character" w:customStyle="1" w:styleId="StopkaZnak">
    <w:name w:val="Stopka Znak"/>
    <w:basedOn w:val="Domylnaczcionkaakapitu"/>
    <w:link w:val="Stopka"/>
    <w:uiPriority w:val="99"/>
    <w:qFormat/>
    <w:rsid w:val="00B1713A"/>
  </w:style>
  <w:style w:type="character" w:styleId="Odwoaniedokomentarza">
    <w:name w:val="annotation reference"/>
    <w:basedOn w:val="Domylnaczcionkaakapitu"/>
    <w:unhideWhenUsed/>
    <w:qFormat/>
    <w:rsid w:val="0060055E"/>
    <w:rPr>
      <w:sz w:val="16"/>
      <w:szCs w:val="16"/>
    </w:rPr>
  </w:style>
  <w:style w:type="character" w:customStyle="1" w:styleId="TekstkomentarzaZnak">
    <w:name w:val="Tekst komentarza Znak"/>
    <w:basedOn w:val="Domylnaczcionkaakapitu"/>
    <w:link w:val="Tekstkomentarza"/>
    <w:qFormat/>
    <w:rsid w:val="0060055E"/>
    <w:rPr>
      <w:sz w:val="20"/>
      <w:szCs w:val="20"/>
    </w:rPr>
  </w:style>
  <w:style w:type="character" w:customStyle="1" w:styleId="TematkomentarzaZnak">
    <w:name w:val="Temat komentarza Znak"/>
    <w:basedOn w:val="TekstkomentarzaZnak"/>
    <w:link w:val="Tematkomentarza"/>
    <w:uiPriority w:val="99"/>
    <w:semiHidden/>
    <w:qFormat/>
    <w:rsid w:val="0060055E"/>
    <w:rPr>
      <w:b/>
      <w:bCs/>
      <w:sz w:val="20"/>
      <w:szCs w:val="20"/>
    </w:rPr>
  </w:style>
  <w:style w:type="character" w:customStyle="1" w:styleId="Odwiedzoneczeinternetowe">
    <w:name w:val="Odwiedzone łącze internetowe"/>
    <w:basedOn w:val="Domylnaczcionkaakapitu"/>
    <w:uiPriority w:val="99"/>
    <w:semiHidden/>
    <w:unhideWhenUsed/>
    <w:rsid w:val="00D32073"/>
    <w:rPr>
      <w:color w:val="954F72" w:themeColor="followedHyperlink"/>
      <w:u w:val="single"/>
    </w:rPr>
  </w:style>
  <w:style w:type="character" w:customStyle="1" w:styleId="TytuZnak">
    <w:name w:val="Tytuł Znak"/>
    <w:basedOn w:val="Domylnaczcionkaakapitu"/>
    <w:link w:val="Tytu"/>
    <w:uiPriority w:val="10"/>
    <w:qFormat/>
    <w:rsid w:val="00E918FC"/>
    <w:rPr>
      <w:rFonts w:ascii="Calibri" w:eastAsia="Calibri" w:hAnsi="Calibri" w:cs="Calibri"/>
      <w:sz w:val="56"/>
      <w:szCs w:val="56"/>
      <w:lang w:eastAsia="pl-PL"/>
    </w:rPr>
  </w:style>
  <w:style w:type="character" w:customStyle="1" w:styleId="ZwykytekstZnak">
    <w:name w:val="Zwykły tekst Znak"/>
    <w:basedOn w:val="Domylnaczcionkaakapitu"/>
    <w:link w:val="Zwykytekst"/>
    <w:qFormat/>
    <w:rsid w:val="000869D7"/>
    <w:rPr>
      <w:rFonts w:ascii="Courier New" w:eastAsia="Times New Roman" w:hAnsi="Courier New" w:cs="Courier New"/>
      <w:sz w:val="20"/>
      <w:szCs w:val="20"/>
      <w:lang w:eastAsia="pl-PL"/>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771BE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styleId="Akapitzlist">
    <w:name w:val="List Paragraph"/>
    <w:aliases w:val="normalny tekst,BulletC,Numerowanie,Wyliczanie,Obiekt,Akapit z listą31,Bullets,List Paragraph1,List Paragraph,Wypunktowanie,normalny,Akapit z listą3,Akapit z listą1,L1,Akapit z listą5,maz_wyliczenie,opis dzialania,K-P_odwolanie"/>
    <w:basedOn w:val="Normalny"/>
    <w:link w:val="AkapitzlistZnak"/>
    <w:uiPriority w:val="34"/>
    <w:qFormat/>
    <w:rsid w:val="00771BEC"/>
    <w:pPr>
      <w:ind w:left="720"/>
      <w:contextualSpacing/>
    </w:pPr>
  </w:style>
  <w:style w:type="paragraph" w:styleId="Tekstpodstawowy2">
    <w:name w:val="Body Text 2"/>
    <w:basedOn w:val="Normalny"/>
    <w:link w:val="Tekstpodstawowy2Znak"/>
    <w:unhideWhenUsed/>
    <w:qFormat/>
    <w:rsid w:val="00771BEC"/>
    <w:pPr>
      <w:spacing w:before="120" w:after="0" w:line="240" w:lineRule="auto"/>
    </w:pPr>
    <w:rPr>
      <w:rFonts w:ascii="Times New Roman" w:eastAsia="Times New Roman" w:hAnsi="Times New Roman" w:cs="Times New Roman"/>
      <w:b/>
      <w:bCs/>
      <w:sz w:val="25"/>
      <w:szCs w:val="25"/>
    </w:rPr>
  </w:style>
  <w:style w:type="paragraph" w:customStyle="1" w:styleId="Gwkaistopka">
    <w:name w:val="Główka i stopka"/>
    <w:basedOn w:val="Normalny"/>
    <w:qFormat/>
  </w:style>
  <w:style w:type="paragraph" w:customStyle="1" w:styleId="Default">
    <w:name w:val="Default"/>
    <w:qFormat/>
    <w:rsid w:val="00771BEC"/>
    <w:rPr>
      <w:rFonts w:ascii="Calibri" w:eastAsia="Calibri" w:hAnsi="Calibri" w:cs="Calibri"/>
      <w:color w:val="000000"/>
      <w:sz w:val="24"/>
      <w:szCs w:val="24"/>
    </w:rPr>
  </w:style>
  <w:style w:type="paragraph" w:styleId="Nagwekspisutreci">
    <w:name w:val="TOC Heading"/>
    <w:basedOn w:val="Nagwek1"/>
    <w:next w:val="Normalny"/>
    <w:uiPriority w:val="39"/>
    <w:unhideWhenUsed/>
    <w:qFormat/>
    <w:rsid w:val="001F35D6"/>
    <w:pPr>
      <w:spacing w:line="259" w:lineRule="auto"/>
    </w:pPr>
    <w:rPr>
      <w:lang w:eastAsia="pl-PL"/>
    </w:rPr>
  </w:style>
  <w:style w:type="paragraph" w:styleId="Spistreci2">
    <w:name w:val="toc 2"/>
    <w:basedOn w:val="Normalny"/>
    <w:next w:val="Normalny"/>
    <w:autoRedefine/>
    <w:uiPriority w:val="39"/>
    <w:unhideWhenUsed/>
    <w:rsid w:val="001F35D6"/>
    <w:pPr>
      <w:spacing w:after="100"/>
      <w:ind w:left="220"/>
    </w:pPr>
  </w:style>
  <w:style w:type="paragraph" w:styleId="Spistreci1">
    <w:name w:val="toc 1"/>
    <w:basedOn w:val="Normalny"/>
    <w:next w:val="Normalny"/>
    <w:autoRedefine/>
    <w:uiPriority w:val="39"/>
    <w:unhideWhenUsed/>
    <w:rsid w:val="001F35D6"/>
    <w:pPr>
      <w:spacing w:after="100"/>
    </w:pPr>
  </w:style>
  <w:style w:type="paragraph" w:styleId="Spistreci3">
    <w:name w:val="toc 3"/>
    <w:basedOn w:val="Normalny"/>
    <w:next w:val="Normalny"/>
    <w:autoRedefine/>
    <w:uiPriority w:val="39"/>
    <w:unhideWhenUsed/>
    <w:rsid w:val="00EC2079"/>
    <w:pPr>
      <w:spacing w:after="100" w:line="259" w:lineRule="auto"/>
      <w:ind w:left="440"/>
    </w:pPr>
    <w:rPr>
      <w:rFonts w:eastAsiaTheme="minorEastAsia" w:cs="Times New Roman"/>
      <w:lang w:eastAsia="pl-PL"/>
    </w:rPr>
  </w:style>
  <w:style w:type="paragraph" w:customStyle="1" w:styleId="PlainText1">
    <w:name w:val="Plain Text1"/>
    <w:qFormat/>
    <w:rsid w:val="005128D5"/>
    <w:rPr>
      <w:rFonts w:ascii="Courier New" w:eastAsia="ヒラギノ角ゴ Pro W3" w:hAnsi="Courier New" w:cs="Times New Roman"/>
      <w:color w:val="000000"/>
      <w:sz w:val="20"/>
      <w:szCs w:val="20"/>
      <w:lang w:val="en-US"/>
    </w:rPr>
  </w:style>
  <w:style w:type="paragraph" w:customStyle="1" w:styleId="Pa3">
    <w:name w:val="Pa3"/>
    <w:basedOn w:val="Normalny"/>
    <w:next w:val="Normalny"/>
    <w:uiPriority w:val="99"/>
    <w:qFormat/>
    <w:rsid w:val="00792234"/>
    <w:pPr>
      <w:spacing w:after="0" w:line="161" w:lineRule="atLeast"/>
    </w:pPr>
    <w:rPr>
      <w:rFonts w:ascii="Dell Replica" w:hAnsi="Dell Replica"/>
      <w:sz w:val="24"/>
      <w:szCs w:val="24"/>
    </w:rPr>
  </w:style>
  <w:style w:type="paragraph" w:styleId="Stopka">
    <w:name w:val="footer"/>
    <w:basedOn w:val="Normalny"/>
    <w:link w:val="StopkaZnak"/>
    <w:uiPriority w:val="99"/>
    <w:unhideWhenUsed/>
    <w:rsid w:val="00B1713A"/>
    <w:pPr>
      <w:tabs>
        <w:tab w:val="center" w:pos="4536"/>
        <w:tab w:val="right" w:pos="9072"/>
      </w:tabs>
      <w:spacing w:after="0" w:line="240" w:lineRule="auto"/>
    </w:pPr>
  </w:style>
  <w:style w:type="paragraph" w:styleId="Tekstkomentarza">
    <w:name w:val="annotation text"/>
    <w:basedOn w:val="Normalny"/>
    <w:link w:val="TekstkomentarzaZnak"/>
    <w:unhideWhenUsed/>
    <w:qFormat/>
    <w:rsid w:val="0060055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55E"/>
    <w:rPr>
      <w:b/>
      <w:bCs/>
    </w:rPr>
  </w:style>
  <w:style w:type="paragraph" w:styleId="Tytu">
    <w:name w:val="Title"/>
    <w:basedOn w:val="Normalny"/>
    <w:next w:val="Normalny"/>
    <w:link w:val="TytuZnak"/>
    <w:uiPriority w:val="10"/>
    <w:qFormat/>
    <w:rsid w:val="00E918FC"/>
    <w:pPr>
      <w:spacing w:after="0" w:line="240" w:lineRule="auto"/>
    </w:pPr>
    <w:rPr>
      <w:rFonts w:ascii="Calibri" w:eastAsia="Calibri" w:hAnsi="Calibri" w:cs="Calibri"/>
      <w:sz w:val="56"/>
      <w:szCs w:val="56"/>
      <w:lang w:eastAsia="pl-PL"/>
    </w:rPr>
  </w:style>
  <w:style w:type="paragraph" w:styleId="Listapunktowana3">
    <w:name w:val="List Bullet 3"/>
    <w:basedOn w:val="Normalny"/>
    <w:uiPriority w:val="99"/>
    <w:unhideWhenUsed/>
    <w:rsid w:val="00DC76C8"/>
    <w:pPr>
      <w:spacing w:after="0" w:line="240" w:lineRule="auto"/>
      <w:ind w:left="566" w:hanging="283"/>
      <w:contextualSpacing/>
    </w:pPr>
    <w:rPr>
      <w:rFonts w:ascii="Calibri" w:hAnsi="Calibri" w:cs="Calibri"/>
      <w:lang w:eastAsia="pl-PL"/>
    </w:rPr>
  </w:style>
  <w:style w:type="paragraph" w:styleId="Listapunktowana4">
    <w:name w:val="List Bullet 4"/>
    <w:basedOn w:val="Normalny"/>
    <w:uiPriority w:val="99"/>
    <w:unhideWhenUsed/>
    <w:rsid w:val="00DC76C8"/>
    <w:pPr>
      <w:spacing w:after="0" w:line="240" w:lineRule="auto"/>
      <w:ind w:left="849" w:hanging="283"/>
      <w:contextualSpacing/>
    </w:pPr>
    <w:rPr>
      <w:rFonts w:ascii="Calibri" w:hAnsi="Calibri" w:cs="Calibri"/>
      <w:lang w:eastAsia="pl-PL"/>
    </w:rPr>
  </w:style>
  <w:style w:type="paragraph" w:styleId="Zwykytekst">
    <w:name w:val="Plain Text"/>
    <w:basedOn w:val="Normalny"/>
    <w:link w:val="ZwykytekstZnak"/>
    <w:unhideWhenUsed/>
    <w:qFormat/>
    <w:rsid w:val="000869D7"/>
    <w:pPr>
      <w:spacing w:after="0" w:line="240" w:lineRule="auto"/>
    </w:pPr>
    <w:rPr>
      <w:rFonts w:ascii="Courier New" w:eastAsia="Times New Roman" w:hAnsi="Courier New" w:cs="Courier New"/>
      <w:sz w:val="20"/>
      <w:szCs w:val="20"/>
      <w:lang w:eastAsia="pl-PL"/>
    </w:rPr>
  </w:style>
  <w:style w:type="table" w:styleId="Tabela-Siatka">
    <w:name w:val="Table Grid"/>
    <w:basedOn w:val="Standardowy"/>
    <w:uiPriority w:val="59"/>
    <w:rsid w:val="00771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61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61C1"/>
    <w:rPr>
      <w:rFonts w:ascii="Segoe UI" w:hAnsi="Segoe UI" w:cs="Segoe UI"/>
      <w:sz w:val="18"/>
      <w:szCs w:val="18"/>
    </w:rPr>
  </w:style>
  <w:style w:type="paragraph" w:styleId="Poprawka">
    <w:name w:val="Revision"/>
    <w:hidden/>
    <w:uiPriority w:val="99"/>
    <w:semiHidden/>
    <w:rsid w:val="000E6A65"/>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6391">
      <w:bodyDiv w:val="1"/>
      <w:marLeft w:val="0"/>
      <w:marRight w:val="0"/>
      <w:marTop w:val="0"/>
      <w:marBottom w:val="0"/>
      <w:divBdr>
        <w:top w:val="none" w:sz="0" w:space="0" w:color="auto"/>
        <w:left w:val="none" w:sz="0" w:space="0" w:color="auto"/>
        <w:bottom w:val="none" w:sz="0" w:space="0" w:color="auto"/>
        <w:right w:val="none" w:sz="0" w:space="0" w:color="auto"/>
      </w:divBdr>
      <w:divsChild>
        <w:div w:id="732896818">
          <w:marLeft w:val="0"/>
          <w:marRight w:val="0"/>
          <w:marTop w:val="0"/>
          <w:marBottom w:val="0"/>
          <w:divBdr>
            <w:top w:val="none" w:sz="0" w:space="0" w:color="auto"/>
            <w:left w:val="none" w:sz="0" w:space="0" w:color="auto"/>
            <w:bottom w:val="none" w:sz="0" w:space="0" w:color="auto"/>
            <w:right w:val="none" w:sz="0" w:space="0" w:color="auto"/>
          </w:divBdr>
        </w:div>
      </w:divsChild>
    </w:div>
    <w:div w:id="385497107">
      <w:bodyDiv w:val="1"/>
      <w:marLeft w:val="0"/>
      <w:marRight w:val="0"/>
      <w:marTop w:val="0"/>
      <w:marBottom w:val="0"/>
      <w:divBdr>
        <w:top w:val="none" w:sz="0" w:space="0" w:color="auto"/>
        <w:left w:val="none" w:sz="0" w:space="0" w:color="auto"/>
        <w:bottom w:val="none" w:sz="0" w:space="0" w:color="auto"/>
        <w:right w:val="none" w:sz="0" w:space="0" w:color="auto"/>
      </w:divBdr>
    </w:div>
    <w:div w:id="716322787">
      <w:bodyDiv w:val="1"/>
      <w:marLeft w:val="0"/>
      <w:marRight w:val="0"/>
      <w:marTop w:val="0"/>
      <w:marBottom w:val="0"/>
      <w:divBdr>
        <w:top w:val="none" w:sz="0" w:space="0" w:color="auto"/>
        <w:left w:val="none" w:sz="0" w:space="0" w:color="auto"/>
        <w:bottom w:val="none" w:sz="0" w:space="0" w:color="auto"/>
        <w:right w:val="none" w:sz="0" w:space="0" w:color="auto"/>
      </w:divBdr>
    </w:div>
    <w:div w:id="993067374">
      <w:bodyDiv w:val="1"/>
      <w:marLeft w:val="0"/>
      <w:marRight w:val="0"/>
      <w:marTop w:val="0"/>
      <w:marBottom w:val="0"/>
      <w:divBdr>
        <w:top w:val="none" w:sz="0" w:space="0" w:color="auto"/>
        <w:left w:val="none" w:sz="0" w:space="0" w:color="auto"/>
        <w:bottom w:val="none" w:sz="0" w:space="0" w:color="auto"/>
        <w:right w:val="none" w:sz="0" w:space="0" w:color="auto"/>
      </w:divBdr>
    </w:div>
    <w:div w:id="1257246722">
      <w:bodyDiv w:val="1"/>
      <w:marLeft w:val="0"/>
      <w:marRight w:val="0"/>
      <w:marTop w:val="0"/>
      <w:marBottom w:val="0"/>
      <w:divBdr>
        <w:top w:val="none" w:sz="0" w:space="0" w:color="auto"/>
        <w:left w:val="none" w:sz="0" w:space="0" w:color="auto"/>
        <w:bottom w:val="none" w:sz="0" w:space="0" w:color="auto"/>
        <w:right w:val="none" w:sz="0" w:space="0" w:color="auto"/>
      </w:divBdr>
    </w:div>
    <w:div w:id="1932346421">
      <w:bodyDiv w:val="1"/>
      <w:marLeft w:val="0"/>
      <w:marRight w:val="0"/>
      <w:marTop w:val="0"/>
      <w:marBottom w:val="0"/>
      <w:divBdr>
        <w:top w:val="none" w:sz="0" w:space="0" w:color="auto"/>
        <w:left w:val="none" w:sz="0" w:space="0" w:color="auto"/>
        <w:bottom w:val="none" w:sz="0" w:space="0" w:color="auto"/>
        <w:right w:val="none" w:sz="0" w:space="0" w:color="auto"/>
      </w:divBdr>
    </w:div>
    <w:div w:id="1981691732">
      <w:bodyDiv w:val="1"/>
      <w:marLeft w:val="0"/>
      <w:marRight w:val="0"/>
      <w:marTop w:val="0"/>
      <w:marBottom w:val="0"/>
      <w:divBdr>
        <w:top w:val="none" w:sz="0" w:space="0" w:color="auto"/>
        <w:left w:val="none" w:sz="0" w:space="0" w:color="auto"/>
        <w:bottom w:val="none" w:sz="0" w:space="0" w:color="auto"/>
        <w:right w:val="none" w:sz="0" w:space="0" w:color="auto"/>
      </w:divBdr>
    </w:div>
    <w:div w:id="1984918436">
      <w:bodyDiv w:val="1"/>
      <w:marLeft w:val="0"/>
      <w:marRight w:val="0"/>
      <w:marTop w:val="0"/>
      <w:marBottom w:val="0"/>
      <w:divBdr>
        <w:top w:val="none" w:sz="0" w:space="0" w:color="auto"/>
        <w:left w:val="none" w:sz="0" w:space="0" w:color="auto"/>
        <w:bottom w:val="none" w:sz="0" w:space="0" w:color="auto"/>
        <w:right w:val="none" w:sz="0" w:space="0" w:color="auto"/>
      </w:divBdr>
    </w:div>
    <w:div w:id="2130581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6.png@01D895C1.D0EEB04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6E36C82F3DAAA409E4E8AA3CE5E31A8" ma:contentTypeVersion="2" ma:contentTypeDescription="Utwórz nowy dokument." ma:contentTypeScope="" ma:versionID="76cb058be6d31afaa98431bb5058d190">
  <xsd:schema xmlns:xsd="http://www.w3.org/2001/XMLSchema" xmlns:xs="http://www.w3.org/2001/XMLSchema" xmlns:p="http://schemas.microsoft.com/office/2006/metadata/properties" xmlns:ns2="dfbd2fb6-480a-4a43-894d-a5bb6c157c8c" targetNamespace="http://schemas.microsoft.com/office/2006/metadata/properties" ma:root="true" ma:fieldsID="9197642a04d3656a1ef5609d55e045ca" ns2:_="">
    <xsd:import namespace="dfbd2fb6-480a-4a43-894d-a5bb6c157c8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bd2fb6-480a-4a43-894d-a5bb6c157c8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4D1D9-1923-49DC-94BD-F9EADDD506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884E99-F2CA-4055-AAD0-EEE724C9495D}">
  <ds:schemaRefs>
    <ds:schemaRef ds:uri="http://schemas.openxmlformats.org/officeDocument/2006/bibliography"/>
  </ds:schemaRefs>
</ds:datastoreItem>
</file>

<file path=customXml/itemProps3.xml><?xml version="1.0" encoding="utf-8"?>
<ds:datastoreItem xmlns:ds="http://schemas.openxmlformats.org/officeDocument/2006/customXml" ds:itemID="{D8C4D2DE-22EE-4ECE-BB07-BD8E4BC82ADD}">
  <ds:schemaRefs>
    <ds:schemaRef ds:uri="http://schemas.microsoft.com/sharepoint/v3/contenttype/forms"/>
  </ds:schemaRefs>
</ds:datastoreItem>
</file>

<file path=customXml/itemProps4.xml><?xml version="1.0" encoding="utf-8"?>
<ds:datastoreItem xmlns:ds="http://schemas.openxmlformats.org/officeDocument/2006/customXml" ds:itemID="{D16755F3-8B43-4BAC-9C3D-AAB3D121A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bd2fb6-480a-4a43-894d-a5bb6c157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11</Pages>
  <Words>2968</Words>
  <Characters>17813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Stankiewicz</dc:creator>
  <dc:description/>
  <cp:lastModifiedBy>Krzysztof Zmitrowicz</cp:lastModifiedBy>
  <cp:revision>8</cp:revision>
  <cp:lastPrinted>2021-08-20T15:32:00Z</cp:lastPrinted>
  <dcterms:created xsi:type="dcterms:W3CDTF">2025-02-21T09:34:00Z</dcterms:created>
  <dcterms:modified xsi:type="dcterms:W3CDTF">2025-04-04T13:50:00Z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0x01010056E36C82F3DAAA409E4E8AA3CE5E31A8</vt:lpwstr>
  </property>
</Properties>
</file>