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A91" w:rsidRDefault="001C0A91" w:rsidP="001C0A91">
      <w:pPr>
        <w:pStyle w:val="Default"/>
        <w:jc w:val="right"/>
      </w:pPr>
      <w:r>
        <w:t>Załącznik nr 1</w:t>
      </w:r>
    </w:p>
    <w:p w:rsidR="001C0A91" w:rsidRDefault="001C0A91" w:rsidP="001C0A91">
      <w:pPr>
        <w:pStyle w:val="Default"/>
        <w:jc w:val="right"/>
      </w:pPr>
    </w:p>
    <w:p w:rsidR="001C0A91" w:rsidRPr="001C0A91" w:rsidRDefault="001C0A91" w:rsidP="001C0A91">
      <w:pPr>
        <w:pStyle w:val="Default"/>
        <w:jc w:val="center"/>
        <w:rPr>
          <w:b/>
        </w:rPr>
      </w:pPr>
      <w:r w:rsidRPr="001C0A91">
        <w:rPr>
          <w:b/>
        </w:rPr>
        <w:t>Szczegółowy opis przedmiotu zamówienia</w:t>
      </w:r>
    </w:p>
    <w:p w:rsidR="001C0A91" w:rsidRDefault="001C0A91" w:rsidP="00C7338D">
      <w:pPr>
        <w:pStyle w:val="Default"/>
      </w:pPr>
    </w:p>
    <w:p w:rsidR="00C7338D" w:rsidRDefault="00C7338D" w:rsidP="00C7338D">
      <w:pPr>
        <w:pStyle w:val="Default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Wymagania dotyczące kart mikroprocesorowych: </w:t>
      </w:r>
    </w:p>
    <w:p w:rsidR="00C7338D" w:rsidRDefault="00C7338D" w:rsidP="00C7338D">
      <w:pPr>
        <w:pStyle w:val="Default"/>
        <w:rPr>
          <w:sz w:val="22"/>
          <w:szCs w:val="22"/>
        </w:rPr>
      </w:pPr>
    </w:p>
    <w:p w:rsidR="00A229E0" w:rsidRDefault="00A229E0" w:rsidP="00A229E0">
      <w:pPr>
        <w:jc w:val="both"/>
      </w:pPr>
      <w:r>
        <w:t xml:space="preserve">1. Karty muszą być zgodne z normą ISO-7816 część 1,2,3,4 </w:t>
      </w:r>
    </w:p>
    <w:p w:rsidR="00A229E0" w:rsidRDefault="00A229E0" w:rsidP="00A229E0">
      <w:pPr>
        <w:jc w:val="both"/>
      </w:pPr>
      <w:r>
        <w:t xml:space="preserve">2. Obszar pamięci na dane (klucze prywatne, certyfikaty i inne obiekty) - 64 KB (min. 32 KB). </w:t>
      </w:r>
    </w:p>
    <w:p w:rsidR="00A229E0" w:rsidRDefault="00A229E0" w:rsidP="00A229E0">
      <w:pPr>
        <w:jc w:val="both"/>
      </w:pPr>
      <w:r>
        <w:t xml:space="preserve">3. Karty muszą realizować podpis algorytmem RSA przy użyciu klucza prywatnego znajdującego się na karcie. Zaimplementowany algorytm RSA musi być zgodny ze specyfikacją PKCS#1 w wersji 1.5. </w:t>
      </w:r>
    </w:p>
    <w:p w:rsidR="00A229E0" w:rsidRDefault="00A229E0" w:rsidP="00A229E0">
      <w:pPr>
        <w:jc w:val="both"/>
      </w:pPr>
      <w:r>
        <w:t xml:space="preserve">4. Karta musi obsługiwać protokoły T=0/T=1. </w:t>
      </w:r>
    </w:p>
    <w:p w:rsidR="00A229E0" w:rsidRDefault="00A229E0" w:rsidP="00A229E0">
      <w:pPr>
        <w:jc w:val="both"/>
      </w:pPr>
      <w:r>
        <w:t>5. Wraz z kartą musi być dostarczona biblioteka dynamiczna DLL z implementacją interfejsu PKCS#11 w wersji co najmniej 2.0 oraz oprogramowanie zarządzające kartą dla systemów min. Windows</w:t>
      </w:r>
      <w:r w:rsidR="002904D2">
        <w:t xml:space="preserve"> </w:t>
      </w:r>
      <w:r>
        <w:t xml:space="preserve">7, Windows 8, </w:t>
      </w:r>
      <w:r w:rsidR="002904D2">
        <w:br/>
      </w:r>
      <w:r>
        <w:t>Windows 10</w:t>
      </w:r>
      <w:r w:rsidR="002904D2">
        <w:t>, Windows 11</w:t>
      </w:r>
      <w:r>
        <w:t xml:space="preserve">. </w:t>
      </w:r>
    </w:p>
    <w:p w:rsidR="00A229E0" w:rsidRDefault="00A229E0" w:rsidP="00A229E0">
      <w:pPr>
        <w:jc w:val="both"/>
      </w:pPr>
      <w:r>
        <w:t xml:space="preserve">6. Karty muszą umożliwiać generowanie kluczy kryptograficznych na karcie. </w:t>
      </w:r>
    </w:p>
    <w:p w:rsidR="00A229E0" w:rsidRDefault="00A229E0" w:rsidP="00A229E0">
      <w:pPr>
        <w:jc w:val="both"/>
      </w:pPr>
      <w:r>
        <w:t xml:space="preserve">7. Karty muszą umożliwiać wygenerowanie i przechowywanie, co najmniej trzech par kluczy asymetrycznych RSA o długości co najmniej 2048 bitów (jedna para do uwierzytelniania, druga do podpisu i trzecia do szyfrowania), oraz zapis kluczy prywatnych wygenerowanych poza kartą wraz z certyfikatami. </w:t>
      </w:r>
    </w:p>
    <w:p w:rsidR="00A229E0" w:rsidRDefault="00A229E0" w:rsidP="00A229E0">
      <w:pPr>
        <w:jc w:val="both"/>
      </w:pPr>
      <w:r>
        <w:t>8. Karta umożliwia elastyczne definiowanie profilu definiującego zasady kontroli dostępu do obiektów chronionych na karcie, w tym co najmniej:</w:t>
      </w:r>
      <w:r>
        <w:tab/>
      </w:r>
      <w:r>
        <w:br/>
        <w:t>a) Możliwość definiowania min. 3 odrębnych kodów typu PIN oraz jednego lub więcej odrębnych kodów typu PUK służących do odblokowania zablokowanych kodów PIN,</w:t>
      </w:r>
      <w:r>
        <w:tab/>
      </w:r>
      <w:r>
        <w:br/>
        <w:t>b) Możliwość definiowania min. i max długości każdego kodu PIN oraz PUK oraz ilości błędnych prób ich podawania, po których następuje zablokowanie dostępu do kluczy prywatnych i obiektów danych chronionych danym kodem,</w:t>
      </w:r>
      <w:r>
        <w:tab/>
        <w:t xml:space="preserve"> </w:t>
      </w:r>
      <w:r>
        <w:br/>
        <w:t>c) Możliwość swobodnego wybierania podczas generowania lub zapisywania danych kodu PIN, który będzie chronił dostępu do tych danych,</w:t>
      </w:r>
      <w:r>
        <w:tab/>
      </w:r>
      <w:r>
        <w:br/>
        <w:t xml:space="preserve">d) Możliwość zapewnienia, iż końcowy użytkownik karty jest jedyną osobą, która posiada dostęp do kluczy prywatnych wygenerowanych na jego karcie. </w:t>
      </w:r>
    </w:p>
    <w:p w:rsidR="00A229E0" w:rsidRDefault="00A229E0" w:rsidP="00A229E0">
      <w:pPr>
        <w:jc w:val="both"/>
      </w:pPr>
      <w:r>
        <w:t xml:space="preserve">9. Wielokrotne usuwanie i zapisywanie ponownie kluczy kryptograficznych i obiektów danych nie powoduje zmniejszania się dostępnej pamięci na te dane (karta zarządza dynamicznie przydziałem i zwalnianiem pamięci). </w:t>
      </w:r>
    </w:p>
    <w:p w:rsidR="00A229E0" w:rsidRDefault="00A229E0" w:rsidP="00A229E0">
      <w:pPr>
        <w:jc w:val="both"/>
      </w:pPr>
      <w:r>
        <w:t xml:space="preserve">10. Karta pozwala na efektywne i elastyczne wykorzystanie pamięci na dane i nie rezerwuje na sztywno obszarów pamięci danych bez ich rzeczywistego wykorzystania </w:t>
      </w:r>
    </w:p>
    <w:p w:rsidR="00A229E0" w:rsidRDefault="00A229E0" w:rsidP="00A229E0">
      <w:pPr>
        <w:jc w:val="both"/>
      </w:pPr>
      <w:r>
        <w:t xml:space="preserve">11. Karta udostępniana przez oba interfejsy (PKCS#11 i MS CSP/KSP) umożliwia pracę wieloaplikacyjną (jednoczesne używanie karty przez wiele aplikacji). Klucze i obiekty danych zapisywane za pośrednictwem jednego interfejsu są dostępne dla drugiego interfejsu. </w:t>
      </w:r>
    </w:p>
    <w:p w:rsidR="00A229E0" w:rsidRDefault="00A229E0" w:rsidP="00A229E0">
      <w:pPr>
        <w:jc w:val="both"/>
      </w:pPr>
      <w:r>
        <w:t xml:space="preserve">12. Wykonawca dostarczy opis dostępnych parametrów konfigurowalnych w ramach profilu karty. </w:t>
      </w:r>
    </w:p>
    <w:p w:rsidR="00A229E0" w:rsidRDefault="00A229E0" w:rsidP="00A229E0">
      <w:pPr>
        <w:jc w:val="both"/>
      </w:pPr>
      <w:r>
        <w:t xml:space="preserve">13. Karty muszą być bezterminowe (tzn. nie posiadają terminu ważności). </w:t>
      </w:r>
    </w:p>
    <w:p w:rsidR="00A229E0" w:rsidRDefault="00A229E0" w:rsidP="00A229E0">
      <w:pPr>
        <w:jc w:val="both"/>
      </w:pPr>
      <w:r>
        <w:t>1</w:t>
      </w:r>
      <w:r w:rsidR="003E6F39">
        <w:t>4</w:t>
      </w:r>
      <w:r>
        <w:t>. Karta musi wspierać środowiska Windows w wersjach min., Windows7 SP1, Windows 8, Windows 10,</w:t>
      </w:r>
      <w:r w:rsidR="002904D2">
        <w:t xml:space="preserve"> Windows 11,</w:t>
      </w:r>
      <w:r>
        <w:t xml:space="preserve"> Serwer 2008 SP2 i nowszych (obsługa systemów operacyjnych 32/64bit).</w:t>
      </w:r>
      <w:r w:rsidRPr="00A229E0">
        <w:t xml:space="preserve"> </w:t>
      </w:r>
    </w:p>
    <w:p w:rsidR="00A229E0" w:rsidRPr="00A229E0" w:rsidRDefault="00A229E0" w:rsidP="00A229E0">
      <w:pPr>
        <w:jc w:val="both"/>
      </w:pPr>
      <w:r>
        <w:lastRenderedPageBreak/>
        <w:t>1</w:t>
      </w:r>
      <w:r w:rsidR="003E6F39">
        <w:t>5</w:t>
      </w:r>
      <w:bookmarkStart w:id="0" w:name="_GoBack"/>
      <w:bookmarkEnd w:id="0"/>
      <w:r>
        <w:t xml:space="preserve">. </w:t>
      </w:r>
      <w:r w:rsidRPr="00A229E0">
        <w:t>Karta musi współpracować  z posiadanym przez Policję Centralnym Policyjnym Systemem Autoryzacji funkcjonującym w Policyjnej Sieci Transmisji Danych. Przetestowane i obecnie współpracujące z w/w systemem autoryzacji karty to: CRYPTOTECH MULTI SIGN, OBERTUR ID ONE ENCARD. W przypadku zaoferowania innej karty Wykonawca zobowiązany jest dostarczyć z ofertą opis dostępnych parametrów zawartych w pliku konfigurującym profil inicjowanej karty. W przypadku zaoferowania innej karty Zamawiający przeprowadzi testy funkcjonalne tej karty w celu sprawdzenia czy współpracuje ona z posiadanym przez Policję Centralnym Policyjnym Systemem Autoryzacji.</w:t>
      </w:r>
    </w:p>
    <w:p w:rsidR="00A229E0" w:rsidRDefault="00A229E0"/>
    <w:p w:rsidR="00A229E0" w:rsidRPr="00A229E0" w:rsidRDefault="00A229E0"/>
    <w:sectPr w:rsidR="00A229E0" w:rsidRPr="00A229E0" w:rsidSect="00C7338D">
      <w:pgSz w:w="11906" w:h="17338"/>
      <w:pgMar w:top="993" w:right="843" w:bottom="1417" w:left="120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59C9"/>
    <w:multiLevelType w:val="hybridMultilevel"/>
    <w:tmpl w:val="79DA1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387F"/>
    <w:multiLevelType w:val="hybridMultilevel"/>
    <w:tmpl w:val="39B65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16253"/>
    <w:multiLevelType w:val="hybridMultilevel"/>
    <w:tmpl w:val="ADC62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C16BA"/>
    <w:multiLevelType w:val="hybridMultilevel"/>
    <w:tmpl w:val="ADC62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13400"/>
    <w:multiLevelType w:val="hybridMultilevel"/>
    <w:tmpl w:val="70143422"/>
    <w:lvl w:ilvl="0" w:tplc="1904F1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38D"/>
    <w:rsid w:val="000D2778"/>
    <w:rsid w:val="001252A6"/>
    <w:rsid w:val="001C0A91"/>
    <w:rsid w:val="002904D2"/>
    <w:rsid w:val="002E17E1"/>
    <w:rsid w:val="003A14D0"/>
    <w:rsid w:val="003A4CE4"/>
    <w:rsid w:val="003E6F39"/>
    <w:rsid w:val="00520E04"/>
    <w:rsid w:val="00561088"/>
    <w:rsid w:val="00711A61"/>
    <w:rsid w:val="008D34DA"/>
    <w:rsid w:val="00A229E0"/>
    <w:rsid w:val="00BA4881"/>
    <w:rsid w:val="00C7338D"/>
    <w:rsid w:val="00D86DD0"/>
    <w:rsid w:val="00D977D9"/>
    <w:rsid w:val="00DA2BBA"/>
    <w:rsid w:val="00EE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3D73"/>
  <w15:docId w15:val="{F577673B-6648-4B25-82F5-4BE502678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27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7338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520E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BA4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Król</dc:creator>
  <cp:keywords/>
  <cp:lastModifiedBy>P</cp:lastModifiedBy>
  <cp:revision>3</cp:revision>
  <dcterms:created xsi:type="dcterms:W3CDTF">2024-09-13T07:31:00Z</dcterms:created>
  <dcterms:modified xsi:type="dcterms:W3CDTF">2024-10-09T12:57:00Z</dcterms:modified>
</cp:coreProperties>
</file>