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78131" w14:textId="35DDDE7C" w:rsidR="00715AAA" w:rsidRPr="00AE491C" w:rsidRDefault="001648CE" w:rsidP="001648CE">
      <w:pPr>
        <w:pStyle w:val="Standard"/>
        <w:tabs>
          <w:tab w:val="left" w:pos="709"/>
          <w:tab w:val="left" w:pos="1560"/>
          <w:tab w:val="left" w:pos="4253"/>
          <w:tab w:val="left" w:pos="6237"/>
        </w:tabs>
        <w:spacing w:after="60"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</w:t>
      </w:r>
      <w:r w:rsidRPr="00AE491C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19577E" w:rsidRPr="00AE491C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AE491C">
        <w:rPr>
          <w:rFonts w:asciiTheme="minorHAnsi" w:hAnsiTheme="minorHAnsi" w:cstheme="minorHAnsi"/>
          <w:b/>
          <w:bCs/>
          <w:sz w:val="22"/>
          <w:szCs w:val="22"/>
        </w:rPr>
        <w:t xml:space="preserve"> do </w:t>
      </w:r>
      <w:r w:rsidR="00AE491C" w:rsidRPr="00AE491C">
        <w:rPr>
          <w:rFonts w:asciiTheme="minorHAnsi" w:hAnsiTheme="minorHAnsi" w:cstheme="minorHAnsi"/>
          <w:b/>
          <w:bCs/>
          <w:sz w:val="22"/>
          <w:szCs w:val="22"/>
        </w:rPr>
        <w:t>SWZ</w:t>
      </w:r>
      <w:r w:rsidR="00715AAA" w:rsidRPr="00AE491C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55E427AA" w14:textId="77777777" w:rsidR="00715AAA" w:rsidRPr="00AE491C" w:rsidRDefault="00715AAA" w:rsidP="001648CE">
      <w:pPr>
        <w:pStyle w:val="Standard"/>
        <w:tabs>
          <w:tab w:val="left" w:pos="709"/>
          <w:tab w:val="left" w:pos="1560"/>
          <w:tab w:val="left" w:pos="4253"/>
          <w:tab w:val="left" w:pos="4678"/>
        </w:tabs>
        <w:spacing w:after="6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CD29022" w14:textId="77777777" w:rsidR="00715AAA" w:rsidRPr="00AE491C" w:rsidRDefault="00715AAA" w:rsidP="001648CE">
      <w:pPr>
        <w:pStyle w:val="Standard"/>
        <w:tabs>
          <w:tab w:val="left" w:pos="709"/>
          <w:tab w:val="left" w:pos="1560"/>
          <w:tab w:val="left" w:pos="4253"/>
          <w:tab w:val="left" w:pos="4678"/>
        </w:tabs>
        <w:spacing w:after="6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E491C">
        <w:rPr>
          <w:rFonts w:asciiTheme="minorHAnsi" w:hAnsiTheme="minorHAnsi" w:cstheme="minorHAnsi"/>
          <w:b/>
          <w:sz w:val="22"/>
          <w:szCs w:val="22"/>
        </w:rPr>
        <w:tab/>
        <w:t xml:space="preserve">                                                F O R M U L A R Z   O F E R T Y</w:t>
      </w:r>
    </w:p>
    <w:p w14:paraId="24F026FE" w14:textId="77777777" w:rsidR="00715AAA" w:rsidRPr="00AE491C" w:rsidRDefault="00715AAA" w:rsidP="001648CE">
      <w:pPr>
        <w:tabs>
          <w:tab w:val="left" w:pos="720"/>
        </w:tabs>
        <w:spacing w:after="60" w:line="276" w:lineRule="auto"/>
        <w:ind w:left="283" w:hanging="283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AE491C">
        <w:rPr>
          <w:rFonts w:asciiTheme="minorHAnsi" w:eastAsia="Times New Roman" w:hAnsiTheme="minorHAnsi" w:cstheme="minorHAnsi"/>
          <w:b/>
          <w:sz w:val="22"/>
          <w:szCs w:val="22"/>
        </w:rPr>
        <w:t xml:space="preserve">Wykonawca: </w:t>
      </w:r>
    </w:p>
    <w:p w14:paraId="2C14B26B" w14:textId="77777777" w:rsidR="00715AAA" w:rsidRPr="00AE491C" w:rsidRDefault="00715AAA" w:rsidP="001648CE">
      <w:pPr>
        <w:tabs>
          <w:tab w:val="left" w:pos="720"/>
        </w:tabs>
        <w:spacing w:after="60" w:line="276" w:lineRule="auto"/>
        <w:ind w:left="283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E491C">
        <w:rPr>
          <w:rFonts w:asciiTheme="minorHAnsi" w:eastAsia="Times New Roman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310D8C09" w14:textId="77777777" w:rsidR="00715AAA" w:rsidRPr="00AE491C" w:rsidRDefault="00715AAA" w:rsidP="001648CE">
      <w:pPr>
        <w:tabs>
          <w:tab w:val="left" w:pos="720"/>
        </w:tabs>
        <w:spacing w:after="60" w:line="276" w:lineRule="auto"/>
        <w:ind w:left="283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E491C">
        <w:rPr>
          <w:rFonts w:asciiTheme="minorHAnsi" w:eastAsia="Times New Roman" w:hAnsiTheme="minorHAnsi" w:cstheme="minorHAnsi"/>
          <w:sz w:val="22"/>
          <w:szCs w:val="22"/>
        </w:rPr>
        <w:t>NIP: ............................................................................e-mail:…………………………..…………………….………………</w:t>
      </w:r>
    </w:p>
    <w:p w14:paraId="6FC214F3" w14:textId="77777777" w:rsidR="00715AAA" w:rsidRPr="00AE491C" w:rsidRDefault="00715AAA" w:rsidP="001648CE">
      <w:pPr>
        <w:tabs>
          <w:tab w:val="left" w:pos="720"/>
        </w:tabs>
        <w:spacing w:after="60" w:line="276" w:lineRule="auto"/>
        <w:ind w:left="283" w:hanging="283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E491C">
        <w:rPr>
          <w:rFonts w:asciiTheme="minorHAnsi" w:eastAsia="Times New Roman" w:hAnsiTheme="minorHAnsi" w:cstheme="minorHAnsi"/>
          <w:sz w:val="22"/>
          <w:szCs w:val="22"/>
        </w:rPr>
        <w:t>Osoba do kontaktu: p. …………………………………………….………….............tel.…………………….………………………</w:t>
      </w:r>
    </w:p>
    <w:p w14:paraId="03AAACC3" w14:textId="1B7440A2" w:rsidR="00715AAA" w:rsidRPr="00AE491C" w:rsidRDefault="00715AAA" w:rsidP="001648CE">
      <w:pPr>
        <w:spacing w:after="60"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AE491C">
        <w:rPr>
          <w:rFonts w:asciiTheme="minorHAnsi" w:eastAsia="Times New Roman" w:hAnsiTheme="minorHAnsi" w:cstheme="minorHAnsi"/>
          <w:b/>
          <w:sz w:val="22"/>
          <w:szCs w:val="22"/>
        </w:rPr>
        <w:t>Zamawiający</w:t>
      </w:r>
      <w:r w:rsidRPr="00AE491C">
        <w:rPr>
          <w:rFonts w:asciiTheme="minorHAnsi" w:eastAsia="Times New Roman" w:hAnsiTheme="minorHAnsi" w:cstheme="minorHAnsi"/>
          <w:sz w:val="22"/>
          <w:szCs w:val="22"/>
        </w:rPr>
        <w:t xml:space="preserve">: </w:t>
      </w:r>
      <w:r w:rsidRPr="00AE491C">
        <w:rPr>
          <w:rFonts w:asciiTheme="minorHAnsi" w:eastAsia="Times New Roman" w:hAnsiTheme="minorHAnsi" w:cstheme="minorHAnsi"/>
          <w:b/>
          <w:sz w:val="22"/>
          <w:szCs w:val="22"/>
        </w:rPr>
        <w:t>MIEJSKIE PRZEDSIĘBIORSTWO ENERGETYKI CIEPLNEJ Sp. z o. o., 10-710 OLSZTYN, ul.</w:t>
      </w:r>
      <w:r w:rsidR="00024916" w:rsidRPr="00AE491C">
        <w:rPr>
          <w:rFonts w:asciiTheme="minorHAnsi" w:eastAsia="Times New Roman" w:hAnsiTheme="minorHAnsi" w:cstheme="minorHAnsi"/>
          <w:b/>
          <w:sz w:val="22"/>
          <w:szCs w:val="22"/>
        </w:rPr>
        <w:t> </w:t>
      </w:r>
      <w:r w:rsidRPr="00AE491C">
        <w:rPr>
          <w:rFonts w:asciiTheme="minorHAnsi" w:eastAsia="Times New Roman" w:hAnsiTheme="minorHAnsi" w:cstheme="minorHAnsi"/>
          <w:b/>
          <w:sz w:val="22"/>
          <w:szCs w:val="22"/>
        </w:rPr>
        <w:t>SŁONECZNA 46, REGON 510620015, NIP 739-02-00-206, tel. 89/ 524 05 34, postępowanie znak: MPEC/PE-EZ/</w:t>
      </w:r>
      <w:r w:rsidR="0019577E" w:rsidRPr="00AE491C">
        <w:rPr>
          <w:rFonts w:asciiTheme="minorHAnsi" w:eastAsia="Times New Roman" w:hAnsiTheme="minorHAnsi" w:cstheme="minorHAnsi"/>
          <w:b/>
          <w:sz w:val="22"/>
          <w:szCs w:val="22"/>
        </w:rPr>
        <w:t>310</w:t>
      </w:r>
      <w:r w:rsidRPr="00AE491C">
        <w:rPr>
          <w:rFonts w:asciiTheme="minorHAnsi" w:eastAsia="Times New Roman" w:hAnsiTheme="minorHAnsi" w:cstheme="minorHAnsi"/>
          <w:b/>
          <w:sz w:val="22"/>
          <w:szCs w:val="22"/>
        </w:rPr>
        <w:t>/2</w:t>
      </w:r>
      <w:r w:rsidR="008071E7" w:rsidRPr="00AE491C">
        <w:rPr>
          <w:rFonts w:asciiTheme="minorHAnsi" w:eastAsia="Times New Roman" w:hAnsiTheme="minorHAnsi" w:cstheme="minorHAnsi"/>
          <w:b/>
          <w:sz w:val="22"/>
          <w:szCs w:val="22"/>
        </w:rPr>
        <w:t>4</w:t>
      </w:r>
      <w:r w:rsidRPr="00AE491C">
        <w:rPr>
          <w:rFonts w:asciiTheme="minorHAnsi" w:eastAsia="Times New Roman" w:hAnsiTheme="minorHAnsi" w:cstheme="minorHAnsi"/>
          <w:b/>
          <w:sz w:val="22"/>
          <w:szCs w:val="22"/>
        </w:rPr>
        <w:t>.</w:t>
      </w:r>
    </w:p>
    <w:p w14:paraId="45B25954" w14:textId="55E034EE" w:rsidR="00024916" w:rsidRPr="00AE491C" w:rsidRDefault="00715AAA" w:rsidP="001648CE">
      <w:pPr>
        <w:numPr>
          <w:ilvl w:val="0"/>
          <w:numId w:val="3"/>
        </w:numPr>
        <w:spacing w:after="6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E491C">
        <w:rPr>
          <w:rFonts w:asciiTheme="minorHAnsi" w:eastAsia="Times New Roman" w:hAnsiTheme="minorHAnsi" w:cstheme="minorHAnsi"/>
          <w:sz w:val="22"/>
          <w:szCs w:val="22"/>
          <w:lang w:eastAsia="en-US"/>
        </w:rPr>
        <w:t>Oferuję/-</w:t>
      </w:r>
      <w:proofErr w:type="spellStart"/>
      <w:r w:rsidRPr="00AE491C">
        <w:rPr>
          <w:rFonts w:asciiTheme="minorHAnsi" w:eastAsia="Times New Roman" w:hAnsiTheme="minorHAnsi" w:cstheme="minorHAnsi"/>
          <w:sz w:val="22"/>
          <w:szCs w:val="22"/>
          <w:lang w:eastAsia="en-US"/>
        </w:rPr>
        <w:t>emy</w:t>
      </w:r>
      <w:proofErr w:type="spellEnd"/>
      <w:r w:rsidRPr="00AE491C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</w:t>
      </w:r>
      <w:r w:rsidR="000B14FF" w:rsidRPr="00AE491C">
        <w:rPr>
          <w:rFonts w:asciiTheme="minorHAnsi" w:hAnsiTheme="minorHAnsi" w:cstheme="minorHAnsi"/>
          <w:sz w:val="22"/>
          <w:szCs w:val="22"/>
          <w:lang w:eastAsia="en-US"/>
        </w:rPr>
        <w:t xml:space="preserve">wykonanie usługi </w:t>
      </w:r>
      <w:r w:rsidR="00024916" w:rsidRPr="00AE491C">
        <w:rPr>
          <w:rFonts w:asciiTheme="minorHAnsi" w:hAnsiTheme="minorHAnsi" w:cstheme="minorHAnsi"/>
          <w:sz w:val="22"/>
          <w:szCs w:val="22"/>
          <w:lang w:eastAsia="en-US"/>
        </w:rPr>
        <w:t>za wynagrodzenie:</w:t>
      </w:r>
    </w:p>
    <w:p w14:paraId="5DEAEF7A" w14:textId="77777777" w:rsidR="0019577E" w:rsidRPr="00AE491C" w:rsidRDefault="0019577E" w:rsidP="0019577E">
      <w:pPr>
        <w:spacing w:after="6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929" w:type="dxa"/>
        <w:jc w:val="center"/>
        <w:tblLook w:val="04A0" w:firstRow="1" w:lastRow="0" w:firstColumn="1" w:lastColumn="0" w:noHBand="0" w:noVBand="1"/>
      </w:tblPr>
      <w:tblGrid>
        <w:gridCol w:w="1023"/>
        <w:gridCol w:w="1129"/>
        <w:gridCol w:w="1131"/>
        <w:gridCol w:w="1228"/>
        <w:gridCol w:w="1373"/>
        <w:gridCol w:w="1598"/>
        <w:gridCol w:w="1104"/>
        <w:gridCol w:w="1333"/>
        <w:gridCol w:w="10"/>
      </w:tblGrid>
      <w:tr w:rsidR="0019577E" w:rsidRPr="00AE491C" w14:paraId="06700C58" w14:textId="77777777" w:rsidTr="00325F22">
        <w:trPr>
          <w:gridAfter w:val="1"/>
          <w:wAfter w:w="10" w:type="dxa"/>
          <w:jc w:val="center"/>
        </w:trPr>
        <w:tc>
          <w:tcPr>
            <w:tcW w:w="1023" w:type="dxa"/>
            <w:vAlign w:val="center"/>
          </w:tcPr>
          <w:p w14:paraId="6C39DE3F" w14:textId="5866ABF2" w:rsidR="0019577E" w:rsidRPr="00AE491C" w:rsidRDefault="0019577E" w:rsidP="0019577E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E49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1129" w:type="dxa"/>
            <w:vAlign w:val="center"/>
          </w:tcPr>
          <w:p w14:paraId="03100423" w14:textId="7383300E" w:rsidR="0019577E" w:rsidRPr="00AE491C" w:rsidRDefault="0019577E" w:rsidP="0019577E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E49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Kategoria pojazdu wg zał. nr 1 do SWZ</w:t>
            </w:r>
          </w:p>
        </w:tc>
        <w:tc>
          <w:tcPr>
            <w:tcW w:w="1131" w:type="dxa"/>
            <w:vAlign w:val="center"/>
          </w:tcPr>
          <w:p w14:paraId="187B5FE6" w14:textId="0DF2E253" w:rsidR="0019577E" w:rsidRPr="00AE491C" w:rsidRDefault="0019577E" w:rsidP="0019577E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E49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 pojazdów</w:t>
            </w:r>
          </w:p>
        </w:tc>
        <w:tc>
          <w:tcPr>
            <w:tcW w:w="1228" w:type="dxa"/>
            <w:vAlign w:val="center"/>
          </w:tcPr>
          <w:p w14:paraId="501AC256" w14:textId="0BD44013" w:rsidR="0019577E" w:rsidRPr="00AE491C" w:rsidRDefault="0019577E" w:rsidP="0019577E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E49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Miesięczny czynsz netto</w:t>
            </w:r>
            <w:r w:rsidR="001B5A89" w:rsidRPr="00AE49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 PLN</w:t>
            </w:r>
          </w:p>
        </w:tc>
        <w:tc>
          <w:tcPr>
            <w:tcW w:w="1373" w:type="dxa"/>
            <w:vAlign w:val="center"/>
          </w:tcPr>
          <w:p w14:paraId="2D9E4E89" w14:textId="5EDFEDF4" w:rsidR="0019577E" w:rsidRPr="00AE491C" w:rsidRDefault="0019577E" w:rsidP="0019577E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E49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 miesięcy</w:t>
            </w:r>
          </w:p>
        </w:tc>
        <w:tc>
          <w:tcPr>
            <w:tcW w:w="1598" w:type="dxa"/>
            <w:vAlign w:val="center"/>
          </w:tcPr>
          <w:p w14:paraId="2D37A9D3" w14:textId="5159EFB7" w:rsidR="0019577E" w:rsidRPr="00AE491C" w:rsidRDefault="0019577E" w:rsidP="0019577E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E49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</w:t>
            </w:r>
            <w:bookmarkStart w:id="0" w:name="_Hlk181497436"/>
            <w:r w:rsidR="004878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łączna  czynszu </w:t>
            </w:r>
            <w:r w:rsidRPr="00AE49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netto w PLN /</w:t>
            </w:r>
            <w:r w:rsidR="00A50182" w:rsidRPr="00AE49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AE49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  <w:r w:rsidR="00A50182" w:rsidRPr="00AE49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  <w:r w:rsidRPr="00AE49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  <w:r w:rsidR="00A50182" w:rsidRPr="00AE49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</w:t>
            </w:r>
            <w:r w:rsidRPr="00AE49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bookmarkEnd w:id="0"/>
          </w:p>
        </w:tc>
        <w:tc>
          <w:tcPr>
            <w:tcW w:w="1104" w:type="dxa"/>
            <w:vAlign w:val="center"/>
          </w:tcPr>
          <w:p w14:paraId="4B7AC524" w14:textId="22A1D403" w:rsidR="0019577E" w:rsidRPr="00AE491C" w:rsidRDefault="0019577E" w:rsidP="0019577E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E49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VAT w %</w:t>
            </w:r>
          </w:p>
        </w:tc>
        <w:tc>
          <w:tcPr>
            <w:tcW w:w="1333" w:type="dxa"/>
            <w:vAlign w:val="center"/>
          </w:tcPr>
          <w:p w14:paraId="3FE9C67A" w14:textId="48C6C952" w:rsidR="0019577E" w:rsidRPr="00AE491C" w:rsidRDefault="0019577E" w:rsidP="0019577E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E49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brutto w PLN</w:t>
            </w:r>
          </w:p>
        </w:tc>
      </w:tr>
      <w:tr w:rsidR="0019577E" w:rsidRPr="00AE491C" w14:paraId="1C0A1ABC" w14:textId="77777777" w:rsidTr="00325F22">
        <w:trPr>
          <w:gridAfter w:val="1"/>
          <w:wAfter w:w="10" w:type="dxa"/>
          <w:jc w:val="center"/>
        </w:trPr>
        <w:tc>
          <w:tcPr>
            <w:tcW w:w="1023" w:type="dxa"/>
            <w:shd w:val="clear" w:color="auto" w:fill="D9D9D9" w:themeFill="background1" w:themeFillShade="D9"/>
          </w:tcPr>
          <w:p w14:paraId="13962D2A" w14:textId="33F141AD" w:rsidR="0019577E" w:rsidRPr="00AE491C" w:rsidRDefault="0019577E" w:rsidP="0019577E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491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Kolumna A</w:t>
            </w:r>
          </w:p>
        </w:tc>
        <w:tc>
          <w:tcPr>
            <w:tcW w:w="1129" w:type="dxa"/>
            <w:shd w:val="clear" w:color="auto" w:fill="D9D9D9" w:themeFill="background1" w:themeFillShade="D9"/>
          </w:tcPr>
          <w:p w14:paraId="034F69A5" w14:textId="052CFE54" w:rsidR="0019577E" w:rsidRPr="00AE491C" w:rsidRDefault="0019577E" w:rsidP="0019577E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491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Kolumna B</w:t>
            </w:r>
          </w:p>
        </w:tc>
        <w:tc>
          <w:tcPr>
            <w:tcW w:w="1131" w:type="dxa"/>
            <w:shd w:val="clear" w:color="auto" w:fill="D9D9D9" w:themeFill="background1" w:themeFillShade="D9"/>
          </w:tcPr>
          <w:p w14:paraId="18949A10" w14:textId="4F05E67A" w:rsidR="0019577E" w:rsidRPr="00AE491C" w:rsidRDefault="0019577E" w:rsidP="0019577E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491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Kolumna C</w:t>
            </w:r>
          </w:p>
        </w:tc>
        <w:tc>
          <w:tcPr>
            <w:tcW w:w="1228" w:type="dxa"/>
            <w:shd w:val="clear" w:color="auto" w:fill="D9D9D9" w:themeFill="background1" w:themeFillShade="D9"/>
          </w:tcPr>
          <w:p w14:paraId="17E7175B" w14:textId="3E567A84" w:rsidR="0019577E" w:rsidRPr="00AE491C" w:rsidRDefault="0019577E" w:rsidP="0019577E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491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Kolumna D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14:paraId="1777C9BD" w14:textId="57EF1DD6" w:rsidR="0019577E" w:rsidRPr="00AE491C" w:rsidRDefault="0019577E" w:rsidP="0019577E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491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Kolumna E</w:t>
            </w:r>
          </w:p>
        </w:tc>
        <w:tc>
          <w:tcPr>
            <w:tcW w:w="1598" w:type="dxa"/>
            <w:shd w:val="clear" w:color="auto" w:fill="D9D9D9" w:themeFill="background1" w:themeFillShade="D9"/>
          </w:tcPr>
          <w:p w14:paraId="69831CAB" w14:textId="701D0F8D" w:rsidR="0019577E" w:rsidRPr="00AE491C" w:rsidRDefault="0019577E" w:rsidP="0019577E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491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Kolumna F</w:t>
            </w:r>
          </w:p>
        </w:tc>
        <w:tc>
          <w:tcPr>
            <w:tcW w:w="1104" w:type="dxa"/>
            <w:shd w:val="clear" w:color="auto" w:fill="D9D9D9" w:themeFill="background1" w:themeFillShade="D9"/>
          </w:tcPr>
          <w:p w14:paraId="65EFB11F" w14:textId="0356FDBC" w:rsidR="0019577E" w:rsidRPr="00AE491C" w:rsidRDefault="0019577E" w:rsidP="0019577E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491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Kolumna G</w:t>
            </w:r>
          </w:p>
        </w:tc>
        <w:tc>
          <w:tcPr>
            <w:tcW w:w="1333" w:type="dxa"/>
            <w:shd w:val="clear" w:color="auto" w:fill="D9D9D9" w:themeFill="background1" w:themeFillShade="D9"/>
          </w:tcPr>
          <w:p w14:paraId="376AECC5" w14:textId="7AD6A9DA" w:rsidR="0019577E" w:rsidRPr="00AE491C" w:rsidRDefault="0019577E" w:rsidP="0019577E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491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Kolumna H</w:t>
            </w:r>
          </w:p>
        </w:tc>
      </w:tr>
      <w:tr w:rsidR="0019577E" w:rsidRPr="00AE491C" w14:paraId="00114655" w14:textId="77777777" w:rsidTr="00325F22">
        <w:trPr>
          <w:gridAfter w:val="1"/>
          <w:wAfter w:w="10" w:type="dxa"/>
          <w:trHeight w:val="397"/>
          <w:jc w:val="center"/>
        </w:trPr>
        <w:tc>
          <w:tcPr>
            <w:tcW w:w="1023" w:type="dxa"/>
          </w:tcPr>
          <w:p w14:paraId="4AB0579E" w14:textId="40785B5E" w:rsidR="0019577E" w:rsidRPr="00BA0AC6" w:rsidRDefault="001B5A89" w:rsidP="00BA0AC6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AC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29" w:type="dxa"/>
          </w:tcPr>
          <w:p w14:paraId="6A1E2083" w14:textId="73CE0D71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491C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1131" w:type="dxa"/>
          </w:tcPr>
          <w:p w14:paraId="20D232CF" w14:textId="42E6A7BB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491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28" w:type="dxa"/>
          </w:tcPr>
          <w:p w14:paraId="3AF3F449" w14:textId="77777777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3" w:type="dxa"/>
          </w:tcPr>
          <w:p w14:paraId="3BEF5A21" w14:textId="25BD7831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491C">
              <w:rPr>
                <w:rFonts w:asciiTheme="minorHAnsi" w:hAnsiTheme="minorHAnsi" w:cstheme="minorHAnsi"/>
                <w:sz w:val="22"/>
                <w:szCs w:val="22"/>
              </w:rPr>
              <w:t>48</w:t>
            </w:r>
          </w:p>
        </w:tc>
        <w:tc>
          <w:tcPr>
            <w:tcW w:w="1598" w:type="dxa"/>
          </w:tcPr>
          <w:p w14:paraId="68617402" w14:textId="77777777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DAC70A0" w14:textId="77777777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3" w:type="dxa"/>
          </w:tcPr>
          <w:p w14:paraId="5B69ACA6" w14:textId="77777777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577E" w:rsidRPr="00AE491C" w14:paraId="63DB96C8" w14:textId="77777777" w:rsidTr="00325F22">
        <w:trPr>
          <w:gridAfter w:val="1"/>
          <w:wAfter w:w="10" w:type="dxa"/>
          <w:trHeight w:val="397"/>
          <w:jc w:val="center"/>
        </w:trPr>
        <w:tc>
          <w:tcPr>
            <w:tcW w:w="1023" w:type="dxa"/>
          </w:tcPr>
          <w:p w14:paraId="31C3DF2E" w14:textId="365FB906" w:rsidR="0019577E" w:rsidRPr="00BA0AC6" w:rsidRDefault="001B5A89" w:rsidP="00BA0AC6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AC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29" w:type="dxa"/>
          </w:tcPr>
          <w:p w14:paraId="4255B94F" w14:textId="70B8BFAC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491C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1131" w:type="dxa"/>
          </w:tcPr>
          <w:p w14:paraId="6DB2EBC1" w14:textId="7A9E1B72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49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28" w:type="dxa"/>
          </w:tcPr>
          <w:p w14:paraId="040B4613" w14:textId="77777777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3" w:type="dxa"/>
          </w:tcPr>
          <w:p w14:paraId="3F8BFD3A" w14:textId="1E8FEF42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491C">
              <w:rPr>
                <w:rFonts w:asciiTheme="minorHAnsi" w:hAnsiTheme="minorHAnsi" w:cstheme="minorHAnsi"/>
                <w:sz w:val="22"/>
                <w:szCs w:val="22"/>
              </w:rPr>
              <w:t>48</w:t>
            </w:r>
          </w:p>
        </w:tc>
        <w:tc>
          <w:tcPr>
            <w:tcW w:w="1598" w:type="dxa"/>
          </w:tcPr>
          <w:p w14:paraId="787E67FE" w14:textId="77777777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246877E2" w14:textId="77777777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3" w:type="dxa"/>
          </w:tcPr>
          <w:p w14:paraId="56CBCF46" w14:textId="77777777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577E" w:rsidRPr="00AE491C" w14:paraId="308333E9" w14:textId="77777777" w:rsidTr="00325F22">
        <w:trPr>
          <w:gridAfter w:val="1"/>
          <w:wAfter w:w="10" w:type="dxa"/>
          <w:trHeight w:val="397"/>
          <w:jc w:val="center"/>
        </w:trPr>
        <w:tc>
          <w:tcPr>
            <w:tcW w:w="1023" w:type="dxa"/>
          </w:tcPr>
          <w:p w14:paraId="7A345523" w14:textId="1149FEFD" w:rsidR="0019577E" w:rsidRPr="00BA0AC6" w:rsidRDefault="001B5A89" w:rsidP="00BA0AC6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AC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129" w:type="dxa"/>
          </w:tcPr>
          <w:p w14:paraId="44B321CA" w14:textId="12DA80C9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491C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1131" w:type="dxa"/>
          </w:tcPr>
          <w:p w14:paraId="272428D0" w14:textId="638B4F46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491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28" w:type="dxa"/>
          </w:tcPr>
          <w:p w14:paraId="313E72A7" w14:textId="77777777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3" w:type="dxa"/>
          </w:tcPr>
          <w:p w14:paraId="43C14842" w14:textId="726D095E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491C">
              <w:rPr>
                <w:rFonts w:asciiTheme="minorHAnsi" w:hAnsiTheme="minorHAnsi" w:cstheme="minorHAnsi"/>
                <w:sz w:val="22"/>
                <w:szCs w:val="22"/>
              </w:rPr>
              <w:t>48</w:t>
            </w:r>
          </w:p>
        </w:tc>
        <w:tc>
          <w:tcPr>
            <w:tcW w:w="1598" w:type="dxa"/>
          </w:tcPr>
          <w:p w14:paraId="68FDF2C7" w14:textId="77777777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1579E39" w14:textId="77777777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3" w:type="dxa"/>
          </w:tcPr>
          <w:p w14:paraId="495DDA0E" w14:textId="77777777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577E" w:rsidRPr="00AE491C" w14:paraId="4199DDC7" w14:textId="77777777" w:rsidTr="00325F22">
        <w:trPr>
          <w:gridAfter w:val="1"/>
          <w:wAfter w:w="10" w:type="dxa"/>
          <w:trHeight w:val="397"/>
          <w:jc w:val="center"/>
        </w:trPr>
        <w:tc>
          <w:tcPr>
            <w:tcW w:w="1023" w:type="dxa"/>
          </w:tcPr>
          <w:p w14:paraId="346B4FE8" w14:textId="5EC7E149" w:rsidR="0019577E" w:rsidRPr="00BA0AC6" w:rsidRDefault="001B5A89" w:rsidP="00BA0AC6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AC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129" w:type="dxa"/>
          </w:tcPr>
          <w:p w14:paraId="13E53E17" w14:textId="5C0D4C4A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491C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1131" w:type="dxa"/>
          </w:tcPr>
          <w:p w14:paraId="5C8BC4C8" w14:textId="05349784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49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28" w:type="dxa"/>
          </w:tcPr>
          <w:p w14:paraId="790910FB" w14:textId="77777777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3" w:type="dxa"/>
          </w:tcPr>
          <w:p w14:paraId="6BDD75B3" w14:textId="4DA55441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491C">
              <w:rPr>
                <w:rFonts w:asciiTheme="minorHAnsi" w:hAnsiTheme="minorHAnsi" w:cstheme="minorHAnsi"/>
                <w:sz w:val="22"/>
                <w:szCs w:val="22"/>
              </w:rPr>
              <w:t>48</w:t>
            </w:r>
          </w:p>
        </w:tc>
        <w:tc>
          <w:tcPr>
            <w:tcW w:w="1598" w:type="dxa"/>
          </w:tcPr>
          <w:p w14:paraId="29F9526F" w14:textId="77777777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CDC3048" w14:textId="77777777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33" w:type="dxa"/>
          </w:tcPr>
          <w:p w14:paraId="063530B2" w14:textId="77777777" w:rsidR="0019577E" w:rsidRPr="00AE491C" w:rsidRDefault="0019577E" w:rsidP="004A2C80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0AC6" w:rsidRPr="00AE491C" w14:paraId="189DB4C8" w14:textId="77777777" w:rsidTr="00325F22">
        <w:trPr>
          <w:trHeight w:val="397"/>
          <w:jc w:val="center"/>
        </w:trPr>
        <w:tc>
          <w:tcPr>
            <w:tcW w:w="1023" w:type="dxa"/>
          </w:tcPr>
          <w:p w14:paraId="22C7A74F" w14:textId="7A129721" w:rsidR="00BA0AC6" w:rsidRPr="00325F22" w:rsidRDefault="00BA0AC6" w:rsidP="00325F22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25F2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4861" w:type="dxa"/>
            <w:gridSpan w:val="4"/>
          </w:tcPr>
          <w:p w14:paraId="6107BDFF" w14:textId="77777777" w:rsidR="00BA0AC6" w:rsidRPr="00AE491C" w:rsidRDefault="00BA0AC6" w:rsidP="001B5A89">
            <w:pPr>
              <w:spacing w:after="60" w:line="276" w:lineRule="auto"/>
              <w:contextualSpacing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E49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598" w:type="dxa"/>
          </w:tcPr>
          <w:p w14:paraId="606A37DF" w14:textId="3AB586F8" w:rsidR="00BA0AC6" w:rsidRPr="00AE491C" w:rsidRDefault="00BA0AC6" w:rsidP="0019577E">
            <w:pPr>
              <w:spacing w:after="6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5EE4C5D" w14:textId="2E6DAC51" w:rsidR="00BA0AC6" w:rsidRPr="00AE491C" w:rsidRDefault="00BA0AC6" w:rsidP="001B5A89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491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343" w:type="dxa"/>
            <w:gridSpan w:val="2"/>
          </w:tcPr>
          <w:p w14:paraId="01F46A46" w14:textId="77777777" w:rsidR="00BA0AC6" w:rsidRPr="00AE491C" w:rsidRDefault="00BA0AC6" w:rsidP="0019577E">
            <w:pPr>
              <w:spacing w:after="6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0AC6" w:rsidRPr="00AE491C" w14:paraId="64EE17A6" w14:textId="77777777" w:rsidTr="00325F22">
        <w:trPr>
          <w:trHeight w:val="397"/>
          <w:jc w:val="center"/>
        </w:trPr>
        <w:tc>
          <w:tcPr>
            <w:tcW w:w="1023" w:type="dxa"/>
          </w:tcPr>
          <w:p w14:paraId="513F9B46" w14:textId="2802848E" w:rsidR="00BA0AC6" w:rsidRPr="00325F22" w:rsidRDefault="00BA0AC6" w:rsidP="00325F22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25F22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4861" w:type="dxa"/>
            <w:gridSpan w:val="4"/>
          </w:tcPr>
          <w:p w14:paraId="54EBE57F" w14:textId="3678C5F2" w:rsidR="00BA0AC6" w:rsidRPr="00AE491C" w:rsidRDefault="00BA0AC6" w:rsidP="001B5A89">
            <w:pPr>
              <w:spacing w:after="60" w:line="276" w:lineRule="auto"/>
              <w:contextualSpacing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ŚREDNIA (poz.5 „Razem”/</w:t>
            </w:r>
            <w:r w:rsidR="004209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288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) </w:t>
            </w:r>
          </w:p>
        </w:tc>
        <w:tc>
          <w:tcPr>
            <w:tcW w:w="1598" w:type="dxa"/>
          </w:tcPr>
          <w:p w14:paraId="1034B3D5" w14:textId="14E94AEB" w:rsidR="00BA0AC6" w:rsidRPr="00AE491C" w:rsidRDefault="00BA0AC6" w:rsidP="0019577E">
            <w:pPr>
              <w:spacing w:after="60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0E3BF54" w14:textId="6C581A44" w:rsidR="00BA0AC6" w:rsidRPr="00AE491C" w:rsidRDefault="00BA0AC6" w:rsidP="00BA0AC6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1343" w:type="dxa"/>
            <w:gridSpan w:val="2"/>
          </w:tcPr>
          <w:p w14:paraId="4C2FE842" w14:textId="5193010B" w:rsidR="00BA0AC6" w:rsidRPr="00AE491C" w:rsidRDefault="00BA0AC6" w:rsidP="00325F22">
            <w:pPr>
              <w:spacing w:after="60" w:line="276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</w:tbl>
    <w:p w14:paraId="55CF511A" w14:textId="75B50EF6" w:rsidR="00715AAA" w:rsidRPr="00AE491C" w:rsidRDefault="00715AAA" w:rsidP="00A50182">
      <w:pPr>
        <w:pStyle w:val="Standard"/>
        <w:tabs>
          <w:tab w:val="left" w:pos="426"/>
        </w:tabs>
        <w:spacing w:after="60" w:line="276" w:lineRule="auto"/>
        <w:jc w:val="both"/>
        <w:rPr>
          <w:rFonts w:asciiTheme="minorHAnsi" w:hAnsiTheme="minorHAnsi" w:cstheme="minorHAnsi"/>
          <w:i/>
          <w:iCs/>
          <w:color w:val="000000" w:themeColor="text1"/>
          <w:sz w:val="20"/>
          <w:szCs w:val="22"/>
        </w:rPr>
      </w:pPr>
      <w:r w:rsidRPr="00AE491C">
        <w:rPr>
          <w:rFonts w:asciiTheme="minorHAnsi" w:hAnsiTheme="minorHAnsi" w:cstheme="minorHAnsi"/>
          <w:sz w:val="20"/>
          <w:szCs w:val="22"/>
        </w:rPr>
        <w:t>*</w:t>
      </w:r>
      <w:r w:rsidRPr="00AE491C">
        <w:rPr>
          <w:rFonts w:asciiTheme="minorHAnsi" w:hAnsiTheme="minorHAnsi" w:cstheme="minorHAnsi"/>
          <w:i/>
          <w:iCs/>
          <w:color w:val="000000" w:themeColor="text1"/>
          <w:sz w:val="20"/>
          <w:szCs w:val="22"/>
        </w:rPr>
        <w:t xml:space="preserve"> jeżeli w Formularzu Oferty zastosowano stawkę VAT niższą niż 23%, Wykonawca jest zobowiązany złożyć pisemne oświadczenie uzasadniające zastosowanie niższej stawki VAT.</w:t>
      </w:r>
    </w:p>
    <w:p w14:paraId="07ADDCEA" w14:textId="77777777" w:rsidR="00476E36" w:rsidRPr="00AE491C" w:rsidRDefault="00476E36" w:rsidP="00F25491">
      <w:pPr>
        <w:pStyle w:val="Standard"/>
        <w:tabs>
          <w:tab w:val="left" w:pos="426"/>
        </w:tabs>
        <w:spacing w:after="60" w:line="276" w:lineRule="auto"/>
        <w:jc w:val="both"/>
        <w:rPr>
          <w:rFonts w:asciiTheme="minorHAnsi" w:hAnsiTheme="minorHAnsi" w:cstheme="minorHAnsi"/>
          <w:sz w:val="20"/>
          <w:szCs w:val="22"/>
        </w:rPr>
      </w:pPr>
    </w:p>
    <w:p w14:paraId="75C63143" w14:textId="370CB62B" w:rsidR="00F25491" w:rsidRPr="00AE491C" w:rsidRDefault="00F25491" w:rsidP="000C0B62">
      <w:pPr>
        <w:pStyle w:val="Standard"/>
        <w:numPr>
          <w:ilvl w:val="0"/>
          <w:numId w:val="1"/>
        </w:numPr>
        <w:tabs>
          <w:tab w:val="left" w:pos="426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491C">
        <w:rPr>
          <w:rFonts w:asciiTheme="minorHAnsi" w:hAnsiTheme="minorHAnsi" w:cstheme="minorHAnsi"/>
          <w:sz w:val="22"/>
          <w:szCs w:val="22"/>
        </w:rPr>
        <w:t>Opłata za 1 km przekroczonego łącznego limitu przebiegu kilometrów bez względu na rodzaj wynajmowanego pojazdu wynosi …………………. zł netto.</w:t>
      </w:r>
      <w:r w:rsidR="00476E36">
        <w:rPr>
          <w:rFonts w:asciiTheme="minorHAnsi" w:hAnsiTheme="minorHAnsi" w:cstheme="minorHAnsi"/>
          <w:sz w:val="22"/>
          <w:szCs w:val="22"/>
        </w:rPr>
        <w:t xml:space="preserve"> Stawka ta nie może przekroczyć 0,</w:t>
      </w:r>
      <w:r w:rsidR="003F1FBA">
        <w:rPr>
          <w:rFonts w:asciiTheme="minorHAnsi" w:hAnsiTheme="minorHAnsi" w:cstheme="minorHAnsi"/>
          <w:sz w:val="22"/>
          <w:szCs w:val="22"/>
        </w:rPr>
        <w:t>15</w:t>
      </w:r>
      <w:r w:rsidR="00476E36">
        <w:rPr>
          <w:rFonts w:asciiTheme="minorHAnsi" w:hAnsiTheme="minorHAnsi" w:cstheme="minorHAnsi"/>
          <w:sz w:val="22"/>
          <w:szCs w:val="22"/>
        </w:rPr>
        <w:t>% średniej kwoty netto miesięcznego czynszu wyliczonej na podstawie</w:t>
      </w:r>
      <w:r w:rsidR="005D5052">
        <w:rPr>
          <w:rFonts w:asciiTheme="minorHAnsi" w:hAnsiTheme="minorHAnsi" w:cstheme="minorHAnsi"/>
          <w:sz w:val="22"/>
          <w:szCs w:val="22"/>
        </w:rPr>
        <w:t xml:space="preserve"> pozycji 6</w:t>
      </w:r>
      <w:r w:rsidR="00476E36">
        <w:rPr>
          <w:rFonts w:asciiTheme="minorHAnsi" w:hAnsiTheme="minorHAnsi" w:cstheme="minorHAnsi"/>
          <w:sz w:val="22"/>
          <w:szCs w:val="22"/>
        </w:rPr>
        <w:t xml:space="preserve"> tabeli z punktu 1.</w:t>
      </w:r>
    </w:p>
    <w:p w14:paraId="5E9F14E0" w14:textId="77777777" w:rsidR="00715AAA" w:rsidRPr="00AE491C" w:rsidRDefault="00715AAA" w:rsidP="001648CE">
      <w:pPr>
        <w:pStyle w:val="Standard"/>
        <w:numPr>
          <w:ilvl w:val="0"/>
          <w:numId w:val="1"/>
        </w:numPr>
        <w:tabs>
          <w:tab w:val="left" w:pos="142"/>
          <w:tab w:val="left" w:pos="709"/>
          <w:tab w:val="left" w:pos="1560"/>
          <w:tab w:val="left" w:pos="4253"/>
          <w:tab w:val="left" w:pos="4678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491C">
        <w:rPr>
          <w:rFonts w:asciiTheme="minorHAnsi" w:hAnsiTheme="minorHAnsi" w:cstheme="minorHAnsi"/>
          <w:sz w:val="22"/>
          <w:szCs w:val="22"/>
        </w:rPr>
        <w:t>Akceptuję/-</w:t>
      </w:r>
      <w:proofErr w:type="spellStart"/>
      <w:r w:rsidRPr="00AE491C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AE491C">
        <w:rPr>
          <w:rFonts w:asciiTheme="minorHAnsi" w:hAnsiTheme="minorHAnsi" w:cstheme="minorHAnsi"/>
          <w:sz w:val="22"/>
          <w:szCs w:val="22"/>
        </w:rPr>
        <w:t xml:space="preserve"> wszystkie warunku określone w Zaproszeniu do złożenia oferty cenowej.</w:t>
      </w:r>
    </w:p>
    <w:p w14:paraId="17F0D14F" w14:textId="77777777" w:rsidR="00715AAA" w:rsidRPr="00AE491C" w:rsidRDefault="00715AAA" w:rsidP="001648CE">
      <w:pPr>
        <w:pStyle w:val="Standard"/>
        <w:numPr>
          <w:ilvl w:val="0"/>
          <w:numId w:val="1"/>
        </w:numPr>
        <w:tabs>
          <w:tab w:val="left" w:pos="142"/>
          <w:tab w:val="left" w:pos="709"/>
          <w:tab w:val="left" w:pos="1560"/>
          <w:tab w:val="left" w:pos="4253"/>
          <w:tab w:val="left" w:pos="4678"/>
        </w:tabs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E491C">
        <w:rPr>
          <w:rFonts w:asciiTheme="minorHAnsi" w:hAnsiTheme="minorHAnsi" w:cstheme="minorHAnsi"/>
          <w:sz w:val="22"/>
          <w:szCs w:val="22"/>
        </w:rPr>
        <w:t>Oświadczam/-y, że:</w:t>
      </w:r>
    </w:p>
    <w:p w14:paraId="0C9A87D0" w14:textId="77777777" w:rsidR="00715AAA" w:rsidRPr="00AE491C" w:rsidRDefault="00715AAA" w:rsidP="00080959">
      <w:pPr>
        <w:pStyle w:val="Akapitzlist"/>
        <w:numPr>
          <w:ilvl w:val="0"/>
          <w:numId w:val="2"/>
        </w:numPr>
        <w:tabs>
          <w:tab w:val="left" w:pos="142"/>
        </w:tabs>
        <w:spacing w:after="60" w:line="276" w:lineRule="auto"/>
        <w:ind w:left="851" w:hanging="56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E491C">
        <w:rPr>
          <w:rFonts w:asciiTheme="minorHAnsi" w:eastAsia="Calibri" w:hAnsiTheme="minorHAnsi" w:cstheme="minorHAnsi"/>
          <w:sz w:val="22"/>
          <w:szCs w:val="22"/>
        </w:rPr>
        <w:t xml:space="preserve">w cenie oferty uwzględniłem/-liśmy wszystkie </w:t>
      </w:r>
      <w:r w:rsidRPr="00AE491C">
        <w:rPr>
          <w:rFonts w:asciiTheme="minorHAnsi" w:hAnsiTheme="minorHAnsi" w:cstheme="minorHAnsi"/>
          <w:sz w:val="22"/>
          <w:szCs w:val="22"/>
        </w:rPr>
        <w:t xml:space="preserve">obowiązki Wykonawcy, niezbędne do zrealizowania zamówienia, </w:t>
      </w:r>
    </w:p>
    <w:p w14:paraId="1F58EE50" w14:textId="77777777" w:rsidR="00715AAA" w:rsidRPr="00AE491C" w:rsidRDefault="00715AAA" w:rsidP="0034233C">
      <w:pPr>
        <w:pStyle w:val="Akapitzlist"/>
        <w:numPr>
          <w:ilvl w:val="0"/>
          <w:numId w:val="2"/>
        </w:numPr>
        <w:tabs>
          <w:tab w:val="left" w:pos="142"/>
        </w:tabs>
        <w:spacing w:after="60" w:line="276" w:lineRule="auto"/>
        <w:ind w:left="851" w:hanging="56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E491C">
        <w:rPr>
          <w:rFonts w:asciiTheme="minorHAnsi" w:eastAsia="Calibri" w:hAnsiTheme="minorHAnsi" w:cstheme="minorHAnsi"/>
          <w:sz w:val="22"/>
          <w:szCs w:val="22"/>
        </w:rPr>
        <w:t>uzyskałem/-liśmy informacje niezbędne do przygotowania oferty i właściwego wykonania zamówienia,</w:t>
      </w:r>
    </w:p>
    <w:p w14:paraId="31BB2BEF" w14:textId="77777777" w:rsidR="00715AAA" w:rsidRPr="00AE491C" w:rsidRDefault="00715AAA" w:rsidP="0034233C">
      <w:pPr>
        <w:pStyle w:val="Akapitzlist"/>
        <w:numPr>
          <w:ilvl w:val="0"/>
          <w:numId w:val="2"/>
        </w:numPr>
        <w:tabs>
          <w:tab w:val="left" w:pos="142"/>
        </w:tabs>
        <w:spacing w:after="60" w:line="276" w:lineRule="auto"/>
        <w:ind w:left="851" w:hanging="56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E491C">
        <w:rPr>
          <w:rFonts w:asciiTheme="minorHAnsi" w:eastAsia="Calibri" w:hAnsiTheme="minorHAnsi" w:cstheme="minorHAnsi"/>
          <w:sz w:val="22"/>
          <w:szCs w:val="22"/>
        </w:rPr>
        <w:t>jestem/-</w:t>
      </w:r>
      <w:proofErr w:type="spellStart"/>
      <w:r w:rsidRPr="00AE491C">
        <w:rPr>
          <w:rFonts w:asciiTheme="minorHAnsi" w:eastAsia="Calibri" w:hAnsiTheme="minorHAnsi" w:cstheme="minorHAnsi"/>
          <w:sz w:val="22"/>
          <w:szCs w:val="22"/>
        </w:rPr>
        <w:t>śmy</w:t>
      </w:r>
      <w:proofErr w:type="spellEnd"/>
      <w:r w:rsidRPr="00AE491C">
        <w:rPr>
          <w:rFonts w:asciiTheme="minorHAnsi" w:eastAsia="Calibri" w:hAnsiTheme="minorHAnsi" w:cstheme="minorHAnsi"/>
          <w:sz w:val="22"/>
          <w:szCs w:val="22"/>
        </w:rPr>
        <w:t xml:space="preserve"> związany/-i niniejszą ofertą przez okres 30 dni od dnia upływu terminu złożenia oferty,</w:t>
      </w:r>
    </w:p>
    <w:p w14:paraId="7491447E" w14:textId="77777777" w:rsidR="00715AAA" w:rsidRPr="00AE491C" w:rsidRDefault="00715AAA" w:rsidP="0034233C">
      <w:pPr>
        <w:pStyle w:val="Akapitzlist"/>
        <w:numPr>
          <w:ilvl w:val="0"/>
          <w:numId w:val="2"/>
        </w:numPr>
        <w:tabs>
          <w:tab w:val="left" w:pos="142"/>
        </w:tabs>
        <w:spacing w:after="60" w:line="276" w:lineRule="auto"/>
        <w:ind w:left="851" w:hanging="56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E491C">
        <w:rPr>
          <w:rFonts w:asciiTheme="minorHAnsi" w:eastAsia="Calibri" w:hAnsiTheme="minorHAnsi" w:cstheme="minorHAnsi"/>
          <w:sz w:val="22"/>
          <w:szCs w:val="22"/>
        </w:rPr>
        <w:t>jestem/-</w:t>
      </w:r>
      <w:proofErr w:type="spellStart"/>
      <w:r w:rsidRPr="00AE491C">
        <w:rPr>
          <w:rFonts w:asciiTheme="minorHAnsi" w:eastAsia="Calibri" w:hAnsiTheme="minorHAnsi" w:cstheme="minorHAnsi"/>
          <w:sz w:val="22"/>
          <w:szCs w:val="22"/>
        </w:rPr>
        <w:t>śmy</w:t>
      </w:r>
      <w:proofErr w:type="spellEnd"/>
      <w:r w:rsidRPr="00AE491C">
        <w:rPr>
          <w:rFonts w:asciiTheme="minorHAnsi" w:eastAsia="Calibri" w:hAnsiTheme="minorHAnsi" w:cstheme="minorHAnsi"/>
          <w:sz w:val="22"/>
          <w:szCs w:val="22"/>
        </w:rPr>
        <w:t xml:space="preserve"> uprawniony/-</w:t>
      </w:r>
      <w:proofErr w:type="spellStart"/>
      <w:r w:rsidRPr="00AE491C">
        <w:rPr>
          <w:rFonts w:asciiTheme="minorHAnsi" w:eastAsia="Calibri" w:hAnsiTheme="minorHAnsi" w:cstheme="minorHAnsi"/>
          <w:sz w:val="22"/>
          <w:szCs w:val="22"/>
        </w:rPr>
        <w:t>eni</w:t>
      </w:r>
      <w:proofErr w:type="spellEnd"/>
      <w:r w:rsidRPr="00AE491C">
        <w:rPr>
          <w:rFonts w:asciiTheme="minorHAnsi" w:eastAsia="Calibri" w:hAnsiTheme="minorHAnsi" w:cstheme="minorHAnsi"/>
          <w:sz w:val="22"/>
          <w:szCs w:val="22"/>
        </w:rPr>
        <w:t xml:space="preserve"> do występowania w obrocie prawnym oraz posiadam/y niezbędną wiedzę i doświadczenie, potencjał ekonomiczny i techniczny, a także zatrudniam/y pracowników zdolnych do wykonania zamówienia,</w:t>
      </w:r>
    </w:p>
    <w:p w14:paraId="03FD795B" w14:textId="77777777" w:rsidR="00715AAA" w:rsidRPr="00AE491C" w:rsidRDefault="00715AAA" w:rsidP="0034233C">
      <w:pPr>
        <w:pStyle w:val="Akapitzlist"/>
        <w:numPr>
          <w:ilvl w:val="0"/>
          <w:numId w:val="2"/>
        </w:numPr>
        <w:tabs>
          <w:tab w:val="left" w:pos="142"/>
        </w:tabs>
        <w:spacing w:after="60" w:line="276" w:lineRule="auto"/>
        <w:ind w:left="851" w:hanging="56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E491C">
        <w:rPr>
          <w:rFonts w:asciiTheme="minorHAnsi" w:eastAsia="Calibri" w:hAnsiTheme="minorHAnsi" w:cstheme="minorHAnsi"/>
          <w:sz w:val="22"/>
          <w:szCs w:val="22"/>
        </w:rPr>
        <w:lastRenderedPageBreak/>
        <w:t>w stosunku do firmy nie wszczęto postępowania upadłościowego ani też nie ogłoszono upadłości,</w:t>
      </w:r>
    </w:p>
    <w:p w14:paraId="2E255AF9" w14:textId="5747F8AE" w:rsidR="00715AAA" w:rsidRPr="00AE491C" w:rsidRDefault="00715AAA" w:rsidP="0034233C">
      <w:pPr>
        <w:pStyle w:val="Akapitzlist"/>
        <w:numPr>
          <w:ilvl w:val="0"/>
          <w:numId w:val="2"/>
        </w:numPr>
        <w:tabs>
          <w:tab w:val="left" w:pos="142"/>
        </w:tabs>
        <w:spacing w:after="60" w:line="276" w:lineRule="auto"/>
        <w:ind w:left="851" w:hanging="56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E491C">
        <w:rPr>
          <w:rFonts w:asciiTheme="minorHAnsi" w:hAnsiTheme="minorHAnsi" w:cs="Arial"/>
          <w:sz w:val="22"/>
          <w:szCs w:val="22"/>
        </w:rPr>
        <w:t xml:space="preserve">nie zachodzą w stosunku do mnie przesłanki wykluczenia z postępowania na podstawie art. </w:t>
      </w:r>
      <w:r w:rsidRPr="00AE491C">
        <w:rPr>
          <w:rFonts w:asciiTheme="minorHAnsi" w:eastAsia="Times New Roman" w:hAnsiTheme="minorHAnsi" w:cs="Arial"/>
          <w:sz w:val="22"/>
          <w:szCs w:val="22"/>
        </w:rPr>
        <w:t xml:space="preserve">7 ust. 1 ustawy </w:t>
      </w:r>
      <w:r w:rsidRPr="00AE491C">
        <w:rPr>
          <w:rFonts w:asciiTheme="minorHAnsi" w:hAnsiTheme="minorHAnsi" w:cs="Arial"/>
          <w:sz w:val="22"/>
          <w:szCs w:val="22"/>
        </w:rPr>
        <w:t>z dnia 13 kwietnia 2022 r.</w:t>
      </w:r>
      <w:r w:rsidRPr="00AE491C">
        <w:rPr>
          <w:rFonts w:asciiTheme="minorHAnsi" w:hAnsiTheme="minorHAnsi" w:cs="Arial"/>
          <w:i/>
          <w:iCs/>
          <w:sz w:val="22"/>
          <w:szCs w:val="22"/>
        </w:rPr>
        <w:t xml:space="preserve"> </w:t>
      </w:r>
      <w:r w:rsidRPr="00AE491C">
        <w:rPr>
          <w:rFonts w:asciiTheme="minorHAnsi" w:hAnsiTheme="minorHAnsi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</w:t>
      </w:r>
      <w:r w:rsidRPr="00AE491C">
        <w:rPr>
          <w:rFonts w:asciiTheme="minorHAnsi" w:hAnsiTheme="minorHAnsi" w:cs="Arial"/>
          <w:iCs/>
          <w:color w:val="222222"/>
          <w:sz w:val="22"/>
          <w:szCs w:val="22"/>
        </w:rPr>
        <w:t xml:space="preserve">narodowego </w:t>
      </w:r>
      <w:r w:rsidRPr="00AE491C">
        <w:rPr>
          <w:rFonts w:asciiTheme="minorHAnsi" w:hAnsiTheme="minorHAnsi" w:cs="Arial"/>
          <w:i/>
          <w:iCs/>
          <w:color w:val="222222"/>
          <w:sz w:val="22"/>
          <w:szCs w:val="22"/>
        </w:rPr>
        <w:t>(</w:t>
      </w:r>
      <w:r w:rsidR="00B119A9" w:rsidRPr="00AE491C">
        <w:rPr>
          <w:rFonts w:asciiTheme="minorHAnsi" w:hAnsiTheme="minorHAnsi"/>
          <w:i/>
          <w:color w:val="333333"/>
          <w:sz w:val="22"/>
          <w:szCs w:val="22"/>
          <w:shd w:val="clear" w:color="auto" w:fill="FFFFFF"/>
        </w:rPr>
        <w:t>Dz. U. z 2024 r. poz. 507</w:t>
      </w:r>
      <w:r w:rsidRPr="00AE491C">
        <w:rPr>
          <w:rFonts w:asciiTheme="minorHAnsi" w:hAnsiTheme="minorHAnsi" w:cs="Arial"/>
          <w:i/>
          <w:iCs/>
          <w:color w:val="222222"/>
          <w:sz w:val="22"/>
          <w:szCs w:val="22"/>
        </w:rPr>
        <w:t>),</w:t>
      </w:r>
    </w:p>
    <w:p w14:paraId="6A1FBDCC" w14:textId="77777777" w:rsidR="00715AAA" w:rsidRPr="00AE491C" w:rsidRDefault="00715AAA" w:rsidP="0034233C">
      <w:pPr>
        <w:pStyle w:val="Akapitzlist"/>
        <w:numPr>
          <w:ilvl w:val="0"/>
          <w:numId w:val="2"/>
        </w:numPr>
        <w:tabs>
          <w:tab w:val="left" w:pos="142"/>
        </w:tabs>
        <w:spacing w:after="60" w:line="276" w:lineRule="auto"/>
        <w:ind w:left="851" w:hanging="56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E491C">
        <w:rPr>
          <w:rFonts w:asciiTheme="minorHAnsi" w:hAnsiTheme="minorHAnsi" w:cstheme="minorHAnsi"/>
          <w:sz w:val="22"/>
          <w:szCs w:val="22"/>
        </w:rPr>
        <w:t>zapoznałem/-liśmy się z</w:t>
      </w:r>
      <w:r w:rsidRPr="00AE491C">
        <w:rPr>
          <w:rFonts w:asciiTheme="minorHAnsi" w:hAnsiTheme="minorHAnsi" w:cstheme="minorHAnsi"/>
          <w:i/>
          <w:iCs/>
          <w:sz w:val="22"/>
          <w:szCs w:val="22"/>
        </w:rPr>
        <w:t xml:space="preserve"> Klauzulami </w:t>
      </w:r>
      <w:r w:rsidRPr="00AE491C">
        <w:rPr>
          <w:rFonts w:asciiTheme="minorHAnsi" w:hAnsiTheme="minorHAnsi" w:cstheme="minorHAnsi"/>
          <w:i/>
          <w:sz w:val="22"/>
          <w:szCs w:val="22"/>
        </w:rPr>
        <w:t>do umów stosowanych w postępowaniach prowadzonych na podstawie Regulaminu Udzielania Zamówień Sektorowych-Doprogowych udzielanych przez Miejskie Przedsiębiorstwo Energetyki Cieplnej Sp. z o.o. w</w:t>
      </w:r>
      <w:r w:rsidR="00495DB5" w:rsidRPr="00AE491C">
        <w:rPr>
          <w:rFonts w:asciiTheme="minorHAnsi" w:hAnsiTheme="minorHAnsi" w:cstheme="minorHAnsi"/>
          <w:i/>
          <w:sz w:val="22"/>
          <w:szCs w:val="22"/>
        </w:rPr>
        <w:t> </w:t>
      </w:r>
      <w:r w:rsidRPr="00AE491C">
        <w:rPr>
          <w:rFonts w:asciiTheme="minorHAnsi" w:hAnsiTheme="minorHAnsi" w:cstheme="minorHAnsi"/>
          <w:i/>
          <w:sz w:val="22"/>
          <w:szCs w:val="22"/>
        </w:rPr>
        <w:t xml:space="preserve">Olsztynie </w:t>
      </w:r>
      <w:r w:rsidRPr="00080959">
        <w:rPr>
          <w:rFonts w:asciiTheme="minorHAnsi" w:hAnsiTheme="minorHAnsi" w:cstheme="minorHAnsi"/>
          <w:i/>
          <w:iCs/>
          <w:sz w:val="22"/>
          <w:szCs w:val="22"/>
        </w:rPr>
        <w:t xml:space="preserve">niepodlegających Ustawie Prawo Zamówień Publicznych z dnia </w:t>
      </w:r>
      <w:r w:rsidRPr="00080959">
        <w:rPr>
          <w:rFonts w:asciiTheme="minorHAnsi" w:eastAsia="Calibri" w:hAnsiTheme="minorHAnsi" w:cstheme="minorHAnsi"/>
          <w:i/>
          <w:iCs/>
          <w:color w:val="000000"/>
          <w:sz w:val="22"/>
          <w:szCs w:val="22"/>
        </w:rPr>
        <w:t>11 września 2019 r. Prawo Zamówień Publicznych (</w:t>
      </w:r>
      <w:r w:rsidRPr="00080959">
        <w:rPr>
          <w:rFonts w:asciiTheme="minorHAnsi" w:hAnsiTheme="minorHAnsi"/>
          <w:i/>
          <w:iCs/>
          <w:sz w:val="22"/>
          <w:szCs w:val="22"/>
        </w:rPr>
        <w:t>Dz. U. z 2023 r. poz. 1605</w:t>
      </w:r>
      <w:r w:rsidRPr="00080959">
        <w:rPr>
          <w:rFonts w:asciiTheme="minorHAnsi" w:hAnsiTheme="minorHAnsi" w:cstheme="minorHAnsi"/>
          <w:i/>
          <w:iCs/>
          <w:color w:val="000000"/>
          <w:sz w:val="22"/>
          <w:szCs w:val="22"/>
        </w:rPr>
        <w:t>)</w:t>
      </w:r>
      <w:r w:rsidRPr="00AE491C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AE491C">
        <w:rPr>
          <w:rFonts w:asciiTheme="minorHAnsi" w:hAnsiTheme="minorHAnsi" w:cstheme="minorHAnsi"/>
          <w:sz w:val="22"/>
          <w:szCs w:val="22"/>
        </w:rPr>
        <w:t xml:space="preserve">dostępnego na stronie </w:t>
      </w:r>
      <w:hyperlink r:id="rId6" w:history="1">
        <w:r w:rsidRPr="00AE491C">
          <w:rPr>
            <w:rStyle w:val="Hipercze"/>
            <w:rFonts w:asciiTheme="minorHAnsi" w:hAnsiTheme="minorHAnsi" w:cstheme="minorHAnsi"/>
            <w:sz w:val="22"/>
            <w:szCs w:val="22"/>
          </w:rPr>
          <w:t>https://www.bip.mpec.olsztyn.pl/68,regulamin-udzielania-zamowien-sektorowychdoprogowych</w:t>
        </w:r>
      </w:hyperlink>
      <w:r w:rsidRPr="00AE491C">
        <w:rPr>
          <w:rFonts w:asciiTheme="minorHAnsi" w:hAnsiTheme="minorHAnsi" w:cstheme="minorHAnsi"/>
          <w:sz w:val="22"/>
          <w:szCs w:val="22"/>
        </w:rPr>
        <w:t>.</w:t>
      </w:r>
    </w:p>
    <w:p w14:paraId="5EC135EA" w14:textId="77777777" w:rsidR="00715AAA" w:rsidRPr="00AE491C" w:rsidRDefault="00715AAA" w:rsidP="001648CE">
      <w:pPr>
        <w:pStyle w:val="Akapitzlist"/>
        <w:tabs>
          <w:tab w:val="left" w:pos="1560"/>
          <w:tab w:val="left" w:pos="6360"/>
        </w:tabs>
        <w:spacing w:after="60" w:line="276" w:lineRule="auto"/>
        <w:ind w:left="717" w:right="68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53E470C" w14:textId="77777777" w:rsidR="00715AAA" w:rsidRPr="00AE491C" w:rsidRDefault="00715AAA" w:rsidP="001648CE">
      <w:pPr>
        <w:tabs>
          <w:tab w:val="left" w:pos="1560"/>
          <w:tab w:val="left" w:pos="6360"/>
        </w:tabs>
        <w:spacing w:after="60"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138668F" w14:textId="77777777" w:rsidR="00715AAA" w:rsidRPr="00AE491C" w:rsidRDefault="00715AAA" w:rsidP="001648CE">
      <w:pPr>
        <w:tabs>
          <w:tab w:val="left" w:pos="1560"/>
          <w:tab w:val="left" w:pos="6360"/>
        </w:tabs>
        <w:spacing w:after="60"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5BC35590" w14:textId="77777777" w:rsidR="00715AAA" w:rsidRPr="00AE491C" w:rsidRDefault="00715AAA" w:rsidP="001648CE">
      <w:pPr>
        <w:tabs>
          <w:tab w:val="left" w:pos="1560"/>
          <w:tab w:val="left" w:pos="6360"/>
        </w:tabs>
        <w:spacing w:after="60"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E491C">
        <w:rPr>
          <w:rFonts w:asciiTheme="minorHAnsi" w:eastAsia="Calibri" w:hAnsiTheme="minorHAnsi" w:cstheme="minorHAnsi"/>
          <w:sz w:val="22"/>
          <w:szCs w:val="22"/>
        </w:rPr>
        <w:t xml:space="preserve"> ……………………………..…                                                                                           ……………………………..…………</w:t>
      </w:r>
    </w:p>
    <w:p w14:paraId="6FB65871" w14:textId="77777777" w:rsidR="00715AAA" w:rsidRPr="001648CE" w:rsidRDefault="00715AAA" w:rsidP="001648CE">
      <w:pPr>
        <w:tabs>
          <w:tab w:val="left" w:pos="1560"/>
          <w:tab w:val="left" w:pos="6780"/>
        </w:tabs>
        <w:spacing w:after="60" w:line="276" w:lineRule="auto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r w:rsidRPr="00AE491C">
        <w:rPr>
          <w:rFonts w:asciiTheme="minorHAnsi" w:eastAsia="Calibri" w:hAnsiTheme="minorHAnsi" w:cstheme="minorHAnsi"/>
          <w:i/>
          <w:sz w:val="22"/>
          <w:szCs w:val="22"/>
        </w:rPr>
        <w:t>Miejscowość i data                                                                                          Pieczątka i podpis Wykonawcy</w:t>
      </w:r>
    </w:p>
    <w:p w14:paraId="416BCCCE" w14:textId="77777777" w:rsidR="00715AAA" w:rsidRPr="001648CE" w:rsidRDefault="00715AAA" w:rsidP="001648CE">
      <w:pPr>
        <w:spacing w:after="60"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F9CC816" w14:textId="77777777" w:rsidR="00715AAA" w:rsidRPr="001648CE" w:rsidRDefault="00715AAA" w:rsidP="001648CE">
      <w:pPr>
        <w:spacing w:after="60"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CB4D840" w14:textId="77777777" w:rsidR="003F68F4" w:rsidRPr="001648CE" w:rsidRDefault="003F68F4" w:rsidP="001648CE">
      <w:pPr>
        <w:spacing w:after="60" w:line="276" w:lineRule="auto"/>
        <w:rPr>
          <w:rFonts w:asciiTheme="minorHAnsi" w:hAnsiTheme="minorHAnsi"/>
          <w:sz w:val="22"/>
          <w:szCs w:val="22"/>
        </w:rPr>
      </w:pPr>
    </w:p>
    <w:sectPr w:rsidR="003F68F4" w:rsidRPr="001648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F0EA9"/>
    <w:multiLevelType w:val="hybridMultilevel"/>
    <w:tmpl w:val="560C9A9C"/>
    <w:lvl w:ilvl="0" w:tplc="BDC485D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12DB8"/>
    <w:multiLevelType w:val="hybridMultilevel"/>
    <w:tmpl w:val="1F4CEEC6"/>
    <w:lvl w:ilvl="0" w:tplc="37CCD9B8">
      <w:numFmt w:val="bullet"/>
      <w:lvlText w:val=""/>
      <w:lvlJc w:val="left"/>
      <w:pPr>
        <w:ind w:left="717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4441348F"/>
    <w:multiLevelType w:val="hybridMultilevel"/>
    <w:tmpl w:val="7B92F5E2"/>
    <w:lvl w:ilvl="0" w:tplc="605E91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DA00E8"/>
    <w:multiLevelType w:val="hybridMultilevel"/>
    <w:tmpl w:val="295E4FA8"/>
    <w:lvl w:ilvl="0" w:tplc="68D094C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55594226">
    <w:abstractNumId w:val="0"/>
  </w:num>
  <w:num w:numId="2" w16cid:durableId="2082438381">
    <w:abstractNumId w:val="3"/>
  </w:num>
  <w:num w:numId="3" w16cid:durableId="1756054479">
    <w:abstractNumId w:val="2"/>
  </w:num>
  <w:num w:numId="4" w16cid:durableId="1525632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AAA"/>
    <w:rsid w:val="00024916"/>
    <w:rsid w:val="00053947"/>
    <w:rsid w:val="00080959"/>
    <w:rsid w:val="000A6355"/>
    <w:rsid w:val="000B14FF"/>
    <w:rsid w:val="000C0B62"/>
    <w:rsid w:val="001648CE"/>
    <w:rsid w:val="0019577E"/>
    <w:rsid w:val="001B5A89"/>
    <w:rsid w:val="002E7071"/>
    <w:rsid w:val="00325F22"/>
    <w:rsid w:val="00327D5E"/>
    <w:rsid w:val="0034233C"/>
    <w:rsid w:val="00393F53"/>
    <w:rsid w:val="003C09C0"/>
    <w:rsid w:val="003D097B"/>
    <w:rsid w:val="003F1FBA"/>
    <w:rsid w:val="003F68F4"/>
    <w:rsid w:val="00420922"/>
    <w:rsid w:val="00426DE7"/>
    <w:rsid w:val="00476E36"/>
    <w:rsid w:val="00484F8A"/>
    <w:rsid w:val="0048781E"/>
    <w:rsid w:val="00495DB5"/>
    <w:rsid w:val="004A2C80"/>
    <w:rsid w:val="005B1FE6"/>
    <w:rsid w:val="005D5052"/>
    <w:rsid w:val="00605275"/>
    <w:rsid w:val="006450EE"/>
    <w:rsid w:val="006E62DA"/>
    <w:rsid w:val="00715AAA"/>
    <w:rsid w:val="007B39EB"/>
    <w:rsid w:val="008071E7"/>
    <w:rsid w:val="00876644"/>
    <w:rsid w:val="008A7340"/>
    <w:rsid w:val="009E0C34"/>
    <w:rsid w:val="00A50182"/>
    <w:rsid w:val="00AA023B"/>
    <w:rsid w:val="00AE491C"/>
    <w:rsid w:val="00B119A9"/>
    <w:rsid w:val="00B92B74"/>
    <w:rsid w:val="00BA0AC6"/>
    <w:rsid w:val="00BE5A0B"/>
    <w:rsid w:val="00C14F34"/>
    <w:rsid w:val="00E15A93"/>
    <w:rsid w:val="00EC3F5A"/>
    <w:rsid w:val="00F145A6"/>
    <w:rsid w:val="00F25491"/>
    <w:rsid w:val="00F96980"/>
    <w:rsid w:val="00FA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34F3"/>
  <w15:docId w15:val="{CF0FD409-944A-4D74-A1DC-2E239C397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="Calibri"/>
        <w:spacing w:val="4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AC6"/>
    <w:pPr>
      <w:spacing w:after="0" w:line="240" w:lineRule="auto"/>
    </w:pPr>
    <w:rPr>
      <w:rFonts w:ascii="Times New Roman" w:hAnsi="Times New Roman" w:cs="Times New Roman"/>
      <w:spacing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Normal Znak,Akapit z listą3 Znak,Akapit z listą31 Znak,Wypunktowanie Znak,List Paragraph Znak,Normal2 Znak,L1 Znak,Numerowanie Znak,Adresat stanowisko Znak,sw tekst Znak,Preambuła Znak,lp1 Znak,Normalny1 Znak"/>
    <w:link w:val="Akapitzlist"/>
    <w:uiPriority w:val="34"/>
    <w:qFormat/>
    <w:locked/>
    <w:rsid w:val="00715AAA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Normal,Akapit z listą3,Akapit z listą31,Wypunktowanie,List Paragraph,Normal2,L1,Numerowanie,Adresat stanowisko,sw tekst,Preambuła,lp1,Normalny1"/>
    <w:basedOn w:val="Normalny"/>
    <w:link w:val="AkapitzlistZnak"/>
    <w:uiPriority w:val="34"/>
    <w:qFormat/>
    <w:rsid w:val="00715AAA"/>
    <w:pPr>
      <w:ind w:left="720"/>
      <w:contextualSpacing/>
    </w:pPr>
    <w:rPr>
      <w:spacing w:val="4"/>
    </w:rPr>
  </w:style>
  <w:style w:type="paragraph" w:customStyle="1" w:styleId="Standard">
    <w:name w:val="Standard"/>
    <w:rsid w:val="00715AAA"/>
    <w:pPr>
      <w:spacing w:after="0" w:line="240" w:lineRule="auto"/>
    </w:pPr>
    <w:rPr>
      <w:rFonts w:ascii="Times" w:eastAsia="Calibri" w:hAnsi="Times" w:cs="Times New Roman"/>
      <w:spacing w:val="0"/>
      <w:sz w:val="24"/>
      <w:szCs w:val="20"/>
      <w:lang w:eastAsia="pl-PL"/>
    </w:rPr>
  </w:style>
  <w:style w:type="character" w:styleId="Hipercze">
    <w:name w:val="Hyperlink"/>
    <w:basedOn w:val="Domylnaczcionkaakapitu"/>
    <w:unhideWhenUsed/>
    <w:rsid w:val="00715AAA"/>
    <w:rPr>
      <w:color w:val="0000FF"/>
      <w:u w:val="single"/>
    </w:rPr>
  </w:style>
  <w:style w:type="table" w:styleId="Tabela-Siatka">
    <w:name w:val="Table Grid"/>
    <w:basedOn w:val="Standardowy"/>
    <w:uiPriority w:val="39"/>
    <w:rsid w:val="0019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A3D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3D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3D43"/>
    <w:rPr>
      <w:rFonts w:ascii="Times New Roman" w:hAnsi="Times New Roman" w:cs="Times New Roman"/>
      <w:spacing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3D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3D43"/>
    <w:rPr>
      <w:rFonts w:ascii="Times New Roman" w:hAnsi="Times New Roman" w:cs="Times New Roman"/>
      <w:b/>
      <w:bCs/>
      <w:spacing w:val="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48781E"/>
    <w:pPr>
      <w:spacing w:after="0" w:line="240" w:lineRule="auto"/>
    </w:pPr>
    <w:rPr>
      <w:rFonts w:ascii="Times New Roman" w:hAnsi="Times New Roman" w:cs="Times New Roman"/>
      <w:spacing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70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bip.mpec.olsztyn.pl/68,regulamin-udzielania-zamowien-sektorowychdoprogowyc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65243-8BCC-406B-BC2F-63A2D9B6F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Marchut</dc:creator>
  <cp:keywords/>
  <dc:description/>
  <cp:lastModifiedBy>Piotr Marchut</cp:lastModifiedBy>
  <cp:revision>2</cp:revision>
  <dcterms:created xsi:type="dcterms:W3CDTF">2024-11-12T13:03:00Z</dcterms:created>
  <dcterms:modified xsi:type="dcterms:W3CDTF">2024-11-12T13:03:00Z</dcterms:modified>
</cp:coreProperties>
</file>