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12EC5D" w14:textId="77777777" w:rsidR="001C3C26" w:rsidRPr="0045488D" w:rsidRDefault="00DE6D8A" w:rsidP="001C3C26">
      <w:pPr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</w:rPr>
      </w:pPr>
      <w:r w:rsidRPr="0045488D">
        <w:rPr>
          <w:rFonts w:ascii="Arial" w:hAnsi="Arial" w:cs="Arial"/>
        </w:rPr>
        <w:t>Załącznik nr ………… do Umowy nr ……………………</w:t>
      </w:r>
    </w:p>
    <w:p w14:paraId="5F12EC5E" w14:textId="77777777" w:rsidR="001C3C26" w:rsidRPr="0045488D" w:rsidRDefault="001C3C26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</w:rPr>
      </w:pPr>
    </w:p>
    <w:p w14:paraId="5F12EC5F" w14:textId="77777777" w:rsidR="00996547" w:rsidRPr="0045488D" w:rsidRDefault="00996547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</w:p>
    <w:p w14:paraId="5F12EC60" w14:textId="77777777" w:rsidR="001C3C26" w:rsidRPr="0045488D" w:rsidRDefault="00CF466C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</w:rPr>
      </w:pPr>
      <w:r w:rsidRPr="0045488D">
        <w:rPr>
          <w:rFonts w:ascii="Arial" w:hAnsi="Arial" w:cs="Arial"/>
          <w:b/>
        </w:rPr>
        <w:t xml:space="preserve">Wytyczne </w:t>
      </w:r>
      <w:r w:rsidR="001C3C26" w:rsidRPr="0045488D">
        <w:rPr>
          <w:rFonts w:ascii="Arial" w:hAnsi="Arial" w:cs="Arial"/>
          <w:b/>
        </w:rPr>
        <w:t>ubezpieczenia odpowiedzialności cywilnej</w:t>
      </w:r>
      <w:r w:rsidRPr="0045488D">
        <w:rPr>
          <w:rFonts w:ascii="Arial" w:hAnsi="Arial" w:cs="Arial"/>
          <w:b/>
        </w:rPr>
        <w:t>.</w:t>
      </w:r>
    </w:p>
    <w:p w14:paraId="5F12EC61" w14:textId="77777777" w:rsidR="001C3C26" w:rsidRPr="0045488D" w:rsidRDefault="001C3C26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5F12EC62" w14:textId="77777777" w:rsidR="001C3C26" w:rsidRPr="0045488D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</w:rPr>
        <w:t xml:space="preserve">Wykonawca robót zobowiązany jest zawrzeć </w:t>
      </w:r>
      <w:r w:rsidRPr="0045488D">
        <w:rPr>
          <w:rFonts w:ascii="Arial" w:hAnsi="Arial" w:cs="Arial"/>
          <w:b/>
        </w:rPr>
        <w:t>ubezpieczenie odpowiedzialności cywilnej za szkody osobowe</w:t>
      </w:r>
      <w:r w:rsidRPr="0045488D">
        <w:rPr>
          <w:rFonts w:ascii="Arial" w:hAnsi="Arial" w:cs="Arial"/>
        </w:rPr>
        <w:t xml:space="preserve"> (w tym ochrona dla zadośćuczynienia, jako następstwa s</w:t>
      </w:r>
      <w:r w:rsidR="00527DE2" w:rsidRPr="0045488D">
        <w:rPr>
          <w:rFonts w:ascii="Arial" w:hAnsi="Arial" w:cs="Arial"/>
        </w:rPr>
        <w:t>zkody na osobie oraz dla zadość</w:t>
      </w:r>
      <w:r w:rsidRPr="0045488D">
        <w:rPr>
          <w:rFonts w:ascii="Arial" w:hAnsi="Arial" w:cs="Arial"/>
        </w:rPr>
        <w:t xml:space="preserve">uczynienia dla bliskich osoby zmarłej) </w:t>
      </w:r>
      <w:r w:rsidRPr="0045488D">
        <w:rPr>
          <w:rFonts w:ascii="Arial" w:hAnsi="Arial" w:cs="Arial"/>
          <w:b/>
        </w:rPr>
        <w:t>i rzeczowe</w:t>
      </w:r>
      <w:r w:rsidRPr="0045488D">
        <w:rPr>
          <w:rFonts w:ascii="Arial" w:hAnsi="Arial" w:cs="Arial"/>
        </w:rPr>
        <w:t xml:space="preserve"> oraz następstwa ww. szkód, w tym utracone korzyści, wyrządzone osobom trzecim, w tym Zamawiającemu powstałe w związku z wykonywaniem wszelkich prac będących przedmiotem umowy z limitem odpowiedzialności nie </w:t>
      </w:r>
      <w:r w:rsidR="00613737" w:rsidRPr="0045488D">
        <w:rPr>
          <w:rFonts w:ascii="Arial" w:hAnsi="Arial" w:cs="Arial"/>
        </w:rPr>
        <w:t>niższym</w:t>
      </w:r>
      <w:r w:rsidR="008B7251" w:rsidRPr="0045488D">
        <w:rPr>
          <w:rFonts w:ascii="Arial" w:hAnsi="Arial" w:cs="Arial"/>
        </w:rPr>
        <w:t xml:space="preserve"> </w:t>
      </w:r>
      <w:r w:rsidRPr="0045488D">
        <w:rPr>
          <w:rFonts w:ascii="Arial" w:hAnsi="Arial" w:cs="Arial"/>
        </w:rPr>
        <w:t xml:space="preserve">niż </w:t>
      </w:r>
      <w:r w:rsidR="00A66ACA" w:rsidRPr="0045488D">
        <w:rPr>
          <w:rFonts w:ascii="Arial" w:hAnsi="Arial" w:cs="Arial"/>
          <w:b/>
        </w:rPr>
        <w:t>5</w:t>
      </w:r>
      <w:r w:rsidR="00CF466C" w:rsidRPr="0045488D">
        <w:rPr>
          <w:rFonts w:ascii="Arial" w:hAnsi="Arial" w:cs="Arial"/>
          <w:b/>
        </w:rPr>
        <w:t>00.000,00 PLN</w:t>
      </w:r>
      <w:r w:rsidR="00CF466C" w:rsidRPr="0045488D">
        <w:rPr>
          <w:rFonts w:ascii="Arial" w:hAnsi="Arial" w:cs="Arial"/>
        </w:rPr>
        <w:t xml:space="preserve"> </w:t>
      </w:r>
      <w:r w:rsidR="00301289" w:rsidRPr="0045488D">
        <w:rPr>
          <w:rFonts w:ascii="Arial" w:hAnsi="Arial" w:cs="Arial"/>
        </w:rPr>
        <w:t xml:space="preserve">na jedno i wszystkie </w:t>
      </w:r>
      <w:r w:rsidRPr="0045488D">
        <w:rPr>
          <w:rFonts w:ascii="Arial" w:hAnsi="Arial" w:cs="Arial"/>
        </w:rPr>
        <w:t>zdarzenia w okresie ubezpieczenia.</w:t>
      </w:r>
    </w:p>
    <w:p w14:paraId="5F12EC63" w14:textId="77777777" w:rsidR="001C3C26" w:rsidRPr="0045488D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5F12EC64" w14:textId="77777777" w:rsidR="001C3C26" w:rsidRPr="0045488D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Przedmiot ubezpieczenia powinien obejmować wszystkie czynności wykonywane w ramac</w:t>
      </w:r>
      <w:r w:rsidR="00BE556B" w:rsidRPr="0045488D">
        <w:rPr>
          <w:rFonts w:ascii="Arial" w:hAnsi="Arial" w:cs="Arial"/>
        </w:rPr>
        <w:t xml:space="preserve">h umowy zawartej z Zamawiającym, </w:t>
      </w:r>
      <w:r w:rsidR="00831370" w:rsidRPr="0045488D">
        <w:rPr>
          <w:rFonts w:ascii="Arial" w:hAnsi="Arial" w:cs="Arial"/>
        </w:rPr>
        <w:t xml:space="preserve">a </w:t>
      </w:r>
      <w:r w:rsidR="00BE556B" w:rsidRPr="0045488D">
        <w:rPr>
          <w:rFonts w:ascii="Arial" w:hAnsi="Arial" w:cs="Arial"/>
        </w:rPr>
        <w:t>zakres ubezpieczenia</w:t>
      </w:r>
      <w:r w:rsidRPr="0045488D">
        <w:rPr>
          <w:rFonts w:ascii="Arial" w:hAnsi="Arial" w:cs="Arial"/>
        </w:rPr>
        <w:t xml:space="preserve"> powinien obejmować</w:t>
      </w:r>
      <w:r w:rsidR="003A3E99" w:rsidRPr="0045488D">
        <w:rPr>
          <w:rFonts w:ascii="Arial" w:hAnsi="Arial" w:cs="Arial"/>
        </w:rPr>
        <w:t xml:space="preserve"> (</w:t>
      </w:r>
      <w:r w:rsidR="00965AFB" w:rsidRPr="0045488D">
        <w:rPr>
          <w:rFonts w:ascii="Arial" w:hAnsi="Arial" w:cs="Arial"/>
        </w:rPr>
        <w:t xml:space="preserve">z </w:t>
      </w:r>
      <w:r w:rsidR="003A3E99" w:rsidRPr="0045488D">
        <w:rPr>
          <w:rFonts w:ascii="Arial" w:hAnsi="Arial" w:cs="Arial"/>
        </w:rPr>
        <w:t>limit</w:t>
      </w:r>
      <w:r w:rsidR="00965AFB" w:rsidRPr="0045488D">
        <w:rPr>
          <w:rFonts w:ascii="Arial" w:hAnsi="Arial" w:cs="Arial"/>
        </w:rPr>
        <w:t>em</w:t>
      </w:r>
      <w:r w:rsidR="003A3E99" w:rsidRPr="0045488D">
        <w:rPr>
          <w:rFonts w:ascii="Arial" w:hAnsi="Arial" w:cs="Arial"/>
        </w:rPr>
        <w:t xml:space="preserve"> </w:t>
      </w:r>
      <w:r w:rsidR="00BE556B" w:rsidRPr="0045488D">
        <w:rPr>
          <w:rFonts w:ascii="Arial" w:hAnsi="Arial" w:cs="Arial"/>
        </w:rPr>
        <w:t xml:space="preserve">nie </w:t>
      </w:r>
      <w:r w:rsidR="00613737" w:rsidRPr="0045488D">
        <w:rPr>
          <w:rFonts w:ascii="Arial" w:hAnsi="Arial" w:cs="Arial"/>
        </w:rPr>
        <w:t>niższym</w:t>
      </w:r>
      <w:r w:rsidR="008B7251" w:rsidRPr="0045488D">
        <w:rPr>
          <w:rFonts w:ascii="Arial" w:hAnsi="Arial" w:cs="Arial"/>
        </w:rPr>
        <w:t xml:space="preserve"> </w:t>
      </w:r>
      <w:r w:rsidR="00BE556B" w:rsidRPr="0045488D">
        <w:rPr>
          <w:rFonts w:ascii="Arial" w:hAnsi="Arial" w:cs="Arial"/>
        </w:rPr>
        <w:t xml:space="preserve">niż </w:t>
      </w:r>
      <w:r w:rsidR="00A66ACA" w:rsidRPr="0045488D">
        <w:rPr>
          <w:rFonts w:ascii="Arial" w:hAnsi="Arial" w:cs="Arial"/>
          <w:b/>
        </w:rPr>
        <w:t>5</w:t>
      </w:r>
      <w:r w:rsidR="003A3E99" w:rsidRPr="0045488D">
        <w:rPr>
          <w:rFonts w:ascii="Arial" w:hAnsi="Arial" w:cs="Arial"/>
          <w:b/>
        </w:rPr>
        <w:t xml:space="preserve">00.000,00 PLN, </w:t>
      </w:r>
      <w:r w:rsidR="003A3E99" w:rsidRPr="0045488D">
        <w:rPr>
          <w:rFonts w:ascii="Arial" w:hAnsi="Arial" w:cs="Arial"/>
        </w:rPr>
        <w:t>o ile nie zaznaczono inaczej)</w:t>
      </w:r>
      <w:r w:rsidRPr="0045488D">
        <w:rPr>
          <w:rFonts w:ascii="Arial" w:hAnsi="Arial" w:cs="Arial"/>
        </w:rPr>
        <w:t>:</w:t>
      </w:r>
    </w:p>
    <w:p w14:paraId="5F12EC65" w14:textId="77777777" w:rsidR="001C3C26" w:rsidRPr="0045488D" w:rsidRDefault="001C3C26" w:rsidP="001C3C2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szkody wynikłe z niewykonania lub nienależytego wykonania umowy, w tym powstałe po wykonaniu robót wynikłe z ich wadliwego wykonania,</w:t>
      </w:r>
    </w:p>
    <w:p w14:paraId="5F12EC66" w14:textId="4F12EE05" w:rsidR="001C3C26" w:rsidRPr="0045488D" w:rsidRDefault="00E404B3" w:rsidP="001C3C2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odpowiedzialność cywiln</w:t>
      </w:r>
      <w:r w:rsidR="0045488D" w:rsidRPr="0045488D">
        <w:rPr>
          <w:rFonts w:ascii="Arial" w:hAnsi="Arial" w:cs="Arial"/>
        </w:rPr>
        <w:t>ą</w:t>
      </w:r>
      <w:r w:rsidR="001C3C26" w:rsidRPr="0045488D">
        <w:rPr>
          <w:rFonts w:ascii="Arial" w:hAnsi="Arial" w:cs="Arial"/>
        </w:rPr>
        <w:t xml:space="preserve"> za produkt</w:t>
      </w:r>
      <w:r w:rsidR="00613737" w:rsidRPr="0045488D">
        <w:rPr>
          <w:rFonts w:ascii="Arial" w:hAnsi="Arial" w:cs="Arial"/>
        </w:rPr>
        <w:t xml:space="preserve"> / usługę</w:t>
      </w:r>
      <w:r w:rsidR="005958F2" w:rsidRPr="0045488D">
        <w:rPr>
          <w:rFonts w:ascii="Arial" w:hAnsi="Arial" w:cs="Arial"/>
        </w:rPr>
        <w:t>,</w:t>
      </w:r>
      <w:r w:rsidR="001C3C26" w:rsidRPr="0045488D">
        <w:rPr>
          <w:rFonts w:ascii="Arial" w:hAnsi="Arial" w:cs="Arial"/>
        </w:rPr>
        <w:t xml:space="preserve"> </w:t>
      </w:r>
    </w:p>
    <w:p w14:paraId="5F12EC67" w14:textId="77777777" w:rsidR="001C3C26" w:rsidRPr="0045488D" w:rsidRDefault="001C3C26" w:rsidP="001C3C2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szkody spowodowane rażącym niedbalstwem osób ubezpiec</w:t>
      </w:r>
      <w:r w:rsidR="005958F2" w:rsidRPr="0045488D">
        <w:rPr>
          <w:rFonts w:ascii="Arial" w:hAnsi="Arial" w:cs="Arial"/>
        </w:rPr>
        <w:t>zonych</w:t>
      </w:r>
      <w:r w:rsidRPr="0045488D">
        <w:rPr>
          <w:rFonts w:ascii="Arial" w:hAnsi="Arial" w:cs="Arial"/>
        </w:rPr>
        <w:t>,</w:t>
      </w:r>
    </w:p>
    <w:p w14:paraId="5F12EC68" w14:textId="77777777" w:rsidR="001C3C26" w:rsidRPr="0045488D" w:rsidRDefault="001C3C26" w:rsidP="001C3C2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  <w:bCs/>
        </w:rPr>
        <w:t>szkody w mieniu, na którym wykonywa</w:t>
      </w:r>
      <w:r w:rsidR="005958F2" w:rsidRPr="0045488D">
        <w:rPr>
          <w:rFonts w:ascii="Arial" w:hAnsi="Arial" w:cs="Arial"/>
          <w:bCs/>
        </w:rPr>
        <w:t>ne będą prace w ramach kontraktu</w:t>
      </w:r>
      <w:r w:rsidRPr="0045488D">
        <w:rPr>
          <w:rFonts w:ascii="Arial" w:hAnsi="Arial" w:cs="Arial"/>
        </w:rPr>
        <w:t>,</w:t>
      </w:r>
    </w:p>
    <w:p w14:paraId="5F12EC69" w14:textId="77777777" w:rsidR="001C3C26" w:rsidRPr="0045488D" w:rsidRDefault="001C3C26" w:rsidP="001C3C26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</w:rPr>
        <w:t>szkody we wszelkiego rodzaju instalacjach, z uwzględnieniem szkód następczych,</w:t>
      </w:r>
    </w:p>
    <w:p w14:paraId="5F12EC6F" w14:textId="35818BC4" w:rsidR="00453AD9" w:rsidRPr="0045488D" w:rsidRDefault="00453AD9" w:rsidP="00453AD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  <w:bCs/>
        </w:rPr>
        <w:t>czyste straty finansowe (czyste szkody majątkowe), z uwzględnieniem strat / szkód spowodowanych brakiem dostępu lub ograniczeniem dostępu do nieruchomości lub pomieszczeń, brakiem lub ograniczeniem możliwości korzystania z rzeczy</w:t>
      </w:r>
      <w:r w:rsidR="00E30871" w:rsidRPr="0045488D">
        <w:rPr>
          <w:rFonts w:ascii="Arial" w:hAnsi="Arial" w:cs="Arial"/>
          <w:bCs/>
        </w:rPr>
        <w:t xml:space="preserve"> </w:t>
      </w:r>
      <w:r w:rsidRPr="0045488D">
        <w:rPr>
          <w:rFonts w:ascii="Arial" w:hAnsi="Arial" w:cs="Arial"/>
          <w:bCs/>
        </w:rPr>
        <w:t>(</w:t>
      </w:r>
      <w:r w:rsidR="00AD7E7F" w:rsidRPr="0045488D">
        <w:rPr>
          <w:rFonts w:ascii="Arial" w:hAnsi="Arial" w:cs="Arial"/>
          <w:bCs/>
        </w:rPr>
        <w:t xml:space="preserve">z </w:t>
      </w:r>
      <w:r w:rsidRPr="0045488D">
        <w:rPr>
          <w:rFonts w:ascii="Arial" w:hAnsi="Arial" w:cs="Arial"/>
          <w:bCs/>
        </w:rPr>
        <w:t>limit</w:t>
      </w:r>
      <w:r w:rsidR="00AD7E7F" w:rsidRPr="0045488D">
        <w:rPr>
          <w:rFonts w:ascii="Arial" w:hAnsi="Arial" w:cs="Arial"/>
          <w:bCs/>
        </w:rPr>
        <w:t>em</w:t>
      </w:r>
      <w:r w:rsidRPr="0045488D">
        <w:rPr>
          <w:rFonts w:ascii="Arial" w:hAnsi="Arial" w:cs="Arial"/>
          <w:bCs/>
        </w:rPr>
        <w:t xml:space="preserve"> nie niższy</w:t>
      </w:r>
      <w:r w:rsidR="00E30871" w:rsidRPr="0045488D">
        <w:rPr>
          <w:rFonts w:ascii="Arial" w:hAnsi="Arial" w:cs="Arial"/>
          <w:bCs/>
        </w:rPr>
        <w:t>m</w:t>
      </w:r>
      <w:r w:rsidRPr="0045488D">
        <w:rPr>
          <w:rFonts w:ascii="Arial" w:hAnsi="Arial" w:cs="Arial"/>
          <w:bCs/>
        </w:rPr>
        <w:t xml:space="preserve"> niż </w:t>
      </w:r>
      <w:r w:rsidR="00A66ACA" w:rsidRPr="0045488D">
        <w:rPr>
          <w:rFonts w:ascii="Arial" w:hAnsi="Arial" w:cs="Arial"/>
          <w:b/>
          <w:bCs/>
        </w:rPr>
        <w:t>10</w:t>
      </w:r>
      <w:r w:rsidRPr="0045488D">
        <w:rPr>
          <w:rFonts w:ascii="Arial" w:hAnsi="Arial" w:cs="Arial"/>
          <w:b/>
          <w:bCs/>
        </w:rPr>
        <w:t>0.000,00</w:t>
      </w:r>
      <w:r w:rsidRPr="0045488D">
        <w:rPr>
          <w:rFonts w:ascii="Arial" w:hAnsi="Arial" w:cs="Arial"/>
          <w:bCs/>
        </w:rPr>
        <w:t xml:space="preserve"> </w:t>
      </w:r>
      <w:r w:rsidRPr="0045488D">
        <w:rPr>
          <w:rFonts w:ascii="Arial" w:hAnsi="Arial" w:cs="Arial"/>
          <w:b/>
          <w:bCs/>
        </w:rPr>
        <w:t>PLN</w:t>
      </w:r>
      <w:r w:rsidR="009E3DFA" w:rsidRPr="0045488D">
        <w:rPr>
          <w:rFonts w:ascii="Arial" w:hAnsi="Arial" w:cs="Arial"/>
          <w:bCs/>
        </w:rPr>
        <w:t>),</w:t>
      </w:r>
    </w:p>
    <w:p w14:paraId="5F12EC70" w14:textId="77777777" w:rsidR="00453AD9" w:rsidRPr="0045488D" w:rsidRDefault="00453AD9" w:rsidP="00453AD9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</w:rPr>
        <w:t>koszty osób trzecich poniesione na usunięcie, demontaż lub odsło</w:t>
      </w:r>
      <w:r w:rsidR="00B31F0C" w:rsidRPr="0045488D">
        <w:rPr>
          <w:rFonts w:ascii="Arial" w:hAnsi="Arial" w:cs="Arial"/>
        </w:rPr>
        <w:t>nięcie wadliwych produktów oraz</w:t>
      </w:r>
      <w:r w:rsidRPr="0045488D">
        <w:rPr>
          <w:rFonts w:ascii="Arial" w:hAnsi="Arial" w:cs="Arial"/>
        </w:rPr>
        <w:t xml:space="preserve"> na montaż, umocowanie lub położenie produktu bez wad (</w:t>
      </w:r>
      <w:r w:rsidR="00E30871" w:rsidRPr="0045488D">
        <w:rPr>
          <w:rFonts w:ascii="Arial" w:hAnsi="Arial" w:cs="Arial"/>
        </w:rPr>
        <w:t xml:space="preserve">z </w:t>
      </w:r>
      <w:r w:rsidRPr="0045488D">
        <w:rPr>
          <w:rFonts w:ascii="Arial" w:hAnsi="Arial" w:cs="Arial"/>
        </w:rPr>
        <w:t>limit</w:t>
      </w:r>
      <w:r w:rsidR="00AD7E7F" w:rsidRPr="0045488D">
        <w:rPr>
          <w:rFonts w:ascii="Arial" w:hAnsi="Arial" w:cs="Arial"/>
        </w:rPr>
        <w:t>em</w:t>
      </w:r>
      <w:r w:rsidRPr="0045488D">
        <w:rPr>
          <w:rFonts w:ascii="Arial" w:hAnsi="Arial" w:cs="Arial"/>
        </w:rPr>
        <w:t xml:space="preserve"> nie </w:t>
      </w:r>
      <w:r w:rsidRPr="0045488D">
        <w:rPr>
          <w:rFonts w:ascii="Arial" w:hAnsi="Arial" w:cs="Arial"/>
          <w:bCs/>
        </w:rPr>
        <w:t>niższy</w:t>
      </w:r>
      <w:r w:rsidR="00E30871" w:rsidRPr="0045488D">
        <w:rPr>
          <w:rFonts w:ascii="Arial" w:hAnsi="Arial" w:cs="Arial"/>
          <w:bCs/>
        </w:rPr>
        <w:t>m</w:t>
      </w:r>
      <w:r w:rsidRPr="0045488D">
        <w:rPr>
          <w:rFonts w:ascii="Arial" w:hAnsi="Arial" w:cs="Arial"/>
          <w:bCs/>
        </w:rPr>
        <w:t xml:space="preserve"> niż </w:t>
      </w:r>
      <w:r w:rsidR="00A66ACA" w:rsidRPr="0045488D">
        <w:rPr>
          <w:rFonts w:ascii="Arial" w:hAnsi="Arial" w:cs="Arial"/>
          <w:b/>
          <w:bCs/>
        </w:rPr>
        <w:t>5</w:t>
      </w:r>
      <w:r w:rsidRPr="0045488D">
        <w:rPr>
          <w:rFonts w:ascii="Arial" w:hAnsi="Arial" w:cs="Arial"/>
          <w:b/>
          <w:bCs/>
        </w:rPr>
        <w:t>0.000,00</w:t>
      </w:r>
      <w:r w:rsidRPr="0045488D">
        <w:rPr>
          <w:rFonts w:ascii="Arial" w:hAnsi="Arial" w:cs="Arial"/>
          <w:bCs/>
        </w:rPr>
        <w:t xml:space="preserve"> </w:t>
      </w:r>
      <w:r w:rsidRPr="0045488D">
        <w:rPr>
          <w:rFonts w:ascii="Arial" w:hAnsi="Arial" w:cs="Arial"/>
          <w:b/>
          <w:bCs/>
        </w:rPr>
        <w:t>PLN</w:t>
      </w:r>
      <w:r w:rsidR="009E3DFA" w:rsidRPr="0045488D">
        <w:rPr>
          <w:rFonts w:ascii="Arial" w:hAnsi="Arial" w:cs="Arial"/>
          <w:bCs/>
        </w:rPr>
        <w:t>).</w:t>
      </w:r>
    </w:p>
    <w:p w14:paraId="5F12EC71" w14:textId="77777777" w:rsidR="001C3C26" w:rsidRPr="0045488D" w:rsidRDefault="001C3C26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5F12EC72" w14:textId="5CD60F90" w:rsidR="00FD4749" w:rsidRPr="0045488D" w:rsidRDefault="0083558E" w:rsidP="00FD4749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  <w:b/>
        </w:rPr>
        <w:t>O ile</w:t>
      </w:r>
      <w:r w:rsidRPr="0045488D">
        <w:rPr>
          <w:rFonts w:ascii="Arial" w:hAnsi="Arial" w:cs="Arial"/>
        </w:rPr>
        <w:t xml:space="preserve"> </w:t>
      </w:r>
      <w:r w:rsidR="00FD4749" w:rsidRPr="0045488D">
        <w:rPr>
          <w:rFonts w:ascii="Arial" w:hAnsi="Arial" w:cs="Arial"/>
        </w:rPr>
        <w:t>czynności wykonywane w ramach umowy zawartej z Zamawiającym</w:t>
      </w:r>
      <w:r w:rsidRPr="0045488D">
        <w:rPr>
          <w:rFonts w:ascii="Arial" w:hAnsi="Arial" w:cs="Arial"/>
        </w:rPr>
        <w:t xml:space="preserve"> </w:t>
      </w:r>
      <w:r w:rsidRPr="0045488D">
        <w:rPr>
          <w:rFonts w:ascii="Arial" w:hAnsi="Arial" w:cs="Arial"/>
          <w:b/>
        </w:rPr>
        <w:t>będą obejmowały</w:t>
      </w:r>
      <w:r w:rsidR="0086783F" w:rsidRPr="0045488D">
        <w:rPr>
          <w:rFonts w:ascii="Arial" w:hAnsi="Arial" w:cs="Arial"/>
          <w:b/>
        </w:rPr>
        <w:t xml:space="preserve"> poniższe</w:t>
      </w:r>
      <w:r w:rsidR="00E30871" w:rsidRPr="0045488D">
        <w:rPr>
          <w:rFonts w:ascii="Arial" w:hAnsi="Arial" w:cs="Arial"/>
          <w:b/>
        </w:rPr>
        <w:t xml:space="preserve"> elementy</w:t>
      </w:r>
      <w:r w:rsidR="00676343" w:rsidRPr="0045488D">
        <w:rPr>
          <w:rFonts w:ascii="Arial" w:hAnsi="Arial" w:cs="Arial"/>
        </w:rPr>
        <w:t xml:space="preserve">, zakres ubezpieczenia </w:t>
      </w:r>
      <w:r w:rsidR="00BA109D" w:rsidRPr="0045488D">
        <w:rPr>
          <w:rFonts w:ascii="Arial" w:hAnsi="Arial" w:cs="Arial"/>
        </w:rPr>
        <w:t>powinien zostać rozszerzony</w:t>
      </w:r>
      <w:r w:rsidR="0072235A" w:rsidRPr="0045488D">
        <w:rPr>
          <w:rFonts w:ascii="Arial" w:hAnsi="Arial" w:cs="Arial"/>
        </w:rPr>
        <w:t xml:space="preserve"> (</w:t>
      </w:r>
      <w:r w:rsidR="00BA109D" w:rsidRPr="0045488D">
        <w:rPr>
          <w:rFonts w:ascii="Arial" w:hAnsi="Arial" w:cs="Arial"/>
        </w:rPr>
        <w:t xml:space="preserve">z </w:t>
      </w:r>
      <w:r w:rsidR="0086783F" w:rsidRPr="0045488D">
        <w:rPr>
          <w:rFonts w:ascii="Arial" w:hAnsi="Arial" w:cs="Arial"/>
        </w:rPr>
        <w:t>limit</w:t>
      </w:r>
      <w:r w:rsidR="00BA109D" w:rsidRPr="0045488D">
        <w:rPr>
          <w:rFonts w:ascii="Arial" w:hAnsi="Arial" w:cs="Arial"/>
        </w:rPr>
        <w:t>em</w:t>
      </w:r>
      <w:r w:rsidR="0086783F" w:rsidRPr="0045488D">
        <w:rPr>
          <w:rFonts w:ascii="Arial" w:hAnsi="Arial" w:cs="Arial"/>
        </w:rPr>
        <w:t xml:space="preserve"> nie </w:t>
      </w:r>
      <w:r w:rsidR="00E30871" w:rsidRPr="0045488D">
        <w:rPr>
          <w:rFonts w:ascii="Arial" w:hAnsi="Arial" w:cs="Arial"/>
        </w:rPr>
        <w:t>niższym</w:t>
      </w:r>
      <w:r w:rsidR="0086783F" w:rsidRPr="0045488D">
        <w:rPr>
          <w:rFonts w:ascii="Arial" w:hAnsi="Arial" w:cs="Arial"/>
        </w:rPr>
        <w:t xml:space="preserve"> niż</w:t>
      </w:r>
      <w:r w:rsidR="0072235A" w:rsidRPr="0045488D">
        <w:rPr>
          <w:rFonts w:ascii="Arial" w:hAnsi="Arial" w:cs="Arial"/>
        </w:rPr>
        <w:t xml:space="preserve"> </w:t>
      </w:r>
      <w:r w:rsidR="00A66ACA" w:rsidRPr="0045488D">
        <w:rPr>
          <w:rFonts w:ascii="Arial" w:hAnsi="Arial" w:cs="Arial"/>
          <w:b/>
        </w:rPr>
        <w:t>5</w:t>
      </w:r>
      <w:r w:rsidR="0072235A" w:rsidRPr="0045488D">
        <w:rPr>
          <w:rFonts w:ascii="Arial" w:hAnsi="Arial" w:cs="Arial"/>
          <w:b/>
        </w:rPr>
        <w:t>00.000,00 PLN</w:t>
      </w:r>
      <w:r w:rsidR="00E8641D" w:rsidRPr="0045488D">
        <w:rPr>
          <w:rFonts w:ascii="Arial" w:hAnsi="Arial" w:cs="Arial"/>
          <w:b/>
        </w:rPr>
        <w:t xml:space="preserve">, </w:t>
      </w:r>
      <w:r w:rsidR="00E8641D" w:rsidRPr="0045488D">
        <w:rPr>
          <w:rFonts w:ascii="Arial" w:hAnsi="Arial" w:cs="Arial"/>
        </w:rPr>
        <w:t>o ile nie zaznaczono inaczej</w:t>
      </w:r>
      <w:r w:rsidR="0072235A" w:rsidRPr="0045488D">
        <w:rPr>
          <w:rFonts w:ascii="Arial" w:hAnsi="Arial" w:cs="Arial"/>
        </w:rPr>
        <w:t>)</w:t>
      </w:r>
      <w:r w:rsidR="00BA109D" w:rsidRPr="0045488D">
        <w:rPr>
          <w:rFonts w:ascii="Arial" w:hAnsi="Arial" w:cs="Arial"/>
        </w:rPr>
        <w:t>, o</w:t>
      </w:r>
      <w:r w:rsidR="0072235A" w:rsidRPr="0045488D">
        <w:rPr>
          <w:rFonts w:ascii="Arial" w:hAnsi="Arial" w:cs="Arial"/>
        </w:rPr>
        <w:t>:</w:t>
      </w:r>
    </w:p>
    <w:p w14:paraId="5CFB824B" w14:textId="21132271" w:rsidR="00B63D9A" w:rsidRPr="0045488D" w:rsidRDefault="00B63D9A" w:rsidP="00036A6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  <w:bCs/>
        </w:rPr>
        <w:t xml:space="preserve">szkody wyrządzone przez podwykonawców, </w:t>
      </w:r>
      <w:r w:rsidRPr="0045488D">
        <w:rPr>
          <w:rFonts w:ascii="Arial" w:hAnsi="Arial" w:cs="Arial"/>
          <w:b/>
        </w:rPr>
        <w:t>o ile będą</w:t>
      </w:r>
      <w:r w:rsidRPr="0045488D">
        <w:rPr>
          <w:rFonts w:ascii="Arial" w:hAnsi="Arial" w:cs="Arial"/>
          <w:bCs/>
        </w:rPr>
        <w:t xml:space="preserve"> </w:t>
      </w:r>
      <w:r w:rsidRPr="0045488D">
        <w:rPr>
          <w:rFonts w:ascii="Arial" w:hAnsi="Arial" w:cs="Arial"/>
          <w:b/>
        </w:rPr>
        <w:t>zaangażowani w realizację kontraktu</w:t>
      </w:r>
      <w:r w:rsidRPr="0045488D">
        <w:rPr>
          <w:rFonts w:ascii="Arial" w:hAnsi="Arial" w:cs="Arial"/>
          <w:bCs/>
        </w:rPr>
        <w:t>,</w:t>
      </w:r>
    </w:p>
    <w:p w14:paraId="78EE9600" w14:textId="0F62D113" w:rsidR="00036A6E" w:rsidRPr="0045488D" w:rsidRDefault="00036A6E" w:rsidP="00036A6E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  <w:bCs/>
        </w:rPr>
        <w:t xml:space="preserve">szkody wyrządzone winną umyślną </w:t>
      </w:r>
      <w:r w:rsidR="0071520D" w:rsidRPr="0045488D">
        <w:rPr>
          <w:rFonts w:ascii="Arial" w:hAnsi="Arial" w:cs="Arial"/>
          <w:bCs/>
        </w:rPr>
        <w:t xml:space="preserve">w ramach kl. reprezentantów </w:t>
      </w:r>
      <w:r w:rsidRPr="0045488D">
        <w:rPr>
          <w:rFonts w:ascii="Arial" w:hAnsi="Arial" w:cs="Arial"/>
          <w:bCs/>
        </w:rPr>
        <w:t xml:space="preserve">(z limitem nie niższym niż </w:t>
      </w:r>
      <w:r w:rsidRPr="0045488D">
        <w:rPr>
          <w:rFonts w:ascii="Arial" w:hAnsi="Arial" w:cs="Arial"/>
          <w:b/>
          <w:bCs/>
        </w:rPr>
        <w:t>100.000,00 PLN</w:t>
      </w:r>
      <w:r w:rsidRPr="0045488D">
        <w:rPr>
          <w:rFonts w:ascii="Arial" w:hAnsi="Arial" w:cs="Arial"/>
          <w:bCs/>
        </w:rPr>
        <w:t>),</w:t>
      </w:r>
      <w:r w:rsidR="0071520D" w:rsidRPr="0045488D">
        <w:rPr>
          <w:rFonts w:ascii="Arial" w:hAnsi="Arial" w:cs="Arial"/>
          <w:bCs/>
        </w:rPr>
        <w:t xml:space="preserve"> </w:t>
      </w:r>
      <w:r w:rsidR="0071520D" w:rsidRPr="0045488D">
        <w:rPr>
          <w:rFonts w:ascii="Arial" w:hAnsi="Arial" w:cs="Arial"/>
          <w:b/>
          <w:bCs/>
        </w:rPr>
        <w:t>o ile Wykonawca zatrudnia pracowników,</w:t>
      </w:r>
    </w:p>
    <w:p w14:paraId="5F12EC73" w14:textId="1C035A91" w:rsidR="00C06FFE" w:rsidRPr="0045488D" w:rsidRDefault="00C06FFE" w:rsidP="000F7BD5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  <w:bCs/>
        </w:rPr>
        <w:t xml:space="preserve">szkody w mieniu w pieczy, pod dozorem, kontrolą ubezpieczonego, </w:t>
      </w:r>
      <w:r w:rsidRPr="0045488D">
        <w:rPr>
          <w:rFonts w:ascii="Arial" w:hAnsi="Arial" w:cs="Arial"/>
          <w:b/>
          <w:bCs/>
        </w:rPr>
        <w:t xml:space="preserve">o ile w związku z realizacją kontraktu będzie zobowiązany do pieczy itp. nad mieniem </w:t>
      </w:r>
      <w:r w:rsidR="00E30871" w:rsidRPr="0045488D">
        <w:rPr>
          <w:rFonts w:ascii="Arial" w:hAnsi="Arial" w:cs="Arial"/>
          <w:b/>
          <w:bCs/>
        </w:rPr>
        <w:t>Z</w:t>
      </w:r>
      <w:r w:rsidRPr="0045488D">
        <w:rPr>
          <w:rFonts w:ascii="Arial" w:hAnsi="Arial" w:cs="Arial"/>
          <w:b/>
          <w:bCs/>
        </w:rPr>
        <w:t>amawiającego</w:t>
      </w:r>
      <w:r w:rsidRPr="0045488D">
        <w:rPr>
          <w:rFonts w:ascii="Arial" w:hAnsi="Arial" w:cs="Arial"/>
          <w:bCs/>
        </w:rPr>
        <w:t xml:space="preserve">,    </w:t>
      </w:r>
    </w:p>
    <w:p w14:paraId="5F12EC74" w14:textId="77777777" w:rsidR="007F447A" w:rsidRPr="0045488D" w:rsidRDefault="007F447A" w:rsidP="007F447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</w:rPr>
        <w:t>szkody wyrządzone przez pojazdy, w tym pojazdy wolnobieżne, maszyny budowlane, niepodlegające obowiązkowemu ubez</w:t>
      </w:r>
      <w:r w:rsidR="004461E5" w:rsidRPr="0045488D">
        <w:rPr>
          <w:rFonts w:ascii="Arial" w:hAnsi="Arial" w:cs="Arial"/>
        </w:rPr>
        <w:t>pieczeniu OC lub w zakresie nie</w:t>
      </w:r>
      <w:r w:rsidRPr="0045488D">
        <w:rPr>
          <w:rFonts w:ascii="Arial" w:hAnsi="Arial" w:cs="Arial"/>
        </w:rPr>
        <w:t xml:space="preserve">objętym obowiązkowym ubezpieczeniem OC, </w:t>
      </w:r>
      <w:r w:rsidRPr="0045488D">
        <w:rPr>
          <w:rFonts w:ascii="Arial" w:hAnsi="Arial" w:cs="Arial"/>
          <w:b/>
        </w:rPr>
        <w:t>o ile będą wykorzystywane w trakcie prac</w:t>
      </w:r>
      <w:r w:rsidRPr="0045488D">
        <w:rPr>
          <w:rFonts w:ascii="Arial" w:hAnsi="Arial" w:cs="Arial"/>
        </w:rPr>
        <w:t>,</w:t>
      </w:r>
    </w:p>
    <w:p w14:paraId="5F12EC76" w14:textId="77777777" w:rsidR="007F447A" w:rsidRPr="0045488D" w:rsidRDefault="007F447A" w:rsidP="007F447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  <w:bCs/>
        </w:rPr>
        <w:t xml:space="preserve">szkody spowodowane wibracjami, wstrząsami itp. zjawiskami, </w:t>
      </w:r>
      <w:r w:rsidRPr="0045488D">
        <w:rPr>
          <w:rFonts w:ascii="Arial" w:hAnsi="Arial" w:cs="Arial"/>
          <w:b/>
          <w:bCs/>
        </w:rPr>
        <w:t>o ile mogą b</w:t>
      </w:r>
      <w:r w:rsidR="00676343" w:rsidRPr="0045488D">
        <w:rPr>
          <w:rFonts w:ascii="Arial" w:hAnsi="Arial" w:cs="Arial"/>
          <w:b/>
          <w:bCs/>
        </w:rPr>
        <w:t>yć wywołane prowadzonym</w:t>
      </w:r>
      <w:r w:rsidR="00E30871" w:rsidRPr="0045488D">
        <w:rPr>
          <w:rFonts w:ascii="Arial" w:hAnsi="Arial" w:cs="Arial"/>
          <w:b/>
          <w:bCs/>
        </w:rPr>
        <w:t>i</w:t>
      </w:r>
      <w:r w:rsidR="00676343" w:rsidRPr="0045488D">
        <w:rPr>
          <w:rFonts w:ascii="Arial" w:hAnsi="Arial" w:cs="Arial"/>
          <w:b/>
          <w:bCs/>
        </w:rPr>
        <w:t xml:space="preserve"> pracami</w:t>
      </w:r>
      <w:r w:rsidRPr="0045488D">
        <w:rPr>
          <w:rFonts w:ascii="Arial" w:hAnsi="Arial" w:cs="Arial"/>
        </w:rPr>
        <w:t>,</w:t>
      </w:r>
    </w:p>
    <w:p w14:paraId="5F12EC78" w14:textId="77777777" w:rsidR="007F447A" w:rsidRPr="0045488D" w:rsidRDefault="007F447A" w:rsidP="007F447A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  <w:bCs/>
        </w:rPr>
        <w:t xml:space="preserve">szkody wyrządzone przez młoty, kafary lub inne urządzenia o podobnym działaniu, </w:t>
      </w:r>
      <w:r w:rsidR="00B72E40" w:rsidRPr="0045488D">
        <w:rPr>
          <w:rFonts w:ascii="Arial" w:hAnsi="Arial" w:cs="Arial"/>
          <w:b/>
          <w:bCs/>
        </w:rPr>
        <w:t>o ile W</w:t>
      </w:r>
      <w:r w:rsidRPr="0045488D">
        <w:rPr>
          <w:rFonts w:ascii="Arial" w:hAnsi="Arial" w:cs="Arial"/>
          <w:b/>
          <w:bCs/>
        </w:rPr>
        <w:t>ykonawca będzie się</w:t>
      </w:r>
      <w:r w:rsidR="00676343" w:rsidRPr="0045488D">
        <w:rPr>
          <w:rFonts w:ascii="Arial" w:hAnsi="Arial" w:cs="Arial"/>
          <w:b/>
          <w:bCs/>
        </w:rPr>
        <w:t xml:space="preserve"> posługiwał takimi urządzeniami,</w:t>
      </w:r>
    </w:p>
    <w:p w14:paraId="5F12EC79" w14:textId="337B69D1" w:rsidR="00E07A81" w:rsidRPr="0045488D" w:rsidRDefault="00E07A81" w:rsidP="00E07A81">
      <w:pPr>
        <w:pStyle w:val="Akapitzlist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bCs/>
        </w:rPr>
      </w:pPr>
      <w:r w:rsidRPr="0045488D">
        <w:rPr>
          <w:rFonts w:ascii="Arial" w:hAnsi="Arial" w:cs="Arial"/>
        </w:rPr>
        <w:t xml:space="preserve">szkody powstałe podczas operacji załadunku / rozładunku, </w:t>
      </w:r>
      <w:r w:rsidRPr="0045488D">
        <w:rPr>
          <w:rFonts w:ascii="Arial" w:hAnsi="Arial" w:cs="Arial"/>
          <w:b/>
        </w:rPr>
        <w:t>o ile tego rodzaju czynności będą wykonywane w trakcie realizacji kontraktu</w:t>
      </w:r>
      <w:r w:rsidRPr="0045488D">
        <w:rPr>
          <w:rFonts w:ascii="Arial" w:hAnsi="Arial" w:cs="Arial"/>
          <w:bCs/>
        </w:rPr>
        <w:t>.</w:t>
      </w:r>
    </w:p>
    <w:p w14:paraId="5F12EC7A" w14:textId="77777777" w:rsidR="00FD4749" w:rsidRPr="0045488D" w:rsidRDefault="00FD4749" w:rsidP="001C3C26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14:paraId="5F12EC7B" w14:textId="77777777" w:rsidR="001C3C26" w:rsidRPr="0045488D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Limit</w:t>
      </w:r>
      <w:r w:rsidR="001114BF" w:rsidRPr="0045488D">
        <w:rPr>
          <w:rFonts w:ascii="Arial" w:hAnsi="Arial" w:cs="Arial"/>
        </w:rPr>
        <w:t>y</w:t>
      </w:r>
      <w:r w:rsidRPr="0045488D">
        <w:rPr>
          <w:rFonts w:ascii="Arial" w:hAnsi="Arial" w:cs="Arial"/>
        </w:rPr>
        <w:t xml:space="preserve"> odp</w:t>
      </w:r>
      <w:r w:rsidR="00160558" w:rsidRPr="0045488D">
        <w:rPr>
          <w:rFonts w:ascii="Arial" w:hAnsi="Arial" w:cs="Arial"/>
        </w:rPr>
        <w:t>owiedzialności wskazane w pkt. 2</w:t>
      </w:r>
      <w:r w:rsidRPr="0045488D">
        <w:rPr>
          <w:rFonts w:ascii="Arial" w:hAnsi="Arial" w:cs="Arial"/>
        </w:rPr>
        <w:t xml:space="preserve"> </w:t>
      </w:r>
      <w:r w:rsidR="00160558" w:rsidRPr="0045488D">
        <w:rPr>
          <w:rFonts w:ascii="Arial" w:hAnsi="Arial" w:cs="Arial"/>
        </w:rPr>
        <w:t>i w pkt. 3</w:t>
      </w:r>
      <w:r w:rsidR="001114BF" w:rsidRPr="0045488D">
        <w:rPr>
          <w:rFonts w:ascii="Arial" w:hAnsi="Arial" w:cs="Arial"/>
        </w:rPr>
        <w:t xml:space="preserve"> </w:t>
      </w:r>
      <w:r w:rsidRPr="0045488D">
        <w:rPr>
          <w:rFonts w:ascii="Arial" w:hAnsi="Arial" w:cs="Arial"/>
        </w:rPr>
        <w:t>obowiązują na jedno i wszystkie zdarzenia w okresie ubezpieczenia</w:t>
      </w:r>
      <w:r w:rsidR="00E30871" w:rsidRPr="0045488D">
        <w:rPr>
          <w:rFonts w:ascii="Arial" w:hAnsi="Arial" w:cs="Arial"/>
        </w:rPr>
        <w:t>.</w:t>
      </w:r>
    </w:p>
    <w:p w14:paraId="5F12EC7C" w14:textId="77777777" w:rsidR="001C3C26" w:rsidRPr="0045488D" w:rsidRDefault="001C3C26" w:rsidP="00922A72">
      <w:pPr>
        <w:pStyle w:val="Akapitzlist"/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</w:p>
    <w:p w14:paraId="5F12EC7D" w14:textId="77777777" w:rsidR="001C3C26" w:rsidRPr="0045488D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lastRenderedPageBreak/>
        <w:t xml:space="preserve">Ochrona obejmować będzie OC za szkody wyrządzone sobie wzajemnie przez </w:t>
      </w:r>
      <w:r w:rsidR="00FC1645" w:rsidRPr="0045488D">
        <w:rPr>
          <w:rFonts w:ascii="Arial" w:hAnsi="Arial" w:cs="Arial"/>
        </w:rPr>
        <w:t>współ</w:t>
      </w:r>
      <w:r w:rsidRPr="0045488D">
        <w:rPr>
          <w:rFonts w:ascii="Arial" w:hAnsi="Arial" w:cs="Arial"/>
        </w:rPr>
        <w:t xml:space="preserve">ubezpieczonych, </w:t>
      </w:r>
      <w:r w:rsidR="00CC5D01" w:rsidRPr="0045488D">
        <w:rPr>
          <w:rFonts w:ascii="Arial" w:hAnsi="Arial" w:cs="Arial"/>
          <w:b/>
        </w:rPr>
        <w:t xml:space="preserve">jeżeli polisą odpowiedzialności cywilnej obok Wykonawcy będą objęci również </w:t>
      </w:r>
      <w:r w:rsidR="00083999" w:rsidRPr="0045488D">
        <w:rPr>
          <w:rFonts w:ascii="Arial" w:hAnsi="Arial" w:cs="Arial"/>
          <w:b/>
        </w:rPr>
        <w:t>inni Współubezpieczeni</w:t>
      </w:r>
      <w:r w:rsidR="008029A8" w:rsidRPr="0045488D">
        <w:rPr>
          <w:rFonts w:ascii="Arial" w:hAnsi="Arial" w:cs="Arial"/>
          <w:b/>
        </w:rPr>
        <w:t xml:space="preserve"> zaangażowani w realizację kontraktu</w:t>
      </w:r>
      <w:r w:rsidR="004E6EF2" w:rsidRPr="0045488D">
        <w:rPr>
          <w:rFonts w:ascii="Arial" w:hAnsi="Arial" w:cs="Arial"/>
        </w:rPr>
        <w:t>.</w:t>
      </w:r>
    </w:p>
    <w:p w14:paraId="5F12EC7E" w14:textId="77777777" w:rsidR="001C3C26" w:rsidRPr="0045488D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5F12EC7F" w14:textId="77777777" w:rsidR="001C3C26" w:rsidRPr="0045488D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Dopuszcza się wprowadzenie udziału własnego/franszyzy redukcyjnej</w:t>
      </w:r>
      <w:r w:rsidR="009713B3" w:rsidRPr="0045488D">
        <w:rPr>
          <w:rFonts w:ascii="Arial" w:hAnsi="Arial" w:cs="Arial"/>
        </w:rPr>
        <w:t xml:space="preserve"> w wysokości nie wyższej niż 2.</w:t>
      </w:r>
      <w:r w:rsidRPr="0045488D">
        <w:rPr>
          <w:rFonts w:ascii="Arial" w:hAnsi="Arial" w:cs="Arial"/>
        </w:rPr>
        <w:t>000 PLN dla szk</w:t>
      </w:r>
      <w:r w:rsidR="00AB178D" w:rsidRPr="0045488D">
        <w:rPr>
          <w:rFonts w:ascii="Arial" w:hAnsi="Arial" w:cs="Arial"/>
        </w:rPr>
        <w:t xml:space="preserve">ód rzeczowych, ale dla </w:t>
      </w:r>
      <w:r w:rsidRPr="0045488D">
        <w:rPr>
          <w:rFonts w:ascii="Arial" w:hAnsi="Arial" w:cs="Arial"/>
        </w:rPr>
        <w:t>czystych start finansowych oraz dla odpowiedzialności za koszty osób trzecich poniesione na usunięcie, demontaż lub odsłonięcie wadliwych produktów oraz na montaż, umocowanie lub położenie produktu bez wad</w:t>
      </w:r>
      <w:r w:rsidR="00410D85" w:rsidRPr="0045488D">
        <w:rPr>
          <w:rFonts w:ascii="Arial" w:hAnsi="Arial" w:cs="Arial"/>
        </w:rPr>
        <w:t>,</w:t>
      </w:r>
      <w:r w:rsidR="00AB178D" w:rsidRPr="0045488D">
        <w:rPr>
          <w:rFonts w:ascii="Arial" w:hAnsi="Arial" w:cs="Arial"/>
        </w:rPr>
        <w:t xml:space="preserve"> franszyza redukcyjna będzie wynosić 10% </w:t>
      </w:r>
      <w:r w:rsidR="00410D85" w:rsidRPr="0045488D">
        <w:rPr>
          <w:rFonts w:ascii="Arial" w:hAnsi="Arial" w:cs="Arial"/>
        </w:rPr>
        <w:t xml:space="preserve">wartości </w:t>
      </w:r>
      <w:r w:rsidR="00AB178D" w:rsidRPr="0045488D">
        <w:rPr>
          <w:rFonts w:ascii="Arial" w:hAnsi="Arial" w:cs="Arial"/>
        </w:rPr>
        <w:t>szkody min 5</w:t>
      </w:r>
      <w:r w:rsidR="009713B3" w:rsidRPr="0045488D">
        <w:rPr>
          <w:rFonts w:ascii="Arial" w:hAnsi="Arial" w:cs="Arial"/>
        </w:rPr>
        <w:t>.</w:t>
      </w:r>
      <w:r w:rsidR="00AB178D" w:rsidRPr="0045488D">
        <w:rPr>
          <w:rFonts w:ascii="Arial" w:hAnsi="Arial" w:cs="Arial"/>
        </w:rPr>
        <w:t>000 PLN</w:t>
      </w:r>
      <w:r w:rsidRPr="0045488D">
        <w:rPr>
          <w:rFonts w:ascii="Arial" w:hAnsi="Arial" w:cs="Arial"/>
        </w:rPr>
        <w:t xml:space="preserve">. Franszyza nie będzie miała zastosowania do szkód osobowych. </w:t>
      </w:r>
    </w:p>
    <w:p w14:paraId="5F12EC80" w14:textId="77777777" w:rsidR="001C3C26" w:rsidRPr="0045488D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5F12EC81" w14:textId="77777777" w:rsidR="001C3C26" w:rsidRPr="0045488D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Wypadkiem uruchamiającym wypłatę z polisy (</w:t>
      </w:r>
      <w:proofErr w:type="spellStart"/>
      <w:r w:rsidRPr="0045488D">
        <w:rPr>
          <w:rFonts w:ascii="Arial" w:hAnsi="Arial" w:cs="Arial"/>
        </w:rPr>
        <w:t>triggerem</w:t>
      </w:r>
      <w:proofErr w:type="spellEnd"/>
      <w:r w:rsidRPr="0045488D">
        <w:rPr>
          <w:rFonts w:ascii="Arial" w:hAnsi="Arial" w:cs="Arial"/>
        </w:rPr>
        <w:t xml:space="preserve">) powinno być błędne działanie lub zaniechanie albo zdarzenie bezpośrednio powodujące szkodę albo powstanie szkody w okresie ubezpieczenia, a roszczenia poszkodowanych będą mogły zostać zgłoszone przed upływem ustawowego terminu przedawnienia roszczeń. </w:t>
      </w:r>
    </w:p>
    <w:p w14:paraId="5F12EC82" w14:textId="77777777" w:rsidR="00CC5D01" w:rsidRPr="0045488D" w:rsidRDefault="00CC5D01" w:rsidP="00922A72">
      <w:p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</w:p>
    <w:p w14:paraId="5F12EC83" w14:textId="77777777" w:rsidR="001C3C26" w:rsidRPr="0045488D" w:rsidRDefault="001C3C26" w:rsidP="00922A7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Okres ochrony ubezpieczeniowej powinien rozpoczynać się nie później niż od daty rozpoczęcia prac / daty przejęcia terenu robót (cokolwiek nastąpi wcześniej) i trwać do czasu zakończenia prac przez Wykonawcę</w:t>
      </w:r>
      <w:r w:rsidR="00CC5D01" w:rsidRPr="0045488D">
        <w:rPr>
          <w:rFonts w:ascii="Arial" w:hAnsi="Arial" w:cs="Arial"/>
        </w:rPr>
        <w:t xml:space="preserve">. </w:t>
      </w:r>
      <w:r w:rsidRPr="0045488D">
        <w:rPr>
          <w:rFonts w:ascii="Arial" w:hAnsi="Arial" w:cs="Arial"/>
        </w:rPr>
        <w:t>W przypadku wydłużenia okresu realizacji umowy, okres ubezpieczenia wskazany w polisie powinien zostać odpowiednio skorygowany tak, aby obejmował cały okres realizacji prac przez Wykonawcę oraz okres dodatkowy.</w:t>
      </w:r>
    </w:p>
    <w:p w14:paraId="5F12EC84" w14:textId="77777777" w:rsidR="00CC5D01" w:rsidRPr="0045488D" w:rsidRDefault="00CC5D01" w:rsidP="00922A72">
      <w:pPr>
        <w:pStyle w:val="Akapitzlist"/>
        <w:ind w:left="360"/>
        <w:rPr>
          <w:rFonts w:ascii="Arial" w:hAnsi="Arial" w:cs="Arial"/>
        </w:rPr>
      </w:pPr>
    </w:p>
    <w:p w14:paraId="5F12EC85" w14:textId="237A5231" w:rsidR="00AB178D" w:rsidRPr="0045488D" w:rsidRDefault="00AB178D" w:rsidP="00922A72">
      <w:pPr>
        <w:pStyle w:val="Akapitzlist"/>
        <w:numPr>
          <w:ilvl w:val="0"/>
          <w:numId w:val="1"/>
        </w:numPr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W okresie obowiązywania gwarancji i rękojmi, Wykonawca zobowiązany jest do posiadania polisy odpowiedzialności cywilnej na warunkach ni</w:t>
      </w:r>
      <w:r w:rsidR="00602AFF" w:rsidRPr="0045488D">
        <w:rPr>
          <w:rFonts w:ascii="Arial" w:hAnsi="Arial" w:cs="Arial"/>
        </w:rPr>
        <w:t xml:space="preserve">e gorszych niż opisane w pkt </w:t>
      </w:r>
      <w:r w:rsidR="00BA2474" w:rsidRPr="0045488D">
        <w:rPr>
          <w:rFonts w:ascii="Arial" w:hAnsi="Arial" w:cs="Arial"/>
        </w:rPr>
        <w:t>1</w:t>
      </w:r>
      <w:r w:rsidR="000761A5" w:rsidRPr="0045488D">
        <w:rPr>
          <w:rFonts w:ascii="Arial" w:hAnsi="Arial" w:cs="Arial"/>
        </w:rPr>
        <w:t>-7</w:t>
      </w:r>
      <w:r w:rsidRPr="0045488D">
        <w:rPr>
          <w:rFonts w:ascii="Arial" w:hAnsi="Arial" w:cs="Arial"/>
        </w:rPr>
        <w:t xml:space="preserve"> powyżej. Z</w:t>
      </w:r>
      <w:r w:rsidR="00B80566" w:rsidRPr="0045488D">
        <w:rPr>
          <w:rFonts w:ascii="Arial" w:hAnsi="Arial" w:cs="Arial"/>
        </w:rPr>
        <w:t>amawiający nie wymaga polisy dedykowanej.</w:t>
      </w:r>
    </w:p>
    <w:p w14:paraId="5F12EC86" w14:textId="77777777" w:rsidR="00AB178D" w:rsidRPr="0045488D" w:rsidRDefault="00AB178D" w:rsidP="00922A72">
      <w:pPr>
        <w:pStyle w:val="Akapitzlist"/>
        <w:ind w:left="360"/>
        <w:rPr>
          <w:rFonts w:ascii="Arial" w:hAnsi="Arial" w:cs="Arial"/>
        </w:rPr>
      </w:pPr>
    </w:p>
    <w:p w14:paraId="5F12EC87" w14:textId="6330C038" w:rsidR="00CC5D01" w:rsidRPr="0045488D" w:rsidRDefault="00CC5D01" w:rsidP="00922A72">
      <w:pPr>
        <w:pStyle w:val="Akapitzlist"/>
        <w:numPr>
          <w:ilvl w:val="0"/>
          <w:numId w:val="1"/>
        </w:numPr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 xml:space="preserve">Jeżeli umowa z Wykonawcą jest </w:t>
      </w:r>
      <w:r w:rsidRPr="0045488D">
        <w:rPr>
          <w:rFonts w:ascii="Arial" w:hAnsi="Arial" w:cs="Arial"/>
          <w:b/>
        </w:rPr>
        <w:t>zawarta na czas nieokreślony</w:t>
      </w:r>
      <w:r w:rsidRPr="0045488D">
        <w:rPr>
          <w:rFonts w:ascii="Arial" w:hAnsi="Arial" w:cs="Arial"/>
        </w:rPr>
        <w:t xml:space="preserve">, Wykonawca zobowiązany jest do zawarcia umowy odpowiedzialności cywilnej na warunkach wyżej określonych, na okres 12 miesięcy, po </w:t>
      </w:r>
      <w:r w:rsidR="004461E5" w:rsidRPr="0045488D">
        <w:rPr>
          <w:rFonts w:ascii="Arial" w:hAnsi="Arial" w:cs="Arial"/>
        </w:rPr>
        <w:t>upływie których</w:t>
      </w:r>
      <w:r w:rsidRPr="0045488D">
        <w:rPr>
          <w:rFonts w:ascii="Arial" w:hAnsi="Arial" w:cs="Arial"/>
        </w:rPr>
        <w:t xml:space="preserve"> wymagana jest kontynuacja polisy na niezmienionych warunkach ubezpieczenia.</w:t>
      </w:r>
    </w:p>
    <w:p w14:paraId="5F12EC88" w14:textId="77777777" w:rsidR="001C3C26" w:rsidRPr="0045488D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5F12EC89" w14:textId="77777777" w:rsidR="001C3C26" w:rsidRPr="0045488D" w:rsidRDefault="001C3C26" w:rsidP="00922A72">
      <w:pPr>
        <w:pStyle w:val="Akapitzlist"/>
        <w:numPr>
          <w:ilvl w:val="0"/>
          <w:numId w:val="1"/>
        </w:numPr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Zamawiający zastrzega sobie prawo do zgłaszania uwag i zastrzeżeń do przedstawionej mu przez Wykonawcę polisy, które to muszą zostać uwzględnione przez Wykonawcę przed finalnym podpisaniem umowy w takim zakresie, w jakim ryzyko związane z wykonywaniem prac przez Wykonawcę uzasadnia konieczność wprowadzenia takich zmian lub też zawiera zapisy niekorzystne dla Zamawiającego, a żądane zmiany nie wykraczają ponad standardy rynkowe obowiązujące w tym zakresie.</w:t>
      </w:r>
    </w:p>
    <w:p w14:paraId="5F12EC8A" w14:textId="77777777" w:rsidR="001C3C26" w:rsidRPr="0045488D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5F12EC8B" w14:textId="77777777" w:rsidR="001C3C26" w:rsidRPr="0045488D" w:rsidRDefault="001C3C26" w:rsidP="00922A72">
      <w:pPr>
        <w:pStyle w:val="Akapitzlist"/>
        <w:numPr>
          <w:ilvl w:val="0"/>
          <w:numId w:val="1"/>
        </w:numPr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Wykonawca zobowiązany jest do przedstawienia zawartej umowy ubezpieczenia OC, po uwzględnieniu ewentual</w:t>
      </w:r>
      <w:r w:rsidR="00CC5D01" w:rsidRPr="0045488D">
        <w:rPr>
          <w:rFonts w:ascii="Arial" w:hAnsi="Arial" w:cs="Arial"/>
        </w:rPr>
        <w:t>nych uwag zgodnie z pkt</w:t>
      </w:r>
      <w:r w:rsidR="00060F82" w:rsidRPr="0045488D">
        <w:rPr>
          <w:rFonts w:ascii="Arial" w:hAnsi="Arial" w:cs="Arial"/>
        </w:rPr>
        <w:t xml:space="preserve"> 11</w:t>
      </w:r>
      <w:r w:rsidRPr="0045488D">
        <w:rPr>
          <w:rFonts w:ascii="Arial" w:hAnsi="Arial" w:cs="Arial"/>
        </w:rPr>
        <w:t xml:space="preserve"> wraz z udokumentowanymi płatnościami składki/</w:t>
      </w:r>
      <w:r w:rsidR="00AD0F41" w:rsidRPr="0045488D">
        <w:rPr>
          <w:rFonts w:ascii="Arial" w:hAnsi="Arial" w:cs="Arial"/>
        </w:rPr>
        <w:t xml:space="preserve"> I raty składki, najpóźniej na 10</w:t>
      </w:r>
      <w:r w:rsidRPr="0045488D">
        <w:rPr>
          <w:rFonts w:ascii="Arial" w:hAnsi="Arial" w:cs="Arial"/>
        </w:rPr>
        <w:t xml:space="preserve"> dni </w:t>
      </w:r>
      <w:r w:rsidR="00AD0F41" w:rsidRPr="0045488D">
        <w:rPr>
          <w:rFonts w:ascii="Arial" w:hAnsi="Arial" w:cs="Arial"/>
        </w:rPr>
        <w:t>przed rozpoczęciem robót, oraz 10</w:t>
      </w:r>
      <w:r w:rsidRPr="0045488D">
        <w:rPr>
          <w:rFonts w:ascii="Arial" w:hAnsi="Arial" w:cs="Arial"/>
        </w:rPr>
        <w:t> dni po terminie płatności kolejnej raty składki.</w:t>
      </w:r>
    </w:p>
    <w:p w14:paraId="5F12EC8C" w14:textId="77777777" w:rsidR="001C3C26" w:rsidRPr="0045488D" w:rsidRDefault="001C3C26" w:rsidP="00922A72">
      <w:pPr>
        <w:pStyle w:val="Akapitzlist"/>
        <w:ind w:left="360"/>
        <w:jc w:val="both"/>
        <w:rPr>
          <w:rFonts w:ascii="Arial" w:hAnsi="Arial" w:cs="Arial"/>
        </w:rPr>
      </w:pPr>
    </w:p>
    <w:p w14:paraId="5F12EC8D" w14:textId="77777777" w:rsidR="006B6E59" w:rsidRPr="0045488D" w:rsidRDefault="001C3C26" w:rsidP="000C3B1E">
      <w:pPr>
        <w:pStyle w:val="Akapitzlist"/>
        <w:numPr>
          <w:ilvl w:val="0"/>
          <w:numId w:val="1"/>
        </w:numPr>
        <w:ind w:left="360"/>
        <w:contextualSpacing/>
        <w:jc w:val="both"/>
        <w:rPr>
          <w:rFonts w:ascii="Arial" w:hAnsi="Arial" w:cs="Arial"/>
        </w:rPr>
      </w:pPr>
      <w:r w:rsidRPr="0045488D">
        <w:rPr>
          <w:rFonts w:ascii="Arial" w:hAnsi="Arial" w:cs="Arial"/>
        </w:rPr>
        <w:t>W przypadku nie wywiązania się przez Wykonawcę z obowiązku zawarcia umowy ubezpieczenia OC na wskazanych powyżej warunkach, Zamawiający jest uprawniony do zawarcia przedmiotowej umowy we własnym zakresie, na koszt Wykonawcy.</w:t>
      </w:r>
    </w:p>
    <w:sectPr w:rsidR="006B6E59" w:rsidRPr="0045488D" w:rsidSect="00965AFB">
      <w:pgSz w:w="11906" w:h="16838" w:code="9"/>
      <w:pgMar w:top="1440" w:right="1440" w:bottom="1440" w:left="1440" w:header="708" w:footer="708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03AB4" w14:textId="77777777" w:rsidR="00A15426" w:rsidRDefault="00A15426" w:rsidP="00A15426">
      <w:r>
        <w:separator/>
      </w:r>
    </w:p>
  </w:endnote>
  <w:endnote w:type="continuationSeparator" w:id="0">
    <w:p w14:paraId="4EAD433A" w14:textId="77777777" w:rsidR="00A15426" w:rsidRDefault="00A15426" w:rsidP="00A15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B5FF4" w14:textId="77777777" w:rsidR="00A15426" w:rsidRDefault="00A15426" w:rsidP="00A15426">
      <w:r>
        <w:separator/>
      </w:r>
    </w:p>
  </w:footnote>
  <w:footnote w:type="continuationSeparator" w:id="0">
    <w:p w14:paraId="2C94BBED" w14:textId="77777777" w:rsidR="00A15426" w:rsidRDefault="00A15426" w:rsidP="00A154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B032EB"/>
    <w:multiLevelType w:val="hybridMultilevel"/>
    <w:tmpl w:val="CD20C4E8"/>
    <w:lvl w:ilvl="0" w:tplc="35D457F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60795C1C"/>
    <w:multiLevelType w:val="hybridMultilevel"/>
    <w:tmpl w:val="970E9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604B55"/>
    <w:multiLevelType w:val="hybridMultilevel"/>
    <w:tmpl w:val="CD20C4E8"/>
    <w:lvl w:ilvl="0" w:tplc="35D457F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641547408">
    <w:abstractNumId w:val="1"/>
  </w:num>
  <w:num w:numId="2" w16cid:durableId="949431616">
    <w:abstractNumId w:val="0"/>
  </w:num>
  <w:num w:numId="3" w16cid:durableId="7207915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C26"/>
    <w:rsid w:val="00016160"/>
    <w:rsid w:val="000367D9"/>
    <w:rsid w:val="00036A6E"/>
    <w:rsid w:val="00044C0F"/>
    <w:rsid w:val="00060F82"/>
    <w:rsid w:val="000611B3"/>
    <w:rsid w:val="000761A5"/>
    <w:rsid w:val="00083999"/>
    <w:rsid w:val="000C3B1E"/>
    <w:rsid w:val="000D269B"/>
    <w:rsid w:val="000F7BD5"/>
    <w:rsid w:val="0010276A"/>
    <w:rsid w:val="001114BF"/>
    <w:rsid w:val="00160558"/>
    <w:rsid w:val="0017335D"/>
    <w:rsid w:val="00184D69"/>
    <w:rsid w:val="00185DD3"/>
    <w:rsid w:val="001B2043"/>
    <w:rsid w:val="001C3C26"/>
    <w:rsid w:val="00294B74"/>
    <w:rsid w:val="00295785"/>
    <w:rsid w:val="00301289"/>
    <w:rsid w:val="00371E7D"/>
    <w:rsid w:val="003843F1"/>
    <w:rsid w:val="00386BC5"/>
    <w:rsid w:val="00396FFB"/>
    <w:rsid w:val="003A3E99"/>
    <w:rsid w:val="003D7EE3"/>
    <w:rsid w:val="003F3A03"/>
    <w:rsid w:val="00410D85"/>
    <w:rsid w:val="00425ABB"/>
    <w:rsid w:val="0043775D"/>
    <w:rsid w:val="004461E5"/>
    <w:rsid w:val="00453AD9"/>
    <w:rsid w:val="0045488D"/>
    <w:rsid w:val="004642B5"/>
    <w:rsid w:val="004803F7"/>
    <w:rsid w:val="00495751"/>
    <w:rsid w:val="004D22C6"/>
    <w:rsid w:val="004E6EF2"/>
    <w:rsid w:val="00527DE2"/>
    <w:rsid w:val="005469FE"/>
    <w:rsid w:val="005958F2"/>
    <w:rsid w:val="00597128"/>
    <w:rsid w:val="005F6E50"/>
    <w:rsid w:val="006015CD"/>
    <w:rsid w:val="00602AFF"/>
    <w:rsid w:val="00613737"/>
    <w:rsid w:val="00676343"/>
    <w:rsid w:val="006960D1"/>
    <w:rsid w:val="006B0C6A"/>
    <w:rsid w:val="006B6E59"/>
    <w:rsid w:val="006E5D23"/>
    <w:rsid w:val="00705F35"/>
    <w:rsid w:val="0071520D"/>
    <w:rsid w:val="0072235A"/>
    <w:rsid w:val="007343BA"/>
    <w:rsid w:val="00743FCE"/>
    <w:rsid w:val="00762C10"/>
    <w:rsid w:val="007848A9"/>
    <w:rsid w:val="00790BF8"/>
    <w:rsid w:val="007949E9"/>
    <w:rsid w:val="007B5A3A"/>
    <w:rsid w:val="007D663C"/>
    <w:rsid w:val="007E2191"/>
    <w:rsid w:val="007F447A"/>
    <w:rsid w:val="008029A8"/>
    <w:rsid w:val="008234D6"/>
    <w:rsid w:val="00831370"/>
    <w:rsid w:val="0083558E"/>
    <w:rsid w:val="0086783F"/>
    <w:rsid w:val="008B7251"/>
    <w:rsid w:val="008C3978"/>
    <w:rsid w:val="008D3287"/>
    <w:rsid w:val="008E23A3"/>
    <w:rsid w:val="00922A72"/>
    <w:rsid w:val="00965AFB"/>
    <w:rsid w:val="009713B3"/>
    <w:rsid w:val="009751C0"/>
    <w:rsid w:val="00996547"/>
    <w:rsid w:val="009A5CD9"/>
    <w:rsid w:val="009E3DFA"/>
    <w:rsid w:val="00A15426"/>
    <w:rsid w:val="00A36291"/>
    <w:rsid w:val="00A53CB2"/>
    <w:rsid w:val="00A53D63"/>
    <w:rsid w:val="00A66ACA"/>
    <w:rsid w:val="00AB178D"/>
    <w:rsid w:val="00AD0F41"/>
    <w:rsid w:val="00AD7E7F"/>
    <w:rsid w:val="00AF17A9"/>
    <w:rsid w:val="00B1137E"/>
    <w:rsid w:val="00B31F0C"/>
    <w:rsid w:val="00B63D9A"/>
    <w:rsid w:val="00B72E40"/>
    <w:rsid w:val="00B74C81"/>
    <w:rsid w:val="00B76564"/>
    <w:rsid w:val="00B80566"/>
    <w:rsid w:val="00B814A9"/>
    <w:rsid w:val="00BA109D"/>
    <w:rsid w:val="00BA2474"/>
    <w:rsid w:val="00BD02E1"/>
    <w:rsid w:val="00BE4D43"/>
    <w:rsid w:val="00BE556B"/>
    <w:rsid w:val="00C01B34"/>
    <w:rsid w:val="00C06FFE"/>
    <w:rsid w:val="00C33753"/>
    <w:rsid w:val="00C71803"/>
    <w:rsid w:val="00CC5D01"/>
    <w:rsid w:val="00CF466C"/>
    <w:rsid w:val="00D0374C"/>
    <w:rsid w:val="00D052E4"/>
    <w:rsid w:val="00D1552F"/>
    <w:rsid w:val="00D30FF7"/>
    <w:rsid w:val="00D56983"/>
    <w:rsid w:val="00D718F0"/>
    <w:rsid w:val="00D75975"/>
    <w:rsid w:val="00DA0CA3"/>
    <w:rsid w:val="00DE6D8A"/>
    <w:rsid w:val="00E07A81"/>
    <w:rsid w:val="00E30871"/>
    <w:rsid w:val="00E404B3"/>
    <w:rsid w:val="00E72C81"/>
    <w:rsid w:val="00E80864"/>
    <w:rsid w:val="00E83FC0"/>
    <w:rsid w:val="00E8641D"/>
    <w:rsid w:val="00E87109"/>
    <w:rsid w:val="00EA64E1"/>
    <w:rsid w:val="00EC0C82"/>
    <w:rsid w:val="00F335F8"/>
    <w:rsid w:val="00F504A7"/>
    <w:rsid w:val="00F6570F"/>
    <w:rsid w:val="00FC1645"/>
    <w:rsid w:val="00FD4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12EC5D"/>
  <w15:docId w15:val="{5F2C6D26-D342-43A6-AB41-B05157DE0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C3C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C3C26"/>
    <w:pPr>
      <w:ind w:left="720"/>
    </w:pPr>
    <w:rPr>
      <w:rFonts w:eastAsia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3A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3A0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3A0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3A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3A0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3A0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3A0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59CC0-0697-4239-B76B-E914EEFD1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853</Words>
  <Characters>5120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Marsh &amp; McLennan Companies</Company>
  <LinksUpToDate>false</LinksUpToDate>
  <CharactersWithSpaces>5962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Marczyk- Skrzydlewska</dc:creator>
  <cp:lastModifiedBy>Sadluk Małgorzata</cp:lastModifiedBy>
  <cp:revision>2</cp:revision>
  <cp:lastPrinted>2017-10-11T18:12:00Z</cp:lastPrinted>
  <dcterms:created xsi:type="dcterms:W3CDTF">2023-05-15T08:55:00Z</dcterms:created>
  <dcterms:modified xsi:type="dcterms:W3CDTF">2023-05-15T08:55:00Z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2023-04-07T12:51:07Z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1cbf0ace-20f6-47a8-82e5-90f01239f430</vt:lpwstr>
  </property>
  <property fmtid="{D5CDD505-2E9C-101B-9397-08002B2CF9AE}" pid="8" name="MSIP_Label_38f1469a-2c2a-4aee-b92b-090d4c5468ff_ContentBits">
    <vt:lpwstr>0</vt:lpwstr>
  </property>
  <property fmtid="{D5CDD505-2E9C-101B-9397-08002B2CF9AE}" pid="9" name="MSIP_Label_311c1c29-d9d2-4605-b7b4-4bab6148fde9_Enabled">
    <vt:lpwstr>true</vt:lpwstr>
  </property>
  <property fmtid="{D5CDD505-2E9C-101B-9397-08002B2CF9AE}" pid="10" name="MSIP_Label_311c1c29-d9d2-4605-b7b4-4bab6148fde9_SetDate">
    <vt:lpwstr>2023-05-15T08:54:40Z</vt:lpwstr>
  </property>
  <property fmtid="{D5CDD505-2E9C-101B-9397-08002B2CF9AE}" pid="11" name="MSIP_Label_311c1c29-d9d2-4605-b7b4-4bab6148fde9_Method">
    <vt:lpwstr>Privileged</vt:lpwstr>
  </property>
  <property fmtid="{D5CDD505-2E9C-101B-9397-08002B2CF9AE}" pid="12" name="MSIP_Label_311c1c29-d9d2-4605-b7b4-4bab6148fde9_Name">
    <vt:lpwstr>311c1c29-d9d2-4605-b7b4-4bab6148fde9</vt:lpwstr>
  </property>
  <property fmtid="{D5CDD505-2E9C-101B-9397-08002B2CF9AE}" pid="13" name="MSIP_Label_311c1c29-d9d2-4605-b7b4-4bab6148fde9_SiteId">
    <vt:lpwstr>1a59ca2a-c923-4981-9008-083efd294db2</vt:lpwstr>
  </property>
  <property fmtid="{D5CDD505-2E9C-101B-9397-08002B2CF9AE}" pid="14" name="MSIP_Label_311c1c29-d9d2-4605-b7b4-4bab6148fde9_ActionId">
    <vt:lpwstr>85fa57ca-88d2-4a0a-a2de-fd72074d2e11</vt:lpwstr>
  </property>
  <property fmtid="{D5CDD505-2E9C-101B-9397-08002B2CF9AE}" pid="15" name="MSIP_Label_311c1c29-d9d2-4605-b7b4-4bab6148fde9_ContentBits">
    <vt:lpwstr>0</vt:lpwstr>
  </property>
</Properties>
</file>