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1180"/>
        <w:gridCol w:w="1120"/>
        <w:gridCol w:w="960"/>
        <w:gridCol w:w="1227"/>
        <w:gridCol w:w="1227"/>
        <w:gridCol w:w="1227"/>
        <w:gridCol w:w="960"/>
      </w:tblGrid>
      <w:tr w:rsidR="0073771E" w:rsidRPr="0073771E" w:rsidTr="0073771E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3771E">
              <w:rPr>
                <w:rFonts w:ascii="Calibri" w:eastAsia="Times New Roman" w:hAnsi="Calibri" w:cs="Calibri"/>
                <w:color w:val="000000"/>
                <w:lang w:eastAsia="pl-PL"/>
              </w:rPr>
              <w:t>Załącznik nr 1 do zapytania ofertowego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3771E" w:rsidRPr="0073771E" w:rsidTr="0073771E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3771E" w:rsidRPr="0073771E" w:rsidTr="0073771E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3771E" w:rsidRPr="0073771E" w:rsidTr="0073771E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3771E" w:rsidRPr="0073771E" w:rsidTr="0073771E">
        <w:trPr>
          <w:trHeight w:val="288"/>
        </w:trPr>
        <w:tc>
          <w:tcPr>
            <w:tcW w:w="9821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3771E">
              <w:rPr>
                <w:rFonts w:ascii="Calibri" w:eastAsia="Times New Roman" w:hAnsi="Calibri" w:cs="Calibri"/>
                <w:color w:val="000000"/>
                <w:lang w:eastAsia="pl-PL"/>
              </w:rPr>
              <w:t>Przedmiotem zamówienia jest załadunek, wywóz i likwidacja zbędnych i zużytych składników majątku ruchomego Krajowego Ośrodka Wsparcia Rolnictwa Oddział Terenowy w Poznaniu. Wykonawca zobowiązuje się dokonać załadowania i wywozu zbędnych i zużytych składników majątku ruchomego w terminie wskazanym przez wykonawcę oraz ich likwidację. Składniki mają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tku znajdują się w miejscowoś</w:t>
            </w:r>
            <w:bookmarkStart w:id="0" w:name="_GoBack"/>
            <w:bookmarkEnd w:id="0"/>
            <w:r w:rsidRPr="0073771E">
              <w:rPr>
                <w:rFonts w:ascii="Calibri" w:eastAsia="Times New Roman" w:hAnsi="Calibri" w:cs="Calibri"/>
                <w:color w:val="000000"/>
                <w:lang w:eastAsia="pl-PL"/>
              </w:rPr>
              <w:t>ci:</w:t>
            </w:r>
          </w:p>
        </w:tc>
      </w:tr>
      <w:tr w:rsidR="0073771E" w:rsidRPr="0073771E" w:rsidTr="0073771E">
        <w:trPr>
          <w:trHeight w:val="408"/>
        </w:trPr>
        <w:tc>
          <w:tcPr>
            <w:tcW w:w="9821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3771E" w:rsidRPr="0073771E" w:rsidTr="0073771E">
        <w:trPr>
          <w:trHeight w:val="408"/>
        </w:trPr>
        <w:tc>
          <w:tcPr>
            <w:tcW w:w="9821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3771E" w:rsidRPr="0073771E" w:rsidTr="0073771E">
        <w:trPr>
          <w:trHeight w:val="552"/>
        </w:trPr>
        <w:tc>
          <w:tcPr>
            <w:tcW w:w="9821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3771E" w:rsidRPr="0073771E" w:rsidTr="0073771E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3771E" w:rsidRPr="0073771E" w:rsidTr="0073771E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4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3771E">
              <w:rPr>
                <w:rFonts w:ascii="Calibri" w:eastAsia="Times New Roman" w:hAnsi="Calibri" w:cs="Calibri"/>
                <w:color w:val="000000"/>
                <w:lang w:eastAsia="pl-PL"/>
              </w:rPr>
              <w:t>Konin “Maliniec”, ul. Gospodarcza 7, 62-510 Konin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3771E" w:rsidRPr="0073771E" w:rsidTr="0073771E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3771E">
              <w:rPr>
                <w:rFonts w:ascii="Calibri" w:eastAsia="Times New Roman" w:hAnsi="Calibri" w:cs="Calibri"/>
                <w:color w:val="000000"/>
                <w:lang w:eastAsia="pl-PL"/>
              </w:rPr>
              <w:t>Rodzaj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3771E">
              <w:rPr>
                <w:rFonts w:ascii="Calibri" w:eastAsia="Times New Roman" w:hAnsi="Calibri" w:cs="Calibri"/>
                <w:color w:val="000000"/>
                <w:lang w:eastAsia="pl-PL"/>
              </w:rPr>
              <w:t>Maliniec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3771E" w:rsidRPr="0073771E" w:rsidTr="0073771E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3771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3771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3771E" w:rsidRPr="0073771E" w:rsidTr="0073771E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3771E">
              <w:rPr>
                <w:rFonts w:ascii="Calibri" w:eastAsia="Times New Roman" w:hAnsi="Calibri" w:cs="Calibri"/>
                <w:color w:val="000000"/>
                <w:lang w:eastAsia="pl-PL"/>
              </w:rPr>
              <w:t>Gabaryty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3771E">
              <w:rPr>
                <w:rFonts w:ascii="Calibri" w:eastAsia="Times New Roman" w:hAnsi="Calibri" w:cs="Calibri"/>
                <w:color w:val="000000"/>
                <w:lang w:eastAsia="pl-PL"/>
              </w:rPr>
              <w:t>1200 kg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3771E" w:rsidRPr="0073771E" w:rsidTr="0073771E">
        <w:trPr>
          <w:trHeight w:val="576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3771E">
              <w:rPr>
                <w:rFonts w:ascii="Calibri" w:eastAsia="Times New Roman" w:hAnsi="Calibri" w:cs="Calibri"/>
                <w:color w:val="000000"/>
                <w:lang w:eastAsia="pl-PL"/>
              </w:rPr>
              <w:t>odpady zmieszane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3771E">
              <w:rPr>
                <w:rFonts w:ascii="Calibri" w:eastAsia="Times New Roman" w:hAnsi="Calibri" w:cs="Calibri"/>
                <w:color w:val="000000"/>
                <w:lang w:eastAsia="pl-PL"/>
              </w:rPr>
              <w:t>1700 kg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3771E" w:rsidRPr="0073771E" w:rsidTr="0073771E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3771E" w:rsidRPr="0073771E" w:rsidTr="0073771E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71E" w:rsidRPr="0073771E" w:rsidRDefault="0073771E" w:rsidP="0073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BD6BBC" w:rsidRDefault="0073771E"/>
    <w:sectPr w:rsidR="00BD6B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71E"/>
    <w:rsid w:val="002E1064"/>
    <w:rsid w:val="00446465"/>
    <w:rsid w:val="00737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F2230C-15E8-4E8B-A8B4-3435AC281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886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Bernaczyk Kornelia</dc:creator>
  <cp:keywords/>
  <dc:description/>
  <cp:lastModifiedBy>Bernaczyk Kornelia</cp:lastModifiedBy>
  <cp:revision>1</cp:revision>
  <dcterms:created xsi:type="dcterms:W3CDTF">2024-11-12T12:50:00Z</dcterms:created>
  <dcterms:modified xsi:type="dcterms:W3CDTF">2024-11-12T12:51:00Z</dcterms:modified>
</cp:coreProperties>
</file>