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CE2" w:rsidRDefault="00187CE2" w:rsidP="00187CE2">
      <w:pPr>
        <w:ind w:left="2124" w:firstLine="708"/>
      </w:pPr>
      <w:r>
        <w:t>OPIS PRZEDMIOTU ZAMÓWIENIA</w:t>
      </w:r>
    </w:p>
    <w:p w:rsidR="00415143" w:rsidRPr="00415143" w:rsidRDefault="00187CE2" w:rsidP="00415143">
      <w:pPr>
        <w:pStyle w:val="Akapitzlist"/>
        <w:numPr>
          <w:ilvl w:val="0"/>
          <w:numId w:val="1"/>
        </w:numPr>
      </w:pPr>
      <w:r>
        <w:t xml:space="preserve">Przedmiotem zamówienia jest wykonanie remontu dachu budynku Komendy Powiatowej Policji w Leżajsku przy ul. </w:t>
      </w:r>
      <w:r w:rsidRPr="00415143">
        <w:rPr>
          <w:b/>
          <w:bCs/>
        </w:rPr>
        <w:t xml:space="preserve">ul. M.C. Skłodowskiej 2 </w:t>
      </w:r>
    </w:p>
    <w:p w:rsidR="00415143" w:rsidRDefault="00415143" w:rsidP="00415143">
      <w:pPr>
        <w:pStyle w:val="Akapitzlist"/>
        <w:numPr>
          <w:ilvl w:val="0"/>
          <w:numId w:val="1"/>
        </w:numPr>
      </w:pPr>
      <w:r>
        <w:t>Charakterystyka obiektu</w:t>
      </w:r>
    </w:p>
    <w:p w:rsidR="00415143" w:rsidRDefault="00415143" w:rsidP="00415143">
      <w:pPr>
        <w:pStyle w:val="Akapitzlist"/>
      </w:pPr>
      <w:r>
        <w:t xml:space="preserve">Budynek zlokalizowany jest przy ul. </w:t>
      </w:r>
      <w:r w:rsidRPr="00415143">
        <w:rPr>
          <w:b/>
          <w:bCs/>
        </w:rPr>
        <w:t xml:space="preserve">ul. M.C. Skłodowskiej 2 </w:t>
      </w:r>
      <w:r>
        <w:t>w Leżajsku. Budynek</w:t>
      </w:r>
    </w:p>
    <w:p w:rsidR="00415143" w:rsidRDefault="00415143" w:rsidP="00415143">
      <w:pPr>
        <w:pStyle w:val="Akapitzlist"/>
      </w:pPr>
      <w:r>
        <w:t>murowany w technologii tradycyjnej, trzykondygnacyjnej (piwnica+ parter+ piętro).</w:t>
      </w:r>
    </w:p>
    <w:p w:rsidR="00415143" w:rsidRDefault="00415143" w:rsidP="00415143">
      <w:pPr>
        <w:pStyle w:val="Akapitzlist"/>
      </w:pPr>
      <w:r>
        <w:t>Istniejący dach płaski , jest pokryty papą termozgrzewalną.</w:t>
      </w:r>
    </w:p>
    <w:p w:rsidR="00415143" w:rsidRDefault="00415143" w:rsidP="00415143">
      <w:pPr>
        <w:pStyle w:val="Akapitzlist"/>
        <w:numPr>
          <w:ilvl w:val="0"/>
          <w:numId w:val="2"/>
        </w:numPr>
      </w:pPr>
      <w:r>
        <w:t>Powierzchnia zabudowy – 525,00 m2;</w:t>
      </w:r>
    </w:p>
    <w:p w:rsidR="00415143" w:rsidRDefault="00415143" w:rsidP="00415143">
      <w:pPr>
        <w:pStyle w:val="Akapitzlist"/>
        <w:numPr>
          <w:ilvl w:val="0"/>
          <w:numId w:val="2"/>
        </w:numPr>
      </w:pPr>
      <w:r>
        <w:t>Powierzchnia działki – 1278,80 m2;</w:t>
      </w:r>
    </w:p>
    <w:p w:rsidR="00415143" w:rsidRDefault="00415143" w:rsidP="00415143">
      <w:pPr>
        <w:pStyle w:val="Akapitzlist"/>
        <w:numPr>
          <w:ilvl w:val="0"/>
          <w:numId w:val="2"/>
        </w:numPr>
      </w:pPr>
      <w:r>
        <w:t>Kubatura całkowita budynku – 5197,00 m3;</w:t>
      </w:r>
    </w:p>
    <w:p w:rsidR="00415143" w:rsidRDefault="00415143" w:rsidP="00415143">
      <w:pPr>
        <w:pStyle w:val="Akapitzlist"/>
        <w:numPr>
          <w:ilvl w:val="0"/>
          <w:numId w:val="2"/>
        </w:numPr>
      </w:pPr>
      <w:r>
        <w:t>Liczba kondygnacji: piwnica + parter + piętro;</w:t>
      </w:r>
    </w:p>
    <w:p w:rsidR="00415143" w:rsidRDefault="00415143" w:rsidP="00415143">
      <w:pPr>
        <w:pStyle w:val="Akapitzlist"/>
        <w:numPr>
          <w:ilvl w:val="0"/>
          <w:numId w:val="1"/>
        </w:numPr>
      </w:pPr>
      <w:r>
        <w:t>Opis przedmiotu zamówienia</w:t>
      </w:r>
    </w:p>
    <w:p w:rsidR="007D5CAF" w:rsidRDefault="00415143" w:rsidP="007D5CAF">
      <w:pPr>
        <w:pStyle w:val="Akapitzlist"/>
      </w:pPr>
      <w:r>
        <w:t xml:space="preserve">Wykonywanie remontu dachu budynku </w:t>
      </w:r>
      <w:r w:rsidR="007D5CAF">
        <w:t>KPP Leżajsk obejmuje:</w:t>
      </w:r>
    </w:p>
    <w:p w:rsidR="00415143" w:rsidRDefault="00415143" w:rsidP="007D5CAF">
      <w:pPr>
        <w:pStyle w:val="Akapitzlist"/>
        <w:numPr>
          <w:ilvl w:val="0"/>
          <w:numId w:val="6"/>
        </w:numPr>
      </w:pPr>
      <w:r>
        <w:t>przygotowanie powierzchni dachu,</w:t>
      </w:r>
    </w:p>
    <w:p w:rsidR="00965885" w:rsidRDefault="00F4432F" w:rsidP="00F4432F">
      <w:pPr>
        <w:pStyle w:val="Akapitzlist"/>
        <w:numPr>
          <w:ilvl w:val="0"/>
          <w:numId w:val="4"/>
        </w:numPr>
      </w:pPr>
      <w:r>
        <w:t xml:space="preserve">wymiana skorodowanych elementów betonowych </w:t>
      </w:r>
      <w:r w:rsidR="00965885">
        <w:t>instalacji odgromowej</w:t>
      </w:r>
      <w:r>
        <w:t>, po wymianie elementów betonowych wyprostować drut odgromowy, przeprowadzić konserwację złącz oraz wykonać pomiary instalacji o</w:t>
      </w:r>
      <w:r w:rsidR="00037712">
        <w:t>d</w:t>
      </w:r>
      <w:r>
        <w:t>gromowej;</w:t>
      </w:r>
    </w:p>
    <w:p w:rsidR="00965885" w:rsidRDefault="00965885" w:rsidP="00965885">
      <w:pPr>
        <w:pStyle w:val="Akapitzlist"/>
        <w:numPr>
          <w:ilvl w:val="0"/>
          <w:numId w:val="4"/>
        </w:numPr>
      </w:pPr>
      <w:r>
        <w:t>sprawdzenie obróbek blacharskich, sprawdzenie szczelności rynien oraz obróbek blach</w:t>
      </w:r>
      <w:r w:rsidR="007D5CAF">
        <w:t>a</w:t>
      </w:r>
      <w:r>
        <w:t>rskich</w:t>
      </w:r>
      <w:r w:rsidR="00F4432F">
        <w:t>;</w:t>
      </w:r>
    </w:p>
    <w:p w:rsidR="00415143" w:rsidRDefault="00415143" w:rsidP="00CD4872">
      <w:pPr>
        <w:pStyle w:val="Akapitzlist"/>
        <w:numPr>
          <w:ilvl w:val="0"/>
          <w:numId w:val="4"/>
        </w:numPr>
      </w:pPr>
      <w:r>
        <w:t>impregnacja</w:t>
      </w:r>
      <w:r w:rsidR="00CD4872">
        <w:t>-gruntowanie;</w:t>
      </w:r>
    </w:p>
    <w:p w:rsidR="00965885" w:rsidRDefault="00965885" w:rsidP="00CD4872">
      <w:pPr>
        <w:pStyle w:val="Akapitzlist"/>
        <w:numPr>
          <w:ilvl w:val="0"/>
          <w:numId w:val="4"/>
        </w:numPr>
      </w:pPr>
      <w:r>
        <w:t>położenie papy podkładowej;</w:t>
      </w:r>
    </w:p>
    <w:p w:rsidR="00965885" w:rsidRDefault="00965885" w:rsidP="00CD4872">
      <w:pPr>
        <w:pStyle w:val="Akapitzlist"/>
        <w:numPr>
          <w:ilvl w:val="0"/>
          <w:numId w:val="4"/>
        </w:numPr>
      </w:pPr>
      <w:r>
        <w:t>położenie papy nawierzchniowej;</w:t>
      </w:r>
    </w:p>
    <w:p w:rsidR="00965885" w:rsidRDefault="00965885" w:rsidP="00CD4872">
      <w:pPr>
        <w:pStyle w:val="Akapitzlist"/>
        <w:numPr>
          <w:ilvl w:val="0"/>
          <w:numId w:val="4"/>
        </w:numPr>
      </w:pPr>
      <w:r>
        <w:t>wykonanie obróbek kominów, wentylatorów, podstawy nadajnika;</w:t>
      </w:r>
    </w:p>
    <w:p w:rsidR="00965885" w:rsidRDefault="00965885" w:rsidP="00965885">
      <w:pPr>
        <w:pStyle w:val="Akapitzlist"/>
        <w:numPr>
          <w:ilvl w:val="0"/>
          <w:numId w:val="1"/>
        </w:numPr>
      </w:pPr>
      <w:r>
        <w:t>Warunki wykonania zamówienia</w:t>
      </w:r>
    </w:p>
    <w:p w:rsidR="00965885" w:rsidRDefault="00965885" w:rsidP="00965885">
      <w:pPr>
        <w:pStyle w:val="Akapitzlist"/>
      </w:pPr>
      <w:r>
        <w:t>W celu prawidłowego sporządzenia oferty Wykonawca powinien dokonać wizji dla uzyskania niezbędnych informacji co do ryzyka, trudności i uwzględnienia wszelkich innych okoliczności niż opisane w przedmiocie zamówienia, jakie mogą wystąpić w trakcie realizacji zamówienia.</w:t>
      </w:r>
    </w:p>
    <w:p w:rsidR="00E125CE" w:rsidRDefault="00E125CE" w:rsidP="00E125CE">
      <w:pPr>
        <w:pStyle w:val="Akapitzlist"/>
        <w:numPr>
          <w:ilvl w:val="0"/>
          <w:numId w:val="1"/>
        </w:numPr>
      </w:pPr>
      <w:r>
        <w:t>Informacje dodatkowe, warunki szczegółowe oraz zmiany wskazane przez Zamawiającego:</w:t>
      </w:r>
    </w:p>
    <w:p w:rsidR="00E125CE" w:rsidRDefault="00E125CE" w:rsidP="00E125CE">
      <w:pPr>
        <w:pStyle w:val="Akapitzlist"/>
        <w:numPr>
          <w:ilvl w:val="1"/>
          <w:numId w:val="1"/>
        </w:numPr>
      </w:pPr>
      <w:r>
        <w:t xml:space="preserve"> Wszystkie prace prowadzone będą w użytkowanym obiekcie. Wykonawca musi uwzględniać funkcjonowanie pracowników KPP Leż</w:t>
      </w:r>
      <w:r w:rsidR="007D5CAF">
        <w:t>a</w:t>
      </w:r>
      <w:r>
        <w:t>jsk.</w:t>
      </w:r>
    </w:p>
    <w:p w:rsidR="00E125CE" w:rsidRDefault="00E125CE" w:rsidP="00E125CE">
      <w:pPr>
        <w:pStyle w:val="Akapitzlist"/>
        <w:numPr>
          <w:ilvl w:val="1"/>
          <w:numId w:val="1"/>
        </w:numPr>
      </w:pPr>
      <w:r>
        <w:t xml:space="preserve"> W wypadku potrzeby zajęcia chodnika lub pasa drogowego Wykonawca załatwi wszelkie formalności oraz poniesie opłaty z tym związane.</w:t>
      </w:r>
    </w:p>
    <w:p w:rsidR="00E125CE" w:rsidRDefault="00E125CE" w:rsidP="00E125CE">
      <w:pPr>
        <w:pStyle w:val="Akapitzlist"/>
        <w:numPr>
          <w:ilvl w:val="1"/>
          <w:numId w:val="1"/>
        </w:numPr>
      </w:pPr>
      <w:r>
        <w:t xml:space="preserve"> Zamawiający może udostępnić Wykonawcy na czas robót podwórze stanowiące jego własność.</w:t>
      </w:r>
    </w:p>
    <w:p w:rsidR="00E125CE" w:rsidRDefault="00E125CE" w:rsidP="00E125CE">
      <w:pPr>
        <w:pStyle w:val="Akapitzlist"/>
        <w:numPr>
          <w:ilvl w:val="1"/>
          <w:numId w:val="1"/>
        </w:numPr>
      </w:pPr>
      <w:r>
        <w:t xml:space="preserve"> Zamawiający dopuszcza wykonywanie robót w innych niż dni robocze, w uzgodnieniu z Zamawiającym. Należy uwzględnić fakt sąsiadowania z budynkami mieszkalnymi.</w:t>
      </w:r>
    </w:p>
    <w:p w:rsidR="00E125CE" w:rsidRDefault="00E125CE" w:rsidP="00E125CE">
      <w:pPr>
        <w:pStyle w:val="Akapitzlist"/>
        <w:numPr>
          <w:ilvl w:val="1"/>
          <w:numId w:val="1"/>
        </w:numPr>
      </w:pPr>
      <w:r>
        <w:t xml:space="preserve"> Wykonawca będzie odpowiedzialny za zagospodarowanie odpadów.</w:t>
      </w:r>
    </w:p>
    <w:p w:rsidR="00E125CE" w:rsidRDefault="00E125CE" w:rsidP="00E125CE">
      <w:pPr>
        <w:pStyle w:val="Akapitzlist"/>
        <w:numPr>
          <w:ilvl w:val="1"/>
          <w:numId w:val="1"/>
        </w:numPr>
      </w:pPr>
      <w:r>
        <w:t xml:space="preserve"> Przedstawiciela Wykonawcy pełniącego funkcję Kierownika budowy akceptuje Zamawiający.</w:t>
      </w:r>
    </w:p>
    <w:p w:rsidR="00E125CE" w:rsidRDefault="00E125CE" w:rsidP="00E125CE">
      <w:pPr>
        <w:pStyle w:val="Akapitzlist"/>
        <w:numPr>
          <w:ilvl w:val="1"/>
          <w:numId w:val="1"/>
        </w:numPr>
      </w:pPr>
      <w:r>
        <w:t>Dla wszystkich materiałów, środków i urządzeń, które wymagają atestów, certyfikatów lub dokumentów dopuszczających, przekazanie dokumentów musi nastąpić przed odbiorem końcowym.</w:t>
      </w:r>
    </w:p>
    <w:p w:rsidR="00E125CE" w:rsidRDefault="00037712" w:rsidP="00E125CE">
      <w:pPr>
        <w:pStyle w:val="Akapitzlist"/>
        <w:numPr>
          <w:ilvl w:val="1"/>
          <w:numId w:val="1"/>
        </w:numPr>
      </w:pPr>
      <w:r>
        <w:t xml:space="preserve"> Elementy i urządzenia </w:t>
      </w:r>
      <w:proofErr w:type="spellStart"/>
      <w:r>
        <w:t>p.</w:t>
      </w:r>
      <w:r w:rsidR="00E125CE">
        <w:t>poż</w:t>
      </w:r>
      <w:proofErr w:type="spellEnd"/>
      <w:r w:rsidR="00E125CE">
        <w:t>., jeśli wymagają tego przepisy muszą posiadać trwałe oznakowanie.</w:t>
      </w:r>
    </w:p>
    <w:p w:rsidR="00E125CE" w:rsidRDefault="00E125CE" w:rsidP="00E125CE">
      <w:pPr>
        <w:pStyle w:val="Akapitzlist"/>
        <w:numPr>
          <w:ilvl w:val="1"/>
          <w:numId w:val="1"/>
        </w:numPr>
      </w:pPr>
      <w:r>
        <w:lastRenderedPageBreak/>
        <w:t xml:space="preserve"> Wszystkie niezbędne pomiary i badania oraz ekspertyzy, w tym m.in. pomiary elektryczne oraz inne wynikające z wykonanego zakresu robót wykonuje Wykonawca na swój koszt i przedstawia w niezbędnym czasie.</w:t>
      </w:r>
    </w:p>
    <w:p w:rsidR="00E125CE" w:rsidRDefault="00E125CE" w:rsidP="00E125CE">
      <w:pPr>
        <w:pStyle w:val="Akapitzlist"/>
        <w:numPr>
          <w:ilvl w:val="1"/>
          <w:numId w:val="1"/>
        </w:numPr>
      </w:pPr>
      <w:r>
        <w:t xml:space="preserve"> Rozpoczęcie robót budowlano w obiekcie może nastąpić w terminie 7 dni od dnia przekazania placu budowy, zakończenie prac _________ r.</w:t>
      </w:r>
    </w:p>
    <w:p w:rsidR="00E125CE" w:rsidRDefault="00E125CE" w:rsidP="00E125CE">
      <w:pPr>
        <w:pStyle w:val="Akapitzlist"/>
        <w:numPr>
          <w:ilvl w:val="1"/>
          <w:numId w:val="1"/>
        </w:numPr>
      </w:pPr>
      <w:r>
        <w:t xml:space="preserve"> Nie dopuszcza się pozostawienia do dnia następnego bez zabezpieczenia, od momentu zdemontowania pokrycia dachowego do momentu zamocowania nowego pokrycia dachowego bądź innej formy zabezpieczenia, powstałego otworu. Na Wykonawcy ciąży obowiązek prawidłowego zabezpieczenia powstałego otworu, tak aby niemożliwym było wejście osób trzecich do budynku po godzinach pracy urzędu w okresie związanym z realizacją prac.</w:t>
      </w:r>
    </w:p>
    <w:p w:rsidR="00253F72" w:rsidRDefault="00E125CE" w:rsidP="00E125CE">
      <w:pPr>
        <w:pStyle w:val="Akapitzlist"/>
        <w:numPr>
          <w:ilvl w:val="1"/>
          <w:numId w:val="1"/>
        </w:numPr>
      </w:pPr>
      <w:r>
        <w:t xml:space="preserve"> W przypadku nowych materiałów użytych do pokrycia dachu tj. papy termozgrzewalnej minimalny okres gwarancji producenta ma wynieść 10 lat.</w:t>
      </w:r>
      <w:r w:rsidR="00253F72">
        <w:t xml:space="preserve"> </w:t>
      </w:r>
      <w:r>
        <w:t>Potwierdzenie tego faktu ma być uwzględnione w karcie gwarancyjnej</w:t>
      </w:r>
      <w:r w:rsidR="00253F72">
        <w:t xml:space="preserve"> </w:t>
      </w:r>
      <w:r>
        <w:t>oraz w dokumentacji powykonawczej zgodnie z zapisami umowy.</w:t>
      </w:r>
      <w:r w:rsidR="00253F72">
        <w:t xml:space="preserve"> </w:t>
      </w:r>
    </w:p>
    <w:p w:rsidR="00880C16" w:rsidRDefault="00880C16" w:rsidP="00880C16"/>
    <w:p w:rsidR="00880C16" w:rsidRDefault="00880C16" w:rsidP="00880C16"/>
    <w:p w:rsidR="00880C16" w:rsidRDefault="00880C16" w:rsidP="00880C16">
      <w:pPr>
        <w:sectPr w:rsidR="00880C16" w:rsidSect="00E37173">
          <w:pgSz w:w="11906" w:h="16838"/>
          <w:pgMar w:top="1417" w:right="1417" w:bottom="1417" w:left="1417" w:header="708" w:footer="708" w:gutter="0"/>
          <w:cols w:space="708"/>
          <w:docGrid w:linePitch="360"/>
        </w:sectPr>
      </w:pPr>
    </w:p>
    <w:p w:rsidR="00880C16" w:rsidRDefault="00880C16" w:rsidP="00880C16">
      <w:r>
        <w:rPr>
          <w:noProof/>
          <w:lang w:eastAsia="pl-PL"/>
        </w:rPr>
        <w:lastRenderedPageBreak/>
        <w:drawing>
          <wp:inline distT="0" distB="0" distL="0" distR="0">
            <wp:extent cx="3048000" cy="2290445"/>
            <wp:effectExtent l="19050" t="0" r="0" b="0"/>
            <wp:docPr id="40" name="Obraz 40" descr="C:\Users\Marcin Spirodek\Desktop\Leżajsk\IMG_5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Marcin Spirodek\Desktop\Leżajsk\IMG_5397.jpg"/>
                    <pic:cNvPicPr>
                      <a:picLocks noChangeAspect="1" noChangeArrowheads="1"/>
                    </pic:cNvPicPr>
                  </pic:nvPicPr>
                  <pic:blipFill>
                    <a:blip r:embed="rId6"/>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39" name="Obraz 39" descr="C:\Users\Marcin Spirodek\Desktop\Leżajsk\IMG_54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Marcin Spirodek\Desktop\Leżajsk\IMG_5416.jpg"/>
                    <pic:cNvPicPr>
                      <a:picLocks noChangeAspect="1" noChangeArrowheads="1"/>
                    </pic:cNvPicPr>
                  </pic:nvPicPr>
                  <pic:blipFill>
                    <a:blip r:embed="rId7"/>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38" name="Obraz 38" descr="C:\Users\Marcin Spirodek\Desktop\Leżajsk\IMG_5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Marcin Spirodek\Desktop\Leżajsk\IMG_5415.jpg"/>
                    <pic:cNvPicPr>
                      <a:picLocks noChangeAspect="1" noChangeArrowheads="1"/>
                    </pic:cNvPicPr>
                  </pic:nvPicPr>
                  <pic:blipFill>
                    <a:blip r:embed="rId8"/>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37" name="Obraz 37" descr="C:\Users\Marcin Spirodek\Desktop\Leżajsk\IMG_5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Marcin Spirodek\Desktop\Leżajsk\IMG_5414.jpg"/>
                    <pic:cNvPicPr>
                      <a:picLocks noChangeAspect="1" noChangeArrowheads="1"/>
                    </pic:cNvPicPr>
                  </pic:nvPicPr>
                  <pic:blipFill>
                    <a:blip r:embed="rId9"/>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36" name="Obraz 36" descr="C:\Users\Marcin Spirodek\Desktop\Leżajsk\IMG_54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Marcin Spirodek\Desktop\Leżajsk\IMG_5413.jpg"/>
                    <pic:cNvPicPr>
                      <a:picLocks noChangeAspect="1" noChangeArrowheads="1"/>
                    </pic:cNvPicPr>
                  </pic:nvPicPr>
                  <pic:blipFill>
                    <a:blip r:embed="rId10"/>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35" name="Obraz 35" descr="C:\Users\Marcin Spirodek\Desktop\Leżajsk\IMG_5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Marcin Spirodek\Desktop\Leżajsk\IMG_5412.jpg"/>
                    <pic:cNvPicPr>
                      <a:picLocks noChangeAspect="1" noChangeArrowheads="1"/>
                    </pic:cNvPicPr>
                  </pic:nvPicPr>
                  <pic:blipFill>
                    <a:blip r:embed="rId11"/>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34" name="Obraz 34" descr="C:\Users\Marcin Spirodek\Desktop\Leżajsk\IMG_5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Marcin Spirodek\Desktop\Leżajsk\IMG_5411.jpg"/>
                    <pic:cNvPicPr>
                      <a:picLocks noChangeAspect="1" noChangeArrowheads="1"/>
                    </pic:cNvPicPr>
                  </pic:nvPicPr>
                  <pic:blipFill>
                    <a:blip r:embed="rId12"/>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33" name="Obraz 33" descr="C:\Users\Marcin Spirodek\Desktop\Leżajsk\IMG_5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Marcin Spirodek\Desktop\Leżajsk\IMG_5410.jpg"/>
                    <pic:cNvPicPr>
                      <a:picLocks noChangeAspect="1" noChangeArrowheads="1"/>
                    </pic:cNvPicPr>
                  </pic:nvPicPr>
                  <pic:blipFill>
                    <a:blip r:embed="rId13"/>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32" name="Obraz 32" descr="C:\Users\Marcin Spirodek\Desktop\Leżajsk\IMG_5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Marcin Spirodek\Desktop\Leżajsk\IMG_5409.jpg"/>
                    <pic:cNvPicPr>
                      <a:picLocks noChangeAspect="1" noChangeArrowheads="1"/>
                    </pic:cNvPicPr>
                  </pic:nvPicPr>
                  <pic:blipFill>
                    <a:blip r:embed="rId14"/>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31" name="Obraz 31" descr="C:\Users\Marcin Spirodek\Desktop\Leżajsk\IMG_5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Marcin Spirodek\Desktop\Leżajsk\IMG_5408.jpg"/>
                    <pic:cNvPicPr>
                      <a:picLocks noChangeAspect="1" noChangeArrowheads="1"/>
                    </pic:cNvPicPr>
                  </pic:nvPicPr>
                  <pic:blipFill>
                    <a:blip r:embed="rId15"/>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30" name="Obraz 30" descr="C:\Users\Marcin Spirodek\Desktop\Leżajsk\IMG_5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Marcin Spirodek\Desktop\Leżajsk\IMG_5407.jpg"/>
                    <pic:cNvPicPr>
                      <a:picLocks noChangeAspect="1" noChangeArrowheads="1"/>
                    </pic:cNvPicPr>
                  </pic:nvPicPr>
                  <pic:blipFill>
                    <a:blip r:embed="rId16"/>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29" name="Obraz 29" descr="C:\Users\Marcin Spirodek\Desktop\Leżajsk\IMG_5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Marcin Spirodek\Desktop\Leżajsk\IMG_5406.jpg"/>
                    <pic:cNvPicPr>
                      <a:picLocks noChangeAspect="1" noChangeArrowheads="1"/>
                    </pic:cNvPicPr>
                  </pic:nvPicPr>
                  <pic:blipFill>
                    <a:blip r:embed="rId17"/>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28" name="Obraz 28" descr="C:\Users\Marcin Spirodek\Desktop\Leżajsk\IMG_5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Marcin Spirodek\Desktop\Leżajsk\IMG_5405.jpg"/>
                    <pic:cNvPicPr>
                      <a:picLocks noChangeAspect="1" noChangeArrowheads="1"/>
                    </pic:cNvPicPr>
                  </pic:nvPicPr>
                  <pic:blipFill>
                    <a:blip r:embed="rId18"/>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27" name="Obraz 27" descr="C:\Users\Marcin Spirodek\Desktop\Leżajsk\IMG_5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Marcin Spirodek\Desktop\Leżajsk\IMG_5404.jpg"/>
                    <pic:cNvPicPr>
                      <a:picLocks noChangeAspect="1" noChangeArrowheads="1"/>
                    </pic:cNvPicPr>
                  </pic:nvPicPr>
                  <pic:blipFill>
                    <a:blip r:embed="rId19"/>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26" name="Obraz 26" descr="C:\Users\Marcin Spirodek\Desktop\Leżajsk\IMG_5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Marcin Spirodek\Desktop\Leżajsk\IMG_5403.jpg"/>
                    <pic:cNvPicPr>
                      <a:picLocks noChangeAspect="1" noChangeArrowheads="1"/>
                    </pic:cNvPicPr>
                  </pic:nvPicPr>
                  <pic:blipFill>
                    <a:blip r:embed="rId20"/>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25" name="Obraz 25" descr="C:\Users\Marcin Spirodek\Desktop\Leżajsk\IMG_5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Marcin Spirodek\Desktop\Leżajsk\IMG_5402.jpg"/>
                    <pic:cNvPicPr>
                      <a:picLocks noChangeAspect="1" noChangeArrowheads="1"/>
                    </pic:cNvPicPr>
                  </pic:nvPicPr>
                  <pic:blipFill>
                    <a:blip r:embed="rId21"/>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24" name="Obraz 24" descr="C:\Users\Marcin Spirodek\Desktop\Leżajsk\IMG_5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Marcin Spirodek\Desktop\Leżajsk\IMG_5401.jpg"/>
                    <pic:cNvPicPr>
                      <a:picLocks noChangeAspect="1" noChangeArrowheads="1"/>
                    </pic:cNvPicPr>
                  </pic:nvPicPr>
                  <pic:blipFill>
                    <a:blip r:embed="rId22"/>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23" name="Obraz 23" descr="C:\Users\Marcin Spirodek\Desktop\Leżajsk\IMG_5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arcin Spirodek\Desktop\Leżajsk\IMG_5400.jpg"/>
                    <pic:cNvPicPr>
                      <a:picLocks noChangeAspect="1" noChangeArrowheads="1"/>
                    </pic:cNvPicPr>
                  </pic:nvPicPr>
                  <pic:blipFill>
                    <a:blip r:embed="rId23"/>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lastRenderedPageBreak/>
        <w:drawing>
          <wp:inline distT="0" distB="0" distL="0" distR="0">
            <wp:extent cx="3048000" cy="2290445"/>
            <wp:effectExtent l="19050" t="0" r="0" b="0"/>
            <wp:docPr id="22" name="Obraz 22" descr="C:\Users\Marcin Spirodek\Desktop\Leżajsk\IMG_53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arcin Spirodek\Desktop\Leżajsk\IMG_5399.jpg"/>
                    <pic:cNvPicPr>
                      <a:picLocks noChangeAspect="1" noChangeArrowheads="1"/>
                    </pic:cNvPicPr>
                  </pic:nvPicPr>
                  <pic:blipFill>
                    <a:blip r:embed="rId24"/>
                    <a:srcRect/>
                    <a:stretch>
                      <a:fillRect/>
                    </a:stretch>
                  </pic:blipFill>
                  <pic:spPr bwMode="auto">
                    <a:xfrm>
                      <a:off x="0" y="0"/>
                      <a:ext cx="3048000" cy="2290445"/>
                    </a:xfrm>
                    <a:prstGeom prst="rect">
                      <a:avLst/>
                    </a:prstGeom>
                    <a:noFill/>
                    <a:ln w="9525">
                      <a:noFill/>
                      <a:miter lim="800000"/>
                      <a:headEnd/>
                      <a:tailEnd/>
                    </a:ln>
                  </pic:spPr>
                </pic:pic>
              </a:graphicData>
            </a:graphic>
          </wp:inline>
        </w:drawing>
      </w:r>
      <w:r>
        <w:rPr>
          <w:noProof/>
          <w:lang w:eastAsia="pl-PL"/>
        </w:rPr>
        <w:drawing>
          <wp:inline distT="0" distB="0" distL="0" distR="0">
            <wp:extent cx="3048000" cy="2290445"/>
            <wp:effectExtent l="19050" t="0" r="0" b="0"/>
            <wp:docPr id="21" name="Obraz 21" descr="C:\Users\Marcin Spirodek\Desktop\Leżajsk\IMG_53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Marcin Spirodek\Desktop\Leżajsk\IMG_5398.jpg"/>
                    <pic:cNvPicPr>
                      <a:picLocks noChangeAspect="1" noChangeArrowheads="1"/>
                    </pic:cNvPicPr>
                  </pic:nvPicPr>
                  <pic:blipFill>
                    <a:blip r:embed="rId25"/>
                    <a:srcRect/>
                    <a:stretch>
                      <a:fillRect/>
                    </a:stretch>
                  </pic:blipFill>
                  <pic:spPr bwMode="auto">
                    <a:xfrm>
                      <a:off x="0" y="0"/>
                      <a:ext cx="3048000" cy="2290445"/>
                    </a:xfrm>
                    <a:prstGeom prst="rect">
                      <a:avLst/>
                    </a:prstGeom>
                    <a:noFill/>
                    <a:ln w="9525">
                      <a:noFill/>
                      <a:miter lim="800000"/>
                      <a:headEnd/>
                      <a:tailEnd/>
                    </a:ln>
                  </pic:spPr>
                </pic:pic>
              </a:graphicData>
            </a:graphic>
          </wp:inline>
        </w:drawing>
      </w:r>
    </w:p>
    <w:p w:rsidR="00880C16" w:rsidRDefault="00880C16" w:rsidP="00880C16"/>
    <w:sectPr w:rsidR="00880C16" w:rsidSect="00880C16">
      <w:type w:val="continuous"/>
      <w:pgSz w:w="11906" w:h="16838"/>
      <w:pgMar w:top="1417" w:right="1417" w:bottom="1417" w:left="1417" w:header="708" w:footer="708" w:gutter="0"/>
      <w:cols w:num="2" w:space="709"/>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4ABE"/>
    <w:multiLevelType w:val="hybridMultilevel"/>
    <w:tmpl w:val="6242E1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397743D"/>
    <w:multiLevelType w:val="multilevel"/>
    <w:tmpl w:val="0415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
    <w:nsid w:val="0DA65C42"/>
    <w:multiLevelType w:val="hybridMultilevel"/>
    <w:tmpl w:val="0A407A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14D26A6A"/>
    <w:multiLevelType w:val="hybridMultilevel"/>
    <w:tmpl w:val="9EF47F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22B69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EB2EBF"/>
    <w:multiLevelType w:val="hybridMultilevel"/>
    <w:tmpl w:val="1F9AD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08"/>
  <w:hyphenationZone w:val="425"/>
  <w:characterSpacingControl w:val="doNotCompress"/>
  <w:compat/>
  <w:rsids>
    <w:rsidRoot w:val="00187CE2"/>
    <w:rsid w:val="00037712"/>
    <w:rsid w:val="00187CE2"/>
    <w:rsid w:val="001E57CD"/>
    <w:rsid w:val="00253F72"/>
    <w:rsid w:val="00415143"/>
    <w:rsid w:val="004C4149"/>
    <w:rsid w:val="007D5CAF"/>
    <w:rsid w:val="00880C16"/>
    <w:rsid w:val="00965885"/>
    <w:rsid w:val="00CD4872"/>
    <w:rsid w:val="00E125CE"/>
    <w:rsid w:val="00E37173"/>
    <w:rsid w:val="00F443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17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87CE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87CE2"/>
    <w:rPr>
      <w:b/>
      <w:bCs/>
    </w:rPr>
  </w:style>
  <w:style w:type="paragraph" w:styleId="Akapitzlist">
    <w:name w:val="List Paragraph"/>
    <w:basedOn w:val="Normalny"/>
    <w:uiPriority w:val="34"/>
    <w:qFormat/>
    <w:rsid w:val="00415143"/>
    <w:pPr>
      <w:ind w:left="720"/>
      <w:contextualSpacing/>
    </w:pPr>
  </w:style>
  <w:style w:type="paragraph" w:styleId="Tekstdymka">
    <w:name w:val="Balloon Text"/>
    <w:basedOn w:val="Normalny"/>
    <w:link w:val="TekstdymkaZnak"/>
    <w:uiPriority w:val="99"/>
    <w:semiHidden/>
    <w:unhideWhenUsed/>
    <w:rsid w:val="00880C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0C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922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EAE1B-38D5-447F-9BCE-2AA210649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Pages>
  <Words>496</Words>
  <Characters>2980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Spirodek</dc:creator>
  <cp:lastModifiedBy>Marcin Spirodek</cp:lastModifiedBy>
  <cp:revision>4</cp:revision>
  <cp:lastPrinted>2024-05-21T09:11:00Z</cp:lastPrinted>
  <dcterms:created xsi:type="dcterms:W3CDTF">2024-05-21T05:54:00Z</dcterms:created>
  <dcterms:modified xsi:type="dcterms:W3CDTF">2024-06-17T12:31:00Z</dcterms:modified>
</cp:coreProperties>
</file>