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51D" w:rsidRDefault="006E7BBB" w:rsidP="00810338">
      <w:pPr>
        <w:spacing w:line="240" w:lineRule="auto"/>
        <w:ind w:left="7080" w:firstLine="708"/>
      </w:pPr>
      <w:r>
        <w:t>Załącznik nr 2</w:t>
      </w:r>
    </w:p>
    <w:p w:rsidR="00E9051D" w:rsidRDefault="00E9051D" w:rsidP="00810338">
      <w:pPr>
        <w:spacing w:line="240" w:lineRule="auto"/>
        <w:ind w:left="7080" w:firstLine="708"/>
      </w:pPr>
    </w:p>
    <w:p w:rsidR="00810338" w:rsidRDefault="00810338" w:rsidP="00810338">
      <w:pPr>
        <w:spacing w:line="240" w:lineRule="auto"/>
        <w:ind w:left="7080" w:firstLine="708"/>
      </w:pPr>
    </w:p>
    <w:p w:rsidR="00810338" w:rsidRDefault="00810338" w:rsidP="00810338">
      <w:pPr>
        <w:spacing w:line="240" w:lineRule="auto"/>
        <w:ind w:left="7080" w:firstLine="708"/>
      </w:pPr>
    </w:p>
    <w:p w:rsidR="00810338" w:rsidRDefault="00810338" w:rsidP="00810338">
      <w:pPr>
        <w:spacing w:line="240" w:lineRule="auto"/>
        <w:ind w:left="7080" w:firstLine="708"/>
      </w:pPr>
    </w:p>
    <w:p w:rsidR="00E9051D" w:rsidRDefault="00E9051D" w:rsidP="00810338">
      <w:pPr>
        <w:spacing w:line="240" w:lineRule="auto"/>
        <w:ind w:left="7080" w:firstLine="708"/>
      </w:pPr>
    </w:p>
    <w:p w:rsidR="00E9051D" w:rsidRDefault="00E9051D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48"/>
          <w:szCs w:val="48"/>
        </w:rPr>
      </w:pPr>
      <w:r>
        <w:rPr>
          <w:rFonts w:ascii="Calibri,Bold" w:hAnsi="Calibri,Bold" w:cs="Calibri,Bold"/>
          <w:b/>
          <w:bCs/>
          <w:sz w:val="48"/>
          <w:szCs w:val="48"/>
        </w:rPr>
        <w:t xml:space="preserve">   </w:t>
      </w:r>
      <w:r w:rsidR="00810338">
        <w:rPr>
          <w:rFonts w:ascii="Calibri,Bold" w:hAnsi="Calibri,Bold" w:cs="Calibri,Bold"/>
          <w:b/>
          <w:bCs/>
          <w:sz w:val="48"/>
          <w:szCs w:val="48"/>
        </w:rPr>
        <w:t>OPIS PRZEDMIOTU ZAMÓWIENIA</w:t>
      </w:r>
    </w:p>
    <w:p w:rsidR="00E9051D" w:rsidRPr="00023AFD" w:rsidRDefault="00E9051D" w:rsidP="00810338">
      <w:pPr>
        <w:pStyle w:val="Tekstpodstawowy"/>
        <w:ind w:firstLine="708"/>
        <w:rPr>
          <w:rFonts w:ascii="Arial" w:hAnsi="Arial" w:cs="Arial"/>
          <w:szCs w:val="24"/>
        </w:rPr>
      </w:pPr>
    </w:p>
    <w:p w:rsidR="00E9051D" w:rsidRDefault="00E9051D" w:rsidP="00810338">
      <w:pPr>
        <w:pStyle w:val="Tekstpodstawowy"/>
        <w:rPr>
          <w:rFonts w:ascii="Arial" w:eastAsiaTheme="minorHAnsi" w:hAnsi="Arial" w:cs="Arial"/>
          <w:b/>
          <w:szCs w:val="24"/>
          <w:lang w:eastAsia="en-US"/>
        </w:rPr>
      </w:pPr>
    </w:p>
    <w:p w:rsidR="00810338" w:rsidRDefault="00810338" w:rsidP="00810338">
      <w:pPr>
        <w:pStyle w:val="Tekstpodstawowy"/>
        <w:rPr>
          <w:rFonts w:ascii="Arial" w:eastAsiaTheme="minorHAnsi" w:hAnsi="Arial" w:cs="Arial"/>
          <w:b/>
          <w:szCs w:val="24"/>
          <w:lang w:eastAsia="en-US"/>
        </w:rPr>
      </w:pPr>
    </w:p>
    <w:p w:rsidR="00810338" w:rsidRDefault="00810338" w:rsidP="00810338">
      <w:pPr>
        <w:pStyle w:val="Tekstpodstawowy"/>
        <w:rPr>
          <w:rFonts w:ascii="Arial" w:eastAsiaTheme="minorHAnsi" w:hAnsi="Arial" w:cs="Arial"/>
          <w:b/>
          <w:szCs w:val="24"/>
          <w:lang w:eastAsia="en-US"/>
        </w:rPr>
      </w:pPr>
    </w:p>
    <w:p w:rsidR="00E9051D" w:rsidRPr="00023AFD" w:rsidRDefault="00E9051D" w:rsidP="00810338">
      <w:pPr>
        <w:pStyle w:val="Tekstpodstawowy"/>
        <w:rPr>
          <w:rFonts w:ascii="Arial" w:hAnsi="Arial" w:cs="Arial"/>
          <w:b/>
          <w:szCs w:val="24"/>
        </w:rPr>
      </w:pPr>
      <w:r w:rsidRPr="00023AFD">
        <w:rPr>
          <w:rFonts w:ascii="Arial" w:eastAsiaTheme="minorHAnsi" w:hAnsi="Arial" w:cs="Arial"/>
          <w:b/>
          <w:szCs w:val="24"/>
          <w:lang w:eastAsia="en-US"/>
        </w:rPr>
        <w:t>„Naprawa pokrycia dachowego  w bud. nr 28 w Brzegu przy ul. Sikorskiego 6”</w:t>
      </w:r>
    </w:p>
    <w:p w:rsidR="00E9051D" w:rsidRDefault="00E9051D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E9051D" w:rsidRDefault="00E9051D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E9051D" w:rsidRDefault="00E9051D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810338" w:rsidRDefault="00810338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810338" w:rsidRDefault="00810338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810338" w:rsidRDefault="00810338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E9051D" w:rsidRDefault="00E9051D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Inwestor:</w:t>
      </w:r>
    </w:p>
    <w:p w:rsidR="00E9051D" w:rsidRDefault="00E9051D" w:rsidP="008103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 Wojskowy Oddział Gospodarczy</w:t>
      </w:r>
    </w:p>
    <w:p w:rsidR="00E9051D" w:rsidRDefault="00E9051D" w:rsidP="008103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ul. Obornicka 100-102, 50-984 Wrocław</w:t>
      </w:r>
    </w:p>
    <w:p w:rsidR="00E9051D" w:rsidRDefault="00E9051D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810338" w:rsidRDefault="00810338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810338" w:rsidRDefault="00810338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810338" w:rsidRDefault="00810338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810338" w:rsidRDefault="00810338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810338" w:rsidRDefault="00810338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E9051D" w:rsidRDefault="00E9051D" w:rsidP="0081033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Sporządziła:</w:t>
      </w:r>
    </w:p>
    <w:p w:rsidR="00E9051D" w:rsidRDefault="00C363C2" w:rsidP="008103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mgr inż. </w:t>
      </w:r>
      <w:r w:rsidR="00E9051D">
        <w:rPr>
          <w:rFonts w:ascii="Calibri" w:hAnsi="Calibri" w:cs="Calibri"/>
        </w:rPr>
        <w:t>Bożena Jęczalek</w:t>
      </w:r>
    </w:p>
    <w:p w:rsidR="00E9051D" w:rsidRDefault="00E9051D" w:rsidP="00810338">
      <w:pPr>
        <w:spacing w:line="240" w:lineRule="auto"/>
        <w:ind w:left="1416" w:firstLine="708"/>
        <w:rPr>
          <w:rFonts w:ascii="Calibri" w:hAnsi="Calibri" w:cs="Calibri"/>
        </w:rPr>
      </w:pPr>
    </w:p>
    <w:p w:rsidR="00E9051D" w:rsidRDefault="00E9051D" w:rsidP="00810338">
      <w:pPr>
        <w:spacing w:line="240" w:lineRule="auto"/>
        <w:ind w:left="1416" w:firstLine="708"/>
        <w:rPr>
          <w:rFonts w:ascii="Calibri" w:hAnsi="Calibri" w:cs="Calibri"/>
        </w:rPr>
      </w:pPr>
    </w:p>
    <w:p w:rsidR="00E9051D" w:rsidRDefault="00E9051D" w:rsidP="00810338">
      <w:pPr>
        <w:spacing w:line="240" w:lineRule="auto"/>
        <w:ind w:left="1416" w:firstLine="708"/>
        <w:rPr>
          <w:rFonts w:ascii="Calibri" w:hAnsi="Calibri" w:cs="Calibri"/>
        </w:rPr>
      </w:pPr>
    </w:p>
    <w:p w:rsidR="00E9051D" w:rsidRDefault="00E9051D" w:rsidP="00810338">
      <w:pPr>
        <w:spacing w:line="240" w:lineRule="auto"/>
        <w:ind w:left="1416" w:firstLine="708"/>
        <w:rPr>
          <w:rFonts w:ascii="Calibri" w:hAnsi="Calibri" w:cs="Calibri"/>
        </w:rPr>
      </w:pPr>
    </w:p>
    <w:p w:rsidR="00E9051D" w:rsidRDefault="00E9051D" w:rsidP="00810338">
      <w:pPr>
        <w:spacing w:line="240" w:lineRule="auto"/>
        <w:ind w:left="1416" w:firstLine="708"/>
        <w:rPr>
          <w:rFonts w:ascii="Calibri" w:hAnsi="Calibri" w:cs="Calibri"/>
        </w:rPr>
      </w:pPr>
    </w:p>
    <w:p w:rsidR="00E9051D" w:rsidRDefault="00E9051D" w:rsidP="00810338">
      <w:pPr>
        <w:spacing w:line="240" w:lineRule="auto"/>
        <w:ind w:left="1416" w:firstLine="708"/>
        <w:rPr>
          <w:rFonts w:ascii="Calibri" w:hAnsi="Calibri" w:cs="Calibri"/>
        </w:rPr>
      </w:pPr>
    </w:p>
    <w:p w:rsidR="00603F53" w:rsidRDefault="00603F53" w:rsidP="00810338">
      <w:pPr>
        <w:spacing w:line="240" w:lineRule="auto"/>
        <w:ind w:left="1416" w:firstLine="708"/>
        <w:rPr>
          <w:rFonts w:ascii="Calibri" w:hAnsi="Calibri" w:cs="Calibri"/>
        </w:rPr>
      </w:pPr>
    </w:p>
    <w:p w:rsidR="00810338" w:rsidRDefault="00810338" w:rsidP="00810338">
      <w:pPr>
        <w:spacing w:line="240" w:lineRule="auto"/>
        <w:ind w:left="1416" w:firstLine="708"/>
        <w:rPr>
          <w:rFonts w:ascii="Calibri" w:hAnsi="Calibri" w:cs="Calibri"/>
        </w:rPr>
      </w:pPr>
    </w:p>
    <w:p w:rsidR="00810338" w:rsidRDefault="00810338" w:rsidP="00810338">
      <w:pPr>
        <w:spacing w:line="240" w:lineRule="auto"/>
        <w:ind w:left="1416" w:firstLine="708"/>
        <w:rPr>
          <w:rFonts w:ascii="Calibri" w:hAnsi="Calibri" w:cs="Calibri"/>
        </w:rPr>
      </w:pPr>
    </w:p>
    <w:p w:rsidR="00810338" w:rsidRDefault="00810338" w:rsidP="00810338">
      <w:pPr>
        <w:spacing w:line="240" w:lineRule="auto"/>
        <w:ind w:left="1416" w:firstLine="708"/>
        <w:rPr>
          <w:rFonts w:ascii="Calibri" w:hAnsi="Calibri" w:cs="Calibri"/>
        </w:rPr>
      </w:pPr>
    </w:p>
    <w:p w:rsidR="00E9051D" w:rsidRPr="00810338" w:rsidRDefault="00E9051D" w:rsidP="00810338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rFonts w:ascii="Calibri,Bold" w:hAnsi="Calibri,Bold" w:cs="Calibri,Bold"/>
          <w:b/>
          <w:bCs/>
          <w:sz w:val="24"/>
          <w:szCs w:val="24"/>
        </w:rPr>
        <w:lastRenderedPageBreak/>
        <w:t xml:space="preserve">       </w:t>
      </w:r>
      <w:r w:rsidR="00810338">
        <w:rPr>
          <w:rFonts w:ascii="Calibri,Bold" w:hAnsi="Calibri,Bold" w:cs="Calibri,Bold"/>
          <w:b/>
          <w:bCs/>
          <w:sz w:val="24"/>
          <w:szCs w:val="24"/>
        </w:rPr>
        <w:tab/>
      </w:r>
      <w:r w:rsidR="00810338">
        <w:rPr>
          <w:rFonts w:ascii="Calibri,Bold" w:hAnsi="Calibri,Bold" w:cs="Calibri,Bold"/>
          <w:b/>
          <w:bCs/>
          <w:sz w:val="24"/>
          <w:szCs w:val="24"/>
        </w:rPr>
        <w:tab/>
      </w:r>
      <w:r w:rsidR="00810338">
        <w:rPr>
          <w:rFonts w:ascii="Calibri,Bold" w:hAnsi="Calibri,Bold" w:cs="Calibri,Bold"/>
          <w:b/>
          <w:bCs/>
          <w:sz w:val="24"/>
          <w:szCs w:val="24"/>
        </w:rPr>
        <w:tab/>
      </w:r>
      <w:r w:rsidRPr="00810338">
        <w:rPr>
          <w:b/>
          <w:sz w:val="28"/>
          <w:szCs w:val="28"/>
        </w:rPr>
        <w:t>OPIS PRZEDMIOTU ZAMÓWIENIA</w:t>
      </w:r>
    </w:p>
    <w:p w:rsidR="00810338" w:rsidRDefault="00810338" w:rsidP="00810338">
      <w:pPr>
        <w:spacing w:line="240" w:lineRule="auto"/>
      </w:pPr>
    </w:p>
    <w:p w:rsidR="00E9051D" w:rsidRPr="00810338" w:rsidRDefault="00E9051D" w:rsidP="00810338">
      <w:pPr>
        <w:spacing w:line="240" w:lineRule="auto"/>
        <w:rPr>
          <w:b/>
        </w:rPr>
      </w:pPr>
      <w:r>
        <w:t xml:space="preserve">Nazwa zamówienia: </w:t>
      </w:r>
      <w:r w:rsidRPr="00810338">
        <w:rPr>
          <w:b/>
        </w:rPr>
        <w:t>Naprawa pokrycia dachowego  w bud. nr 28 w Brzegu przy ul. Sikorskiego 6</w:t>
      </w:r>
    </w:p>
    <w:p w:rsidR="00E9051D" w:rsidRDefault="00E9051D" w:rsidP="00810338">
      <w:pPr>
        <w:spacing w:line="240" w:lineRule="auto"/>
      </w:pPr>
      <w:r>
        <w:t>I. PRZEDMIOT ZAMÓWIENIA</w:t>
      </w:r>
    </w:p>
    <w:p w:rsidR="00E9051D" w:rsidRDefault="00E9051D" w:rsidP="00810338">
      <w:pPr>
        <w:spacing w:line="240" w:lineRule="auto"/>
      </w:pPr>
      <w:r>
        <w:t xml:space="preserve">Przedmiotem niniejszego zamówienia jest wykonanie wymiany pokrycia papowego dachu </w:t>
      </w:r>
    </w:p>
    <w:p w:rsidR="00E9051D" w:rsidRDefault="00E9051D" w:rsidP="00810338">
      <w:pPr>
        <w:spacing w:line="240" w:lineRule="auto"/>
      </w:pPr>
      <w:r>
        <w:t>wraz z obróbkami</w:t>
      </w:r>
      <w:r w:rsidR="00603F53">
        <w:t xml:space="preserve">. Szczegółowy </w:t>
      </w:r>
      <w:r>
        <w:t>zakres prac</w:t>
      </w:r>
      <w:r w:rsidR="00603F53">
        <w:t xml:space="preserve"> obejmujący </w:t>
      </w:r>
      <w:r>
        <w:t>w szczególności:</w:t>
      </w:r>
    </w:p>
    <w:p w:rsidR="00E9051D" w:rsidRDefault="00E9051D" w:rsidP="00810338">
      <w:pPr>
        <w:spacing w:line="240" w:lineRule="auto"/>
      </w:pPr>
      <w:r>
        <w:t>a) prace demontażowe –d</w:t>
      </w:r>
      <w:r w:rsidR="00810338">
        <w:t xml:space="preserve">emontaż elementów i urządzeń na  </w:t>
      </w:r>
      <w:r>
        <w:t>dachu uniemożliwiających wykonanie prac</w:t>
      </w:r>
    </w:p>
    <w:p w:rsidR="00E9051D" w:rsidRDefault="00E9051D" w:rsidP="00810338">
      <w:pPr>
        <w:spacing w:line="240" w:lineRule="auto"/>
      </w:pPr>
      <w:r>
        <w:t>b) prace rozbiórkowe - zdjęcie i</w:t>
      </w:r>
      <w:r w:rsidR="00810338">
        <w:t xml:space="preserve">stniejącego pokrycia dachowego, </w:t>
      </w:r>
      <w:r>
        <w:t>obróbek blacharski</w:t>
      </w:r>
      <w:r w:rsidR="00603F53">
        <w:t>ch, elementów odwodnienia dachu oraz częściowo</w:t>
      </w:r>
      <w:r w:rsidR="00810338">
        <w:t xml:space="preserve"> deskowania – </w:t>
      </w:r>
      <w:r>
        <w:t>w zakresie wynikającym ze zużycia w s</w:t>
      </w:r>
      <w:r w:rsidR="00810338">
        <w:t xml:space="preserve">topniu uniemożliwiającym dalszą </w:t>
      </w:r>
      <w:r>
        <w:t>eksploatację,</w:t>
      </w:r>
    </w:p>
    <w:p w:rsidR="00E9051D" w:rsidRDefault="00E9051D" w:rsidP="00810338">
      <w:pPr>
        <w:spacing w:line="240" w:lineRule="auto"/>
      </w:pPr>
      <w:r>
        <w:t>c) wywiezienie i utylizację odpadów,</w:t>
      </w:r>
    </w:p>
    <w:p w:rsidR="00E9051D" w:rsidRDefault="00E9051D" w:rsidP="00810338">
      <w:pPr>
        <w:spacing w:line="240" w:lineRule="auto"/>
      </w:pPr>
      <w:r>
        <w:t>d) prace zabezpieczające – w odkrytych częś</w:t>
      </w:r>
      <w:r w:rsidR="00810338">
        <w:t xml:space="preserve">ciach dachu prace polegające na </w:t>
      </w:r>
      <w:r>
        <w:t>zabezpieczeniu przed czynnikami atmosferycznymi</w:t>
      </w:r>
    </w:p>
    <w:p w:rsidR="00E9051D" w:rsidRDefault="00E9051D" w:rsidP="00810338">
      <w:pPr>
        <w:spacing w:line="240" w:lineRule="auto"/>
      </w:pPr>
      <w:r>
        <w:t xml:space="preserve">e) ocenę stanu technicznego deskowania i konstrukcji </w:t>
      </w:r>
    </w:p>
    <w:p w:rsidR="00603F53" w:rsidRDefault="00603F53" w:rsidP="00810338">
      <w:pPr>
        <w:spacing w:line="240" w:lineRule="auto"/>
      </w:pPr>
      <w:r>
        <w:t>f</w:t>
      </w:r>
      <w:r w:rsidR="00E9051D">
        <w:t xml:space="preserve">) </w:t>
      </w:r>
      <w:r>
        <w:t>częścio</w:t>
      </w:r>
      <w:r w:rsidR="00810338">
        <w:t xml:space="preserve">wą </w:t>
      </w:r>
      <w:r>
        <w:t xml:space="preserve"> </w:t>
      </w:r>
      <w:r w:rsidR="00C33CB6">
        <w:t>wymianę</w:t>
      </w:r>
      <w:r w:rsidR="00E9051D">
        <w:t xml:space="preserve"> deskowania </w:t>
      </w:r>
    </w:p>
    <w:p w:rsidR="00603F53" w:rsidRDefault="00603F53" w:rsidP="00810338">
      <w:pPr>
        <w:spacing w:line="240" w:lineRule="auto"/>
      </w:pPr>
      <w:r>
        <w:t>g) montaż</w:t>
      </w:r>
      <w:r w:rsidR="00810338">
        <w:t xml:space="preserve">u </w:t>
      </w:r>
      <w:r>
        <w:t xml:space="preserve"> płyty OSB gr. 22mm</w:t>
      </w:r>
    </w:p>
    <w:p w:rsidR="00E9051D" w:rsidRDefault="00603F53" w:rsidP="00810338">
      <w:pPr>
        <w:spacing w:line="240" w:lineRule="auto"/>
      </w:pPr>
      <w:r>
        <w:t>g</w:t>
      </w:r>
      <w:r w:rsidR="00E9051D">
        <w:t>) wykonanie nowego pokrycia dachowego z papy</w:t>
      </w:r>
      <w:r w:rsidR="00810338">
        <w:t xml:space="preserve"> dwuwarstwowo</w:t>
      </w:r>
      <w:r w:rsidR="00E9051D">
        <w:t>,</w:t>
      </w:r>
    </w:p>
    <w:p w:rsidR="00603F53" w:rsidRDefault="00603F53" w:rsidP="00810338">
      <w:pPr>
        <w:spacing w:line="240" w:lineRule="auto"/>
      </w:pPr>
      <w:r>
        <w:t>h</w:t>
      </w:r>
      <w:r w:rsidR="00E9051D">
        <w:t>) wymiana obróbek blacharskich</w:t>
      </w:r>
      <w:r>
        <w:t xml:space="preserve"> i elementów odwodnienia dachu,</w:t>
      </w:r>
    </w:p>
    <w:p w:rsidR="00E9051D" w:rsidRDefault="00603F53" w:rsidP="00810338">
      <w:pPr>
        <w:spacing w:line="240" w:lineRule="auto"/>
      </w:pPr>
      <w:r>
        <w:t>i</w:t>
      </w:r>
      <w:r w:rsidR="00E9051D">
        <w:t xml:space="preserve">) ponowny montaż urządzeń </w:t>
      </w:r>
      <w:r w:rsidR="00C33CB6">
        <w:t>zdemontowanych podczas robót</w:t>
      </w:r>
      <w:bookmarkStart w:id="0" w:name="_GoBack"/>
      <w:bookmarkEnd w:id="0"/>
      <w:r w:rsidR="00E9051D">
        <w:t>,</w:t>
      </w:r>
    </w:p>
    <w:p w:rsidR="00E9051D" w:rsidRDefault="00603F53" w:rsidP="00810338">
      <w:pPr>
        <w:spacing w:line="240" w:lineRule="auto"/>
      </w:pPr>
      <w:r>
        <w:t>j</w:t>
      </w:r>
      <w:r w:rsidR="00E9051D">
        <w:t>) wykonanie dokumentacji odbiorowej</w:t>
      </w:r>
      <w:r w:rsidR="00810338">
        <w:t xml:space="preserve"> powykonawczej</w:t>
      </w:r>
      <w:r w:rsidR="00E9051D">
        <w:t>.</w:t>
      </w:r>
    </w:p>
    <w:p w:rsidR="00E9051D" w:rsidRDefault="00E9051D" w:rsidP="00810338">
      <w:pPr>
        <w:spacing w:line="240" w:lineRule="auto"/>
      </w:pPr>
      <w:r>
        <w:t>II. SZCZEGÓŁÓWY OPIS PRZEDMIOTU ZAMÓWIENIA:</w:t>
      </w:r>
    </w:p>
    <w:p w:rsidR="00E9051D" w:rsidRDefault="00E9051D" w:rsidP="00810338">
      <w:pPr>
        <w:spacing w:line="240" w:lineRule="auto"/>
      </w:pPr>
      <w:r>
        <w:t>1. Stan istniejący</w:t>
      </w:r>
    </w:p>
    <w:p w:rsidR="00E9051D" w:rsidRDefault="00E9051D" w:rsidP="00810338">
      <w:pPr>
        <w:spacing w:line="240" w:lineRule="auto"/>
      </w:pPr>
      <w:r>
        <w:t xml:space="preserve">Budynek </w:t>
      </w:r>
      <w:r w:rsidR="00603F53">
        <w:t xml:space="preserve">parterowy z dachem </w:t>
      </w:r>
      <w:r w:rsidR="00810338">
        <w:t>jednospadowym kryty</w:t>
      </w:r>
      <w:r w:rsidR="00603F53">
        <w:t xml:space="preserve"> papą</w:t>
      </w:r>
      <w:r w:rsidR="00810338">
        <w:t>.</w:t>
      </w:r>
      <w:r w:rsidR="00603F53">
        <w:t xml:space="preserve"> </w:t>
      </w:r>
    </w:p>
    <w:p w:rsidR="00E9051D" w:rsidRDefault="00E9051D" w:rsidP="00810338">
      <w:pPr>
        <w:spacing w:line="240" w:lineRule="auto"/>
      </w:pPr>
      <w:r>
        <w:t>Pokrycie zostało ułożone na pełnym deskowaniu</w:t>
      </w:r>
      <w:r w:rsidR="00810338">
        <w:t>.</w:t>
      </w:r>
    </w:p>
    <w:p w:rsidR="00E9051D" w:rsidRDefault="00E9051D" w:rsidP="00810338">
      <w:pPr>
        <w:spacing w:line="240" w:lineRule="auto"/>
      </w:pPr>
      <w:r>
        <w:t xml:space="preserve">Obróbki, elementy odwodnienia wykonano z </w:t>
      </w:r>
      <w:r w:rsidR="00603F53">
        <w:t xml:space="preserve">PCV i </w:t>
      </w:r>
      <w:r>
        <w:t>blachy ocynkowanej</w:t>
      </w:r>
    </w:p>
    <w:p w:rsidR="00E9051D" w:rsidRDefault="00E9051D" w:rsidP="00810338">
      <w:pPr>
        <w:spacing w:line="240" w:lineRule="auto"/>
      </w:pPr>
      <w:r>
        <w:t>Podczas przeglądu stwierdzono nieszczelności w kilku rejonach skutkujące</w:t>
      </w:r>
    </w:p>
    <w:p w:rsidR="00E9051D" w:rsidRDefault="00E9051D" w:rsidP="00810338">
      <w:pPr>
        <w:spacing w:line="240" w:lineRule="auto"/>
      </w:pPr>
      <w:r>
        <w:t xml:space="preserve">zalewaniem sufitów w pomieszczeniach </w:t>
      </w:r>
      <w:r w:rsidR="00603F53">
        <w:t>poniżej dachu.</w:t>
      </w:r>
    </w:p>
    <w:p w:rsidR="00E9051D" w:rsidRDefault="00E9051D" w:rsidP="00810338">
      <w:pPr>
        <w:spacing w:line="240" w:lineRule="auto"/>
      </w:pPr>
      <w:r>
        <w:t>Uwaga: Wszystkie dane i ilości zawarte w opisie przedmiotu zamówienia są</w:t>
      </w:r>
    </w:p>
    <w:p w:rsidR="00E9051D" w:rsidRDefault="00E9051D" w:rsidP="00810338">
      <w:pPr>
        <w:spacing w:line="240" w:lineRule="auto"/>
      </w:pPr>
      <w:r>
        <w:t>orientacyjne i mają charakter wyłącznie informacyjny. Zamawiający zaleca, aby</w:t>
      </w:r>
    </w:p>
    <w:p w:rsidR="00E9051D" w:rsidRDefault="00E9051D" w:rsidP="00810338">
      <w:pPr>
        <w:spacing w:line="240" w:lineRule="auto"/>
      </w:pPr>
      <w:r>
        <w:t>Wykonawca przed przygotowaniem oferty, w celu ustalenia rzeczywistych danych</w:t>
      </w:r>
    </w:p>
    <w:p w:rsidR="00E9051D" w:rsidRDefault="00E9051D" w:rsidP="00810338">
      <w:pPr>
        <w:spacing w:line="240" w:lineRule="auto"/>
      </w:pPr>
      <w:r>
        <w:t>i ilości dokonał rozpoznania i wykonał stosowne pomiary w ramach wizji lokalnej.</w:t>
      </w:r>
    </w:p>
    <w:p w:rsidR="00E9051D" w:rsidRDefault="00E9051D" w:rsidP="00810338">
      <w:pPr>
        <w:spacing w:line="240" w:lineRule="auto"/>
      </w:pPr>
      <w:r>
        <w:lastRenderedPageBreak/>
        <w:t>Wykonawca ponosi odpowiedzialność za wykonanie wszystkich robót objętych</w:t>
      </w:r>
    </w:p>
    <w:p w:rsidR="00E9051D" w:rsidRDefault="00E9051D" w:rsidP="00810338">
      <w:pPr>
        <w:spacing w:line="240" w:lineRule="auto"/>
      </w:pPr>
      <w:r>
        <w:t>zamówieniem, a ewentualne różnice pomiędzy danymi wskazanymi jako</w:t>
      </w:r>
    </w:p>
    <w:p w:rsidR="00E9051D" w:rsidRDefault="00E9051D" w:rsidP="00810338">
      <w:pPr>
        <w:spacing w:line="240" w:lineRule="auto"/>
      </w:pPr>
      <w:r>
        <w:t>orientacyjne, a rzeczywistymi ilościami robót i materiałów niezbędnych do wykonania</w:t>
      </w:r>
    </w:p>
    <w:p w:rsidR="00E9051D" w:rsidRDefault="00E9051D" w:rsidP="00810338">
      <w:pPr>
        <w:spacing w:line="240" w:lineRule="auto"/>
      </w:pPr>
      <w:r>
        <w:t>umowy nie stanowią podstawy do żądania zwiększenia wynagrodzenia Wykonawcy.</w:t>
      </w:r>
    </w:p>
    <w:p w:rsidR="00810338" w:rsidRDefault="00810338" w:rsidP="00810338">
      <w:pPr>
        <w:spacing w:line="240" w:lineRule="auto"/>
      </w:pPr>
    </w:p>
    <w:p w:rsidR="00E9051D" w:rsidRDefault="00E9051D" w:rsidP="00810338">
      <w:pPr>
        <w:spacing w:line="240" w:lineRule="auto"/>
      </w:pPr>
      <w:r>
        <w:t>2. Założenia remontowe</w:t>
      </w:r>
    </w:p>
    <w:p w:rsidR="00E9051D" w:rsidRDefault="00E9051D" w:rsidP="00810338">
      <w:pPr>
        <w:spacing w:line="240" w:lineRule="auto"/>
      </w:pPr>
      <w:r>
        <w:t xml:space="preserve">1) Powierzchnia dachu przeznaczona do remontu wynosi około </w:t>
      </w:r>
      <w:r w:rsidR="00603F53">
        <w:t>56,40</w:t>
      </w:r>
      <w:r>
        <w:t xml:space="preserve"> m2.</w:t>
      </w:r>
    </w:p>
    <w:p w:rsidR="00E9051D" w:rsidRDefault="00E9051D" w:rsidP="00810338">
      <w:pPr>
        <w:spacing w:line="240" w:lineRule="auto"/>
      </w:pPr>
      <w:r>
        <w:t>2) Do wykonania częściowej wy</w:t>
      </w:r>
      <w:r w:rsidR="00810338">
        <w:t xml:space="preserve">miany deskowania (orientacyjnie </w:t>
      </w:r>
      <w:r w:rsidR="00603F53">
        <w:t>oszacowano na 10</w:t>
      </w:r>
      <w:r>
        <w:t xml:space="preserve"> % powierzchni dachu) </w:t>
      </w:r>
    </w:p>
    <w:p w:rsidR="00810338" w:rsidRDefault="00810338" w:rsidP="00810338">
      <w:pPr>
        <w:spacing w:line="240" w:lineRule="auto"/>
      </w:pPr>
      <w:r>
        <w:t>3) Po częściowej wymianie deskowania ułożyć płytę OSB gr. 22mm</w:t>
      </w:r>
    </w:p>
    <w:p w:rsidR="00E9051D" w:rsidRDefault="00E9051D" w:rsidP="00810338">
      <w:pPr>
        <w:spacing w:line="240" w:lineRule="auto"/>
      </w:pPr>
      <w:r>
        <w:t xml:space="preserve">3) Do wykonania </w:t>
      </w:r>
      <w:r w:rsidR="00810338">
        <w:t xml:space="preserve">wymiany obróbek blacharskich </w:t>
      </w:r>
      <w:r w:rsidR="00603F53">
        <w:t xml:space="preserve">i elementów odwodnienia należy </w:t>
      </w:r>
      <w:r>
        <w:t>użyć blachy powlekanej</w:t>
      </w:r>
    </w:p>
    <w:p w:rsidR="00E9051D" w:rsidRDefault="00E9051D" w:rsidP="00810338">
      <w:pPr>
        <w:spacing w:line="240" w:lineRule="auto"/>
      </w:pPr>
      <w:r>
        <w:t>4) Do wykonania pokrycia dachowego należy użyć:</w:t>
      </w:r>
    </w:p>
    <w:p w:rsidR="00E9051D" w:rsidRDefault="00E9051D" w:rsidP="00810338">
      <w:pPr>
        <w:spacing w:line="240" w:lineRule="auto"/>
      </w:pPr>
      <w:r>
        <w:t>• papy podkładowej o właściwościach nie gorszych niż następujące :</w:t>
      </w:r>
    </w:p>
    <w:p w:rsidR="00E9051D" w:rsidRDefault="00E9051D" w:rsidP="00810338">
      <w:pPr>
        <w:spacing w:line="240" w:lineRule="auto"/>
      </w:pPr>
      <w:r>
        <w:t>– papa na osnowie z włókniny poliestrowej (gramatura min. 140g/m2)</w:t>
      </w:r>
    </w:p>
    <w:p w:rsidR="00E9051D" w:rsidRDefault="00E9051D" w:rsidP="00810338">
      <w:pPr>
        <w:spacing w:line="240" w:lineRule="auto"/>
      </w:pPr>
      <w:r>
        <w:t xml:space="preserve"> z obustronną powłoką z masy asfaltowej modyfikowanej SBS (zawartość</w:t>
      </w:r>
    </w:p>
    <w:p w:rsidR="00E9051D" w:rsidRDefault="00E9051D" w:rsidP="00810338">
      <w:pPr>
        <w:spacing w:line="240" w:lineRule="auto"/>
      </w:pPr>
      <w:r>
        <w:t>asfaltu min. 2000g/m2) z wypełniaczem mineralnym. Wierzchnia strona</w:t>
      </w:r>
    </w:p>
    <w:p w:rsidR="00E9051D" w:rsidRDefault="00E9051D" w:rsidP="00810338">
      <w:pPr>
        <w:spacing w:line="240" w:lineRule="auto"/>
      </w:pPr>
      <w:r>
        <w:t>pokryta drobnoziarnistą posypką mineralną, spodnia strona zabezpieczona</w:t>
      </w:r>
    </w:p>
    <w:p w:rsidR="00E9051D" w:rsidRDefault="00603F53" w:rsidP="00810338">
      <w:pPr>
        <w:spacing w:line="240" w:lineRule="auto"/>
      </w:pPr>
      <w:r>
        <w:t xml:space="preserve">folią </w:t>
      </w:r>
      <w:r w:rsidR="00E9051D">
        <w:t>z tworzywa sztucznego.</w:t>
      </w:r>
    </w:p>
    <w:p w:rsidR="00E9051D" w:rsidRDefault="00E9051D" w:rsidP="00810338">
      <w:pPr>
        <w:spacing w:line="240" w:lineRule="auto"/>
      </w:pPr>
      <w:r>
        <w:t>– wyrób bez wad widocznych (EN-1850 -1)</w:t>
      </w:r>
    </w:p>
    <w:p w:rsidR="00E9051D" w:rsidRDefault="00E9051D" w:rsidP="00810338">
      <w:pPr>
        <w:spacing w:line="240" w:lineRule="auto"/>
      </w:pPr>
      <w:r>
        <w:t>– grubość min 3,8 mm (EN 1849-1)</w:t>
      </w:r>
    </w:p>
    <w:p w:rsidR="00E9051D" w:rsidRDefault="00E9051D" w:rsidP="00810338">
      <w:pPr>
        <w:spacing w:line="240" w:lineRule="auto"/>
      </w:pPr>
      <w:r>
        <w:t>– wodoszczelna przy ciśnieniu 10 kPa (EN 1928 metoda A)</w:t>
      </w:r>
    </w:p>
    <w:p w:rsidR="00E9051D" w:rsidRDefault="00E9051D" w:rsidP="00810338">
      <w:pPr>
        <w:spacing w:line="240" w:lineRule="auto"/>
      </w:pPr>
      <w:r>
        <w:t>– reakcja na ogień - klasa F (EN 13501 -1)</w:t>
      </w:r>
    </w:p>
    <w:p w:rsidR="00E9051D" w:rsidRDefault="00E9051D" w:rsidP="00810338">
      <w:pPr>
        <w:spacing w:line="240" w:lineRule="auto"/>
      </w:pPr>
      <w:r>
        <w:t>– maksymalna siła rozciągająca kierunek wzdłuż 1200 +/- 200 N/50mm</w:t>
      </w:r>
    </w:p>
    <w:p w:rsidR="00E9051D" w:rsidRDefault="00E9051D" w:rsidP="00810338">
      <w:pPr>
        <w:spacing w:line="240" w:lineRule="auto"/>
      </w:pPr>
      <w:r>
        <w:t>– maksymalna siła rozciągająca kierunek w poprzek 2500 +/- 500 N/50mm (EN12311-1)</w:t>
      </w:r>
    </w:p>
    <w:p w:rsidR="00E9051D" w:rsidRDefault="00E9051D" w:rsidP="00810338">
      <w:pPr>
        <w:spacing w:line="240" w:lineRule="auto"/>
      </w:pPr>
      <w:r>
        <w:t>– wydłużenie przy rozciąganiu kierunek wzdłuż 8+/-4 %</w:t>
      </w:r>
    </w:p>
    <w:p w:rsidR="00E9051D" w:rsidRDefault="00E9051D" w:rsidP="00810338">
      <w:pPr>
        <w:spacing w:line="240" w:lineRule="auto"/>
      </w:pPr>
      <w:r>
        <w:t>– wydłużenie przy rozciąganiu kierunek w poprzek 8+/-4 % (EN 12311-1)</w:t>
      </w:r>
    </w:p>
    <w:p w:rsidR="00E9051D" w:rsidRDefault="00E9051D" w:rsidP="00810338">
      <w:pPr>
        <w:spacing w:line="240" w:lineRule="auto"/>
      </w:pPr>
      <w:r>
        <w:t>– wytrzymałość na rozdzieranie wzdłuż 150 +/- 50 N</w:t>
      </w:r>
    </w:p>
    <w:p w:rsidR="00E9051D" w:rsidRDefault="00E9051D" w:rsidP="00810338">
      <w:pPr>
        <w:spacing w:line="240" w:lineRule="auto"/>
      </w:pPr>
      <w:r>
        <w:t>– wytrzymałość na rozdzieranie w poprzek 150 +/- 50 N (EN 12310-1)</w:t>
      </w:r>
    </w:p>
    <w:p w:rsidR="00E9051D" w:rsidRDefault="00E9051D" w:rsidP="00810338">
      <w:pPr>
        <w:spacing w:line="240" w:lineRule="auto"/>
      </w:pPr>
      <w:r>
        <w:t>– giętk</w:t>
      </w:r>
      <w:r w:rsidR="00810338">
        <w:t>ość w niskiej temperaturze - 8o</w:t>
      </w:r>
      <w:r>
        <w:t>C/Ø30 mm (EN 1109)</w:t>
      </w:r>
    </w:p>
    <w:p w:rsidR="00E9051D" w:rsidRDefault="00E9051D" w:rsidP="00810338">
      <w:pPr>
        <w:spacing w:line="240" w:lineRule="auto"/>
      </w:pPr>
      <w:r>
        <w:t>– odporność na spływanie 80 oC (EN 1110)</w:t>
      </w:r>
    </w:p>
    <w:p w:rsidR="00E9051D" w:rsidRDefault="00E9051D" w:rsidP="00810338">
      <w:pPr>
        <w:spacing w:line="240" w:lineRule="auto"/>
      </w:pPr>
      <w:r>
        <w:lastRenderedPageBreak/>
        <w:t>– przenikanie pary wodnej µ=20 000 (EN 13707)</w:t>
      </w:r>
    </w:p>
    <w:p w:rsidR="00E9051D" w:rsidRDefault="00E9051D" w:rsidP="00810338">
      <w:pPr>
        <w:spacing w:line="240" w:lineRule="auto"/>
      </w:pPr>
      <w:r>
        <w:t xml:space="preserve">• papy </w:t>
      </w:r>
      <w:r w:rsidR="00603F53">
        <w:t>nawierzchniowej</w:t>
      </w:r>
      <w:r>
        <w:t xml:space="preserve"> o właściwościach nie gorszych niż następujące:</w:t>
      </w:r>
    </w:p>
    <w:p w:rsidR="00E9051D" w:rsidRDefault="00E9051D" w:rsidP="00810338">
      <w:pPr>
        <w:spacing w:line="240" w:lineRule="auto"/>
      </w:pPr>
      <w:r>
        <w:t>– papa na osnowie z włókniny polies</w:t>
      </w:r>
      <w:r w:rsidR="00810338">
        <w:t xml:space="preserve">trowej (gramatura min.250 g/m2) </w:t>
      </w:r>
      <w:r>
        <w:t>z obustronną powłoką z masy asfaltow</w:t>
      </w:r>
      <w:r w:rsidR="00603F53">
        <w:t xml:space="preserve">ej modyfikowanej SBS (zawartość </w:t>
      </w:r>
      <w:r>
        <w:t>asfaltu min. 3000g/m2) z wypełniacze</w:t>
      </w:r>
      <w:r w:rsidR="00603F53">
        <w:t>m mineralnym. Wierzchnia strona</w:t>
      </w:r>
      <w:r w:rsidR="00810338">
        <w:t xml:space="preserve"> </w:t>
      </w:r>
      <w:r>
        <w:t>pokryta gruboziarnistą posypką mineralną, spo</w:t>
      </w:r>
      <w:r w:rsidR="00603F53">
        <w:t xml:space="preserve">dnia strona zabezpieczona folią </w:t>
      </w:r>
      <w:r w:rsidR="00810338">
        <w:t xml:space="preserve">                   </w:t>
      </w:r>
      <w:r>
        <w:t>z tworzywa sztucznego.</w:t>
      </w:r>
    </w:p>
    <w:p w:rsidR="00E9051D" w:rsidRDefault="00E9051D" w:rsidP="00810338">
      <w:pPr>
        <w:spacing w:line="240" w:lineRule="auto"/>
      </w:pPr>
      <w:r>
        <w:t>– wyrób bez wad widocznych (EN-1850 -1)</w:t>
      </w:r>
    </w:p>
    <w:p w:rsidR="00E9051D" w:rsidRDefault="00E9051D" w:rsidP="00810338">
      <w:pPr>
        <w:spacing w:line="240" w:lineRule="auto"/>
      </w:pPr>
      <w:r>
        <w:t>– grubość 5,2 mm (EN 1849-1)</w:t>
      </w:r>
    </w:p>
    <w:p w:rsidR="00E9051D" w:rsidRDefault="00E9051D" w:rsidP="00810338">
      <w:pPr>
        <w:spacing w:line="240" w:lineRule="auto"/>
      </w:pPr>
      <w:r>
        <w:t>– wodoszczelna przy ciśnieniu 10 kPa (EN 1928 metoda A)</w:t>
      </w:r>
    </w:p>
    <w:p w:rsidR="00E9051D" w:rsidRDefault="00E9051D" w:rsidP="00810338">
      <w:pPr>
        <w:spacing w:line="240" w:lineRule="auto"/>
      </w:pPr>
      <w:r>
        <w:t>– reakcja na ogień - klasa E (EN 13501 -1)</w:t>
      </w:r>
    </w:p>
    <w:p w:rsidR="00E9051D" w:rsidRDefault="00E9051D" w:rsidP="00810338">
      <w:pPr>
        <w:spacing w:line="240" w:lineRule="auto"/>
      </w:pPr>
      <w:r>
        <w:t>– maksymalna siła rozciągająca kierunek wzdłuż 1100 +/- 300 N/50mm</w:t>
      </w:r>
    </w:p>
    <w:p w:rsidR="00E9051D" w:rsidRDefault="00E9051D" w:rsidP="00810338">
      <w:pPr>
        <w:spacing w:line="240" w:lineRule="auto"/>
      </w:pPr>
      <w:r>
        <w:t>– maksymalna siła rozciągająca kierunek w</w:t>
      </w:r>
      <w:r w:rsidR="00603F53">
        <w:t xml:space="preserve"> poprzek 800 +/- 300 N/50mm (EN</w:t>
      </w:r>
      <w:r>
        <w:t>12311-1)</w:t>
      </w:r>
    </w:p>
    <w:p w:rsidR="00E9051D" w:rsidRDefault="00E9051D" w:rsidP="00810338">
      <w:pPr>
        <w:spacing w:line="240" w:lineRule="auto"/>
      </w:pPr>
      <w:r>
        <w:t>– wydłużenie przy rozciąganiu kierunek wzdłuż 6+/-3 %</w:t>
      </w:r>
    </w:p>
    <w:p w:rsidR="00E9051D" w:rsidRDefault="00E9051D" w:rsidP="00810338">
      <w:pPr>
        <w:spacing w:line="240" w:lineRule="auto"/>
      </w:pPr>
      <w:r>
        <w:t>– wydłużenie przy rozciąganiu kierunek w poprzek 6+/-3 % (EN 12311-1)</w:t>
      </w:r>
    </w:p>
    <w:p w:rsidR="00E9051D" w:rsidRDefault="00E9051D" w:rsidP="00810338">
      <w:pPr>
        <w:spacing w:line="240" w:lineRule="auto"/>
      </w:pPr>
      <w:r>
        <w:t>– wytrzymałość złączy na ścinanie zakład podłużny 800 +/- 300 N/50mm</w:t>
      </w:r>
    </w:p>
    <w:p w:rsidR="00E9051D" w:rsidRDefault="00E9051D" w:rsidP="00810338">
      <w:pPr>
        <w:spacing w:line="240" w:lineRule="auto"/>
      </w:pPr>
      <w:r>
        <w:t>– wytrzymałość złączy na ścinanie zakład pop</w:t>
      </w:r>
      <w:r w:rsidR="00603F53">
        <w:t>rzeczny 1100 +/- 300 N/50mm (EN</w:t>
      </w:r>
      <w:r>
        <w:t>12317-1)</w:t>
      </w:r>
    </w:p>
    <w:p w:rsidR="00E9051D" w:rsidRDefault="00E9051D" w:rsidP="00810338">
      <w:pPr>
        <w:spacing w:line="240" w:lineRule="auto"/>
      </w:pPr>
      <w:r>
        <w:t>– odporność na uderzenie 1250 (EN 12691 metoda A)</w:t>
      </w:r>
    </w:p>
    <w:p w:rsidR="00E9051D" w:rsidRDefault="00E9051D" w:rsidP="00810338">
      <w:pPr>
        <w:spacing w:line="240" w:lineRule="auto"/>
      </w:pPr>
      <w:r>
        <w:t>– odporność na obciążenie statyczne 20 kg (EN 12730 metoda A)</w:t>
      </w:r>
    </w:p>
    <w:p w:rsidR="00E9051D" w:rsidRDefault="00E9051D" w:rsidP="00810338">
      <w:pPr>
        <w:spacing w:line="240" w:lineRule="auto"/>
      </w:pPr>
      <w:r>
        <w:t>– giętko</w:t>
      </w:r>
      <w:r w:rsidR="00603F53">
        <w:t xml:space="preserve">ść w niskiej temperaturze - 20o </w:t>
      </w:r>
      <w:r>
        <w:t>C/Ø30 mm (EN 1109)</w:t>
      </w:r>
    </w:p>
    <w:p w:rsidR="00E9051D" w:rsidRDefault="00E9051D" w:rsidP="00810338">
      <w:pPr>
        <w:spacing w:line="240" w:lineRule="auto"/>
      </w:pPr>
      <w:r>
        <w:t>– odporność na spływanie 95 oC (EN 1110)</w:t>
      </w:r>
    </w:p>
    <w:p w:rsidR="00E9051D" w:rsidRDefault="00E9051D" w:rsidP="00810338">
      <w:pPr>
        <w:spacing w:line="240" w:lineRule="auto"/>
      </w:pPr>
      <w:r>
        <w:t>– odporność na</w:t>
      </w:r>
      <w:r w:rsidR="00603F53">
        <w:t xml:space="preserve"> sztuczne starzenie -15 +/- 5 o</w:t>
      </w:r>
      <w:r>
        <w:t>C (EN 1109, EN 1296)</w:t>
      </w:r>
    </w:p>
    <w:p w:rsidR="00E9051D" w:rsidRDefault="00E9051D" w:rsidP="00810338">
      <w:pPr>
        <w:spacing w:line="240" w:lineRule="auto"/>
      </w:pPr>
      <w:r>
        <w:t>– przenikanie pary wodnej µ=20 000 (EN 13707)</w:t>
      </w:r>
    </w:p>
    <w:p w:rsidR="00E9051D" w:rsidRDefault="00E9051D" w:rsidP="00810338">
      <w:pPr>
        <w:spacing w:line="240" w:lineRule="auto"/>
      </w:pPr>
      <w:r>
        <w:t>Papa nawierzchniowa i podkładowa oraz inne elementy niezbędne do prawidłowego</w:t>
      </w:r>
    </w:p>
    <w:p w:rsidR="00E9051D" w:rsidRDefault="00E9051D" w:rsidP="00810338">
      <w:pPr>
        <w:spacing w:line="240" w:lineRule="auto"/>
      </w:pPr>
      <w:r>
        <w:t>wykonania pokrycia dachowego powinny być dobrane z jednego systemu wybranego</w:t>
      </w:r>
    </w:p>
    <w:p w:rsidR="00E9051D" w:rsidRDefault="00E9051D" w:rsidP="00810338">
      <w:pPr>
        <w:spacing w:line="240" w:lineRule="auto"/>
      </w:pPr>
      <w:r>
        <w:t>producenta. Przy wykonywaniu pokrycia należy uwzględnić szczegółowe wytyczne</w:t>
      </w:r>
    </w:p>
    <w:p w:rsidR="00E9051D" w:rsidRDefault="00E9051D" w:rsidP="00810338">
      <w:pPr>
        <w:spacing w:line="240" w:lineRule="auto"/>
      </w:pPr>
      <w:r>
        <w:t>zawarte w instrukcji producenta.</w:t>
      </w:r>
    </w:p>
    <w:p w:rsidR="00E9051D" w:rsidRDefault="00E9051D" w:rsidP="00810338">
      <w:pPr>
        <w:spacing w:line="240" w:lineRule="auto"/>
      </w:pPr>
      <w:r>
        <w:t>Po wywinięciu na płaszczyzny pionowe papę przymocować listwą dociskową</w:t>
      </w:r>
    </w:p>
    <w:p w:rsidR="00E9051D" w:rsidRDefault="00E9051D" w:rsidP="00810338">
      <w:pPr>
        <w:spacing w:line="240" w:lineRule="auto"/>
      </w:pPr>
      <w:r>
        <w:t>i dodatkowo zastosować kołnierz z blachy. W narożnikach między połacią dachu</w:t>
      </w:r>
    </w:p>
    <w:p w:rsidR="00E9051D" w:rsidRDefault="00E9051D" w:rsidP="00810338">
      <w:pPr>
        <w:spacing w:line="240" w:lineRule="auto"/>
      </w:pPr>
      <w:r>
        <w:t>a powierzchnią pionową zastosować element wyoblający.</w:t>
      </w:r>
    </w:p>
    <w:p w:rsidR="00810338" w:rsidRDefault="00810338" w:rsidP="00810338">
      <w:pPr>
        <w:spacing w:line="240" w:lineRule="auto"/>
      </w:pPr>
    </w:p>
    <w:p w:rsidR="00810338" w:rsidRDefault="00810338" w:rsidP="00810338">
      <w:pPr>
        <w:spacing w:line="240" w:lineRule="auto"/>
      </w:pPr>
    </w:p>
    <w:p w:rsidR="00E9051D" w:rsidRDefault="00E9051D" w:rsidP="00810338">
      <w:pPr>
        <w:spacing w:line="240" w:lineRule="auto"/>
      </w:pPr>
      <w:r>
        <w:lastRenderedPageBreak/>
        <w:t>IV. WARUNKI REALIZACJI</w:t>
      </w:r>
    </w:p>
    <w:p w:rsidR="00E9051D" w:rsidRDefault="00E9051D" w:rsidP="00810338">
      <w:pPr>
        <w:spacing w:line="240" w:lineRule="auto"/>
      </w:pPr>
      <w:r>
        <w:t xml:space="preserve">1. Termin rozpoczęcia realizacji zadania: z dniem podpisania </w:t>
      </w:r>
      <w:r w:rsidR="00810338">
        <w:t>umowy</w:t>
      </w:r>
    </w:p>
    <w:p w:rsidR="00E9051D" w:rsidRDefault="00E9051D" w:rsidP="00810338">
      <w:pPr>
        <w:spacing w:line="240" w:lineRule="auto"/>
      </w:pPr>
      <w:r>
        <w:t>2. Termin za</w:t>
      </w:r>
      <w:r w:rsidR="00603F53">
        <w:t>kończenia realizacji zadania: 30.11.2024</w:t>
      </w:r>
      <w:r>
        <w:t xml:space="preserve"> r.</w:t>
      </w:r>
    </w:p>
    <w:p w:rsidR="00E9051D" w:rsidRDefault="00E9051D" w:rsidP="00810338">
      <w:pPr>
        <w:spacing w:line="240" w:lineRule="auto"/>
      </w:pPr>
      <w:r>
        <w:t>3. Wykonaw</w:t>
      </w:r>
      <w:r w:rsidR="00603F53">
        <w:t>ca udzieli Zamawiającemu min. 60</w:t>
      </w:r>
      <w:r>
        <w:t xml:space="preserve"> miesięcy gwarancji na wykonane roboty.</w:t>
      </w:r>
    </w:p>
    <w:p w:rsidR="00E9051D" w:rsidRDefault="00E9051D" w:rsidP="00810338">
      <w:pPr>
        <w:spacing w:line="240" w:lineRule="auto"/>
      </w:pPr>
      <w:r>
        <w:t>5. Wykonawca przed dokonaniem zamówienia mater</w:t>
      </w:r>
      <w:r w:rsidR="00810338">
        <w:t xml:space="preserve">iałów powinien dokonać pomiarów </w:t>
      </w:r>
      <w:r>
        <w:t>na obiekcie w celu określenia zapotrzebowania or</w:t>
      </w:r>
      <w:r w:rsidR="00810338">
        <w:t xml:space="preserve">az przedstawić Zamawiającemu do </w:t>
      </w:r>
      <w:r>
        <w:t xml:space="preserve">akceptacji </w:t>
      </w:r>
      <w:r w:rsidR="00603F53">
        <w:t xml:space="preserve">co najmniej 7 dni przed </w:t>
      </w:r>
      <w:r>
        <w:t>planowanym zamówieniem i wbudowaniem m</w:t>
      </w:r>
      <w:r w:rsidR="00603F53">
        <w:t xml:space="preserve">ateriału. Zatwierdzenie to musi </w:t>
      </w:r>
      <w:r>
        <w:t>zawierać propozycję materiałów do wbudowan</w:t>
      </w:r>
      <w:r w:rsidR="00603F53">
        <w:t xml:space="preserve">ia wraz z wszelkimi niezbędnymi </w:t>
      </w:r>
      <w:r>
        <w:t>dokumentami w postaci atestów, aprobat i deklaracji zgodności.</w:t>
      </w:r>
    </w:p>
    <w:p w:rsidR="00E9051D" w:rsidRDefault="00E9051D" w:rsidP="00810338">
      <w:pPr>
        <w:spacing w:line="240" w:lineRule="auto"/>
      </w:pPr>
      <w:r>
        <w:t xml:space="preserve">6. Budynek </w:t>
      </w:r>
      <w:r w:rsidR="00603F53">
        <w:t>nr 28</w:t>
      </w:r>
      <w:r>
        <w:t xml:space="preserve"> na czas prowad</w:t>
      </w:r>
      <w:r w:rsidR="00810338">
        <w:t xml:space="preserve">zenia prac nie będzie wyłączony </w:t>
      </w:r>
      <w:r>
        <w:t>z użytkowania. Wykonawca ma obowiązek w taki s</w:t>
      </w:r>
      <w:r w:rsidR="00810338">
        <w:t xml:space="preserve">posób realizować i zabezpieczyć </w:t>
      </w:r>
      <w:r>
        <w:t>roboty by nie zakłócać funkcjonowania i zap</w:t>
      </w:r>
      <w:r w:rsidR="00810338">
        <w:t xml:space="preserve">ewnić bezpieczne poruszanie się </w:t>
      </w:r>
      <w:r>
        <w:t>po obiekcie i terenie. Roboty uciążliwe, głośne itp</w:t>
      </w:r>
      <w:r w:rsidR="00810338">
        <w:t xml:space="preserve">. należy prowadzić po uprzednim </w:t>
      </w:r>
      <w:r>
        <w:t>uzgodnieniu z Zamawiającym.</w:t>
      </w:r>
    </w:p>
    <w:p w:rsidR="00E9051D" w:rsidRDefault="00E9051D" w:rsidP="00810338">
      <w:pPr>
        <w:spacing w:line="240" w:lineRule="auto"/>
      </w:pPr>
      <w:r>
        <w:t xml:space="preserve">7. Wykonawca ma obowiązek zorganizować </w:t>
      </w:r>
      <w:r w:rsidR="00810338">
        <w:t xml:space="preserve">i przeprowadzić roboty w sposób </w:t>
      </w:r>
      <w:r>
        <w:t>bezpieczny, nie stwarzający zagrożenia. W szczeg</w:t>
      </w:r>
      <w:r w:rsidR="00810338">
        <w:t xml:space="preserve">ólności jest odpowiedzialny za: </w:t>
      </w:r>
      <w:r w:rsidR="00603F53">
        <w:t>p</w:t>
      </w:r>
      <w:r>
        <w:t>rowadzenie robót budowlanych zgodnie z wymogam</w:t>
      </w:r>
      <w:r w:rsidR="00810338">
        <w:t xml:space="preserve">i rozporządzenia Ministra </w:t>
      </w:r>
      <w:r>
        <w:t xml:space="preserve">Infrastruktury w sprawie bezpieczeństwa i higieny </w:t>
      </w:r>
      <w:r w:rsidR="00810338">
        <w:t xml:space="preserve">pracy podczas wykonywania robót </w:t>
      </w:r>
      <w:r>
        <w:t>budowlano – montażowych i rozbiórkowych.</w:t>
      </w:r>
    </w:p>
    <w:p w:rsidR="00E9051D" w:rsidRDefault="00603F53" w:rsidP="00810338">
      <w:pPr>
        <w:spacing w:line="240" w:lineRule="auto"/>
      </w:pPr>
      <w:r>
        <w:t>8</w:t>
      </w:r>
      <w:r w:rsidR="00E9051D">
        <w:t>. Wykonawca ponosi pełną odpowiedzialność za wsz</w:t>
      </w:r>
      <w:r w:rsidR="00810338">
        <w:t xml:space="preserve">elkie działania lub zaniechania </w:t>
      </w:r>
      <w:r w:rsidR="00E9051D">
        <w:t>własne, swoich pracowników oraz podmiotó</w:t>
      </w:r>
      <w:r w:rsidR="00810338">
        <w:t xml:space="preserve">w, przy pomocy których wykonuje </w:t>
      </w:r>
      <w:r w:rsidR="00E9051D">
        <w:t>przedmiot umowy.</w:t>
      </w:r>
    </w:p>
    <w:p w:rsidR="00E9051D" w:rsidRDefault="00603F53" w:rsidP="00810338">
      <w:pPr>
        <w:spacing w:line="240" w:lineRule="auto"/>
      </w:pPr>
      <w:r>
        <w:t>9</w:t>
      </w:r>
      <w:r w:rsidR="00E9051D">
        <w:t>. Do zakresu i obowiązków Wykonawcy prze</w:t>
      </w:r>
      <w:r w:rsidR="00810338">
        <w:t xml:space="preserve">dmiotu zamówienia w ramach ceny </w:t>
      </w:r>
      <w:r w:rsidR="00E9051D">
        <w:t>ryczałtowej wchodzić będzie również:</w:t>
      </w:r>
    </w:p>
    <w:p w:rsidR="00E9051D" w:rsidRDefault="00E9051D" w:rsidP="00810338">
      <w:pPr>
        <w:spacing w:line="240" w:lineRule="auto"/>
      </w:pPr>
      <w:r>
        <w:t>a) Organizacja i zagospodarowanie placu budowy wraz zapleczem, odprowadzenie</w:t>
      </w:r>
    </w:p>
    <w:p w:rsidR="00E9051D" w:rsidRDefault="00E9051D" w:rsidP="00810338">
      <w:pPr>
        <w:spacing w:line="240" w:lineRule="auto"/>
      </w:pPr>
      <w:r>
        <w:t xml:space="preserve">ścieków z zaplecza budowy, </w:t>
      </w:r>
      <w:r w:rsidR="00603F53">
        <w:t xml:space="preserve">ponoszenie kosztów zużycia </w:t>
      </w:r>
      <w:r>
        <w:t>wody i energii na potrzeby budowy,</w:t>
      </w:r>
    </w:p>
    <w:p w:rsidR="00E9051D" w:rsidRDefault="00E9051D" w:rsidP="00810338">
      <w:pPr>
        <w:spacing w:line="240" w:lineRule="auto"/>
      </w:pPr>
      <w:r>
        <w:t>Zamawiający zapewnia dostęp do źródła bieżącej wody i energii elektrycznej oraz</w:t>
      </w:r>
    </w:p>
    <w:p w:rsidR="00E9051D" w:rsidRDefault="00E9051D" w:rsidP="00810338">
      <w:pPr>
        <w:spacing w:line="240" w:lineRule="auto"/>
      </w:pPr>
      <w:r>
        <w:t>niezbędną do organizacji zaplecza budowy powierzchnię na terenie, jednak nie</w:t>
      </w:r>
    </w:p>
    <w:p w:rsidR="00E9051D" w:rsidRDefault="00E9051D" w:rsidP="00810338">
      <w:pPr>
        <w:spacing w:line="240" w:lineRule="auto"/>
      </w:pPr>
      <w:r>
        <w:t>ponosi odpowiedzialności za zmagazynowane tam materiały i narzędzia,</w:t>
      </w:r>
    </w:p>
    <w:p w:rsidR="00E9051D" w:rsidRDefault="00603F53" w:rsidP="00810338">
      <w:pPr>
        <w:spacing w:line="240" w:lineRule="auto"/>
      </w:pPr>
      <w:r>
        <w:t>b</w:t>
      </w:r>
      <w:r w:rsidR="00E9051D">
        <w:t>) Zabezpieczenie i wygrodzenie miejsca prowad</w:t>
      </w:r>
      <w:r w:rsidR="00810338">
        <w:t xml:space="preserve">zenia robót przed dostępem osób </w:t>
      </w:r>
      <w:r w:rsidR="00E9051D">
        <w:t>trzecich,</w:t>
      </w:r>
    </w:p>
    <w:p w:rsidR="00E9051D" w:rsidRDefault="00603F53" w:rsidP="00810338">
      <w:pPr>
        <w:spacing w:line="240" w:lineRule="auto"/>
      </w:pPr>
      <w:r>
        <w:t>c</w:t>
      </w:r>
      <w:r w:rsidR="00E9051D">
        <w:t>) Zabezpieczenie terenu przyległego do miejsca prowadzenie robót.</w:t>
      </w:r>
    </w:p>
    <w:p w:rsidR="00E9051D" w:rsidRDefault="00603F53" w:rsidP="00810338">
      <w:pPr>
        <w:spacing w:line="240" w:lineRule="auto"/>
      </w:pPr>
      <w:r>
        <w:t>d</w:t>
      </w:r>
      <w:r w:rsidR="00E9051D">
        <w:t>) Utrzymywanie porządku w trakcie realizacji rob</w:t>
      </w:r>
      <w:r w:rsidR="00810338">
        <w:t xml:space="preserve">ót, systematyczne porządkowanie </w:t>
      </w:r>
      <w:r w:rsidR="00E9051D">
        <w:t>miejsc wykonywania prac oraz uporządkowanie po zakończeniu robót,</w:t>
      </w:r>
    </w:p>
    <w:p w:rsidR="00E9051D" w:rsidRDefault="00603F53" w:rsidP="00810338">
      <w:pPr>
        <w:spacing w:line="240" w:lineRule="auto"/>
      </w:pPr>
      <w:r>
        <w:t>e</w:t>
      </w:r>
      <w:r w:rsidR="00E9051D">
        <w:t>) Ochrona zieleni, nie składowanie materiałów w pobliżu drzew i krzewów,</w:t>
      </w:r>
    </w:p>
    <w:p w:rsidR="00E9051D" w:rsidRDefault="00603F53" w:rsidP="00810338">
      <w:pPr>
        <w:spacing w:line="240" w:lineRule="auto"/>
      </w:pPr>
      <w:r>
        <w:t>f</w:t>
      </w:r>
      <w:r w:rsidR="00E9051D">
        <w:t>) Ponoszenie kosztów wywozu, składowania i utylizacji odpadów,</w:t>
      </w:r>
    </w:p>
    <w:p w:rsidR="00E9051D" w:rsidRDefault="00603F53" w:rsidP="00810338">
      <w:pPr>
        <w:spacing w:line="240" w:lineRule="auto"/>
      </w:pPr>
      <w:r>
        <w:t>g</w:t>
      </w:r>
      <w:r w:rsidR="00E9051D">
        <w:t>) Nadzór nad mieniem i ubezpieczenie budowy,</w:t>
      </w:r>
    </w:p>
    <w:p w:rsidR="00E9051D" w:rsidRDefault="00603F53" w:rsidP="00810338">
      <w:pPr>
        <w:spacing w:line="240" w:lineRule="auto"/>
      </w:pPr>
      <w:r>
        <w:t>h</w:t>
      </w:r>
      <w:r w:rsidR="00E9051D">
        <w:t>) Opracowanie i przekazania Zamawiają</w:t>
      </w:r>
      <w:r w:rsidR="00810338">
        <w:t xml:space="preserve">cemu dokumentacji powykonawczej </w:t>
      </w:r>
      <w:r w:rsidR="00E9051D">
        <w:t>i odbiorowej,</w:t>
      </w:r>
    </w:p>
    <w:p w:rsidR="00E9051D" w:rsidRDefault="00603F53" w:rsidP="00810338">
      <w:pPr>
        <w:spacing w:line="240" w:lineRule="auto"/>
      </w:pPr>
      <w:r>
        <w:t>i</w:t>
      </w:r>
      <w:r w:rsidR="00E9051D">
        <w:t xml:space="preserve">) Natychmiastowe usunięcie w sposób docelowy i skuteczny wszelkich szkód i </w:t>
      </w:r>
      <w:r w:rsidR="00810338">
        <w:t xml:space="preserve">awarii </w:t>
      </w:r>
      <w:r w:rsidR="00E9051D">
        <w:t>spowodowanych przez Wykonawcę podczas wykonywania prac,</w:t>
      </w:r>
    </w:p>
    <w:p w:rsidR="00E9051D" w:rsidRDefault="00603F53" w:rsidP="00810338">
      <w:pPr>
        <w:spacing w:line="240" w:lineRule="auto"/>
      </w:pPr>
      <w:r>
        <w:lastRenderedPageBreak/>
        <w:t>10</w:t>
      </w:r>
      <w:r w:rsidR="00E9051D">
        <w:t>. Wykonawca ma obowiązek unieszkodliwienia po</w:t>
      </w:r>
      <w:r w:rsidR="00810338">
        <w:t xml:space="preserve">wstałych odpadów, jako wytwórca </w:t>
      </w:r>
      <w:r w:rsidR="00E9051D">
        <w:t>tych odpadów w rozumieniu ustawy z dnia 14.12.2012</w:t>
      </w:r>
      <w:r w:rsidR="00810338">
        <w:t xml:space="preserve">r. o odpadach (Dz. U. z 2013 r. </w:t>
      </w:r>
      <w:r w:rsidR="00E9051D">
        <w:t>poz.21).</w:t>
      </w:r>
    </w:p>
    <w:p w:rsidR="00E9051D" w:rsidRDefault="00603F53" w:rsidP="00810338">
      <w:pPr>
        <w:spacing w:line="240" w:lineRule="auto"/>
      </w:pPr>
      <w:r>
        <w:t>11</w:t>
      </w:r>
      <w:r w:rsidR="00E9051D">
        <w:t>. Wykonawca robót jest odpowiedzialny za jakość w</w:t>
      </w:r>
      <w:r w:rsidR="00810338">
        <w:t xml:space="preserve">ykonywanych robot oraz zgodność </w:t>
      </w:r>
      <w:r w:rsidR="00E9051D">
        <w:t xml:space="preserve">wykonania z </w:t>
      </w:r>
      <w:r>
        <w:t xml:space="preserve">przedmiarem, </w:t>
      </w:r>
      <w:r w:rsidR="00E9051D">
        <w:t>obowiązującymi normami , warunkami technicznym</w:t>
      </w:r>
      <w:r>
        <w:t xml:space="preserve">i wykonywania robót oraz wiedzą </w:t>
      </w:r>
      <w:r w:rsidR="00E9051D">
        <w:t>techniczną.</w:t>
      </w:r>
    </w:p>
    <w:p w:rsidR="00E9051D" w:rsidRDefault="00603F53" w:rsidP="00810338">
      <w:pPr>
        <w:spacing w:line="240" w:lineRule="auto"/>
      </w:pPr>
      <w:r>
        <w:t>12</w:t>
      </w:r>
      <w:r w:rsidR="00E9051D">
        <w:t>. Do wbudowania mogą być użyte materiały i</w:t>
      </w:r>
      <w:r w:rsidR="00810338">
        <w:t xml:space="preserve"> urządzenia nowe, odpowiadające </w:t>
      </w:r>
      <w:r w:rsidR="00E9051D">
        <w:t xml:space="preserve">wymogom </w:t>
      </w:r>
      <w:r w:rsidR="00810338">
        <w:t>zgodnie z OPZ</w:t>
      </w:r>
      <w:r w:rsidR="00E9051D">
        <w:t>, a ponadto:</w:t>
      </w:r>
    </w:p>
    <w:p w:rsidR="00E9051D" w:rsidRDefault="00E9051D" w:rsidP="00810338">
      <w:pPr>
        <w:spacing w:line="240" w:lineRule="auto"/>
      </w:pPr>
      <w:r>
        <w:t>a) Dopuszczone do użytku na terenie kraju na podstawie od</w:t>
      </w:r>
      <w:r w:rsidR="00810338">
        <w:t xml:space="preserve">rębnych przepisów i ustawy </w:t>
      </w:r>
      <w:r>
        <w:t xml:space="preserve">z dnia </w:t>
      </w:r>
      <w:r w:rsidR="00810338">
        <w:t xml:space="preserve"> </w:t>
      </w:r>
      <w:r>
        <w:t>16.04.2004 r. o wyrobach budowlanych ora</w:t>
      </w:r>
      <w:r w:rsidR="00603F53">
        <w:t xml:space="preserve">z norm technicznych i przepisów </w:t>
      </w:r>
      <w:r>
        <w:t>BHP</w:t>
      </w:r>
    </w:p>
    <w:p w:rsidR="00E9051D" w:rsidRDefault="00E9051D" w:rsidP="00810338">
      <w:pPr>
        <w:spacing w:line="240" w:lineRule="auto"/>
      </w:pPr>
      <w:r>
        <w:t>b) Nadające się do zastosowania i gwarantujące odpow</w:t>
      </w:r>
      <w:r w:rsidR="00810338">
        <w:t xml:space="preserve">iednią jakość robót budowlanych </w:t>
      </w:r>
      <w:r>
        <w:t xml:space="preserve">będących przedmiotem umowy a także bezpieczeństwo prowadzenia </w:t>
      </w:r>
      <w:r w:rsidR="00810338">
        <w:t xml:space="preserve">robót </w:t>
      </w:r>
      <w:r>
        <w:t>budowlanych i użytkowania obiektu budowlanego.</w:t>
      </w:r>
    </w:p>
    <w:p w:rsidR="00E9051D" w:rsidRDefault="00603F53" w:rsidP="00810338">
      <w:pPr>
        <w:spacing w:line="240" w:lineRule="auto"/>
      </w:pPr>
      <w:r>
        <w:t>13</w:t>
      </w:r>
      <w:r w:rsidR="00E9051D">
        <w:t>. Przed zgłoszeniem robót do odbioru, Wykonawca</w:t>
      </w:r>
      <w:r w:rsidR="00810338">
        <w:t xml:space="preserve"> ma obowiązek własnym staraniem </w:t>
      </w:r>
      <w:r w:rsidR="00E9051D">
        <w:t>i na własny koszt zapewnić wykonanie niezbędnyc</w:t>
      </w:r>
      <w:r w:rsidR="00810338">
        <w:t xml:space="preserve">h badań i odbiorów stosownie do </w:t>
      </w:r>
      <w:r w:rsidR="00E9051D">
        <w:t>zakresu i rodzaju robót.</w:t>
      </w:r>
    </w:p>
    <w:p w:rsidR="002D27D7" w:rsidRDefault="002D27D7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p w:rsidR="00E9051D" w:rsidRDefault="00E9051D" w:rsidP="00810338">
      <w:pPr>
        <w:spacing w:line="240" w:lineRule="auto"/>
      </w:pPr>
    </w:p>
    <w:sectPr w:rsidR="00E90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E75" w:rsidRDefault="00523E75" w:rsidP="00E9051D">
      <w:pPr>
        <w:spacing w:after="0" w:line="240" w:lineRule="auto"/>
      </w:pPr>
      <w:r>
        <w:separator/>
      </w:r>
    </w:p>
  </w:endnote>
  <w:endnote w:type="continuationSeparator" w:id="0">
    <w:p w:rsidR="00523E75" w:rsidRDefault="00523E75" w:rsidP="00E9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E75" w:rsidRDefault="00523E75" w:rsidP="00E9051D">
      <w:pPr>
        <w:spacing w:after="0" w:line="240" w:lineRule="auto"/>
      </w:pPr>
      <w:r>
        <w:separator/>
      </w:r>
    </w:p>
  </w:footnote>
  <w:footnote w:type="continuationSeparator" w:id="0">
    <w:p w:rsidR="00523E75" w:rsidRDefault="00523E75" w:rsidP="00E90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D4DC7"/>
    <w:multiLevelType w:val="hybridMultilevel"/>
    <w:tmpl w:val="700E2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51D"/>
    <w:rsid w:val="002D27D7"/>
    <w:rsid w:val="00523E75"/>
    <w:rsid w:val="00603F53"/>
    <w:rsid w:val="006E7BBB"/>
    <w:rsid w:val="007F7BA3"/>
    <w:rsid w:val="00810338"/>
    <w:rsid w:val="00C33CB6"/>
    <w:rsid w:val="00C363C2"/>
    <w:rsid w:val="00E9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51D"/>
  </w:style>
  <w:style w:type="paragraph" w:styleId="Stopka">
    <w:name w:val="footer"/>
    <w:basedOn w:val="Normalny"/>
    <w:link w:val="StopkaZnak"/>
    <w:uiPriority w:val="99"/>
    <w:unhideWhenUsed/>
    <w:rsid w:val="00E90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51D"/>
  </w:style>
  <w:style w:type="paragraph" w:styleId="Tekstdymka">
    <w:name w:val="Balloon Text"/>
    <w:basedOn w:val="Normalny"/>
    <w:link w:val="TekstdymkaZnak"/>
    <w:uiPriority w:val="99"/>
    <w:semiHidden/>
    <w:unhideWhenUsed/>
    <w:rsid w:val="00E90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51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E905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05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90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51D"/>
  </w:style>
  <w:style w:type="paragraph" w:styleId="Stopka">
    <w:name w:val="footer"/>
    <w:basedOn w:val="Normalny"/>
    <w:link w:val="StopkaZnak"/>
    <w:uiPriority w:val="99"/>
    <w:unhideWhenUsed/>
    <w:rsid w:val="00E90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51D"/>
  </w:style>
  <w:style w:type="paragraph" w:styleId="Tekstdymka">
    <w:name w:val="Balloon Text"/>
    <w:basedOn w:val="Normalny"/>
    <w:link w:val="TekstdymkaZnak"/>
    <w:uiPriority w:val="99"/>
    <w:semiHidden/>
    <w:unhideWhenUsed/>
    <w:rsid w:val="00E90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51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E905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05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90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ADE7C21-F2B2-40EA-A9C1-8AF87435BE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1337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Jęczalek Bożena</dc:creator>
  <cp:lastModifiedBy>Jęczalek Bożena</cp:lastModifiedBy>
  <cp:revision>6</cp:revision>
  <dcterms:created xsi:type="dcterms:W3CDTF">2024-10-02T09:32:00Z</dcterms:created>
  <dcterms:modified xsi:type="dcterms:W3CDTF">2024-10-07T07:29:00Z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98e46e05-30ad-41d2-82d6-244945314e2f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9otN3wYNxoWUg+v1HJaPoqD0rKkr9W7/</vt:lpwstr>
  </property>
</Properties>
</file>