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A12FAF" w14:textId="7BC9DA64" w:rsidR="008D11FE" w:rsidRPr="008D11FE" w:rsidRDefault="008D11FE" w:rsidP="008D11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bookmarkStart w:id="0" w:name="_GoBack"/>
      <w:r w:rsidRPr="008D11F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OPIS PRZEDMIOTU ZAMÓWIENIA</w:t>
      </w:r>
    </w:p>
    <w:bookmarkEnd w:id="0"/>
    <w:p w14:paraId="657F2EBB" w14:textId="68E12D1E" w:rsidR="008D11FE" w:rsidRPr="008D11FE" w:rsidRDefault="008D11FE" w:rsidP="008D11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11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usługa audytu wewnętrznego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dwóch </w:t>
      </w:r>
      <w:r w:rsidRPr="008D11FE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niekomercyjnych realizowanych w Centrum Wsparcia Badań Klinicznych,</w:t>
      </w:r>
      <w:r w:rsidRPr="008D11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8D11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powinien odbyć </w:t>
      </w:r>
      <w:r w:rsidRPr="008D11FE">
        <w:rPr>
          <w:rFonts w:ascii="Times New Roman" w:eastAsia="Times New Roman" w:hAnsi="Times New Roman" w:cs="Times New Roman"/>
          <w:sz w:val="24"/>
          <w:szCs w:val="24"/>
          <w:lang w:eastAsia="pl-PL"/>
        </w:rPr>
        <w:t>się w okresie od 15 do 31 października 2024 roku w siedzibie 4 Wojskowego Szpitala Klinicznego z Polikliniką SP ZOZ we Wrocławiu. Audyt będzie realizowany zgodnie z obowiązującymi regulacjami prawnymi oraz wytycznymi dobrych praktyk klinicznych, ze szczególnym uwzględnieniem etapu przygotowania projektów do realizacji (START-UP).</w:t>
      </w:r>
    </w:p>
    <w:p w14:paraId="5B30B671" w14:textId="77777777" w:rsidR="008D11FE" w:rsidRPr="008D11FE" w:rsidRDefault="008D11FE" w:rsidP="008D11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11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Cele audytu:</w:t>
      </w:r>
    </w:p>
    <w:p w14:paraId="76D3E636" w14:textId="77777777" w:rsidR="008D11FE" w:rsidRPr="008D11FE" w:rsidRDefault="008D11FE" w:rsidP="008D11F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11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Wsparcie Centrum Badań Klinicznych:</w:t>
      </w:r>
      <w:r w:rsidRPr="008D11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Audyt ma charakter niezależny i obiektywny, a jego głównym celem jest pomoc Centrum Wsparcia Badań Klinicznych przy 4 Wojskowym Szpitalu Klinicznym w efektywnym zarządzaniu ryzykiem oraz zapewnieniu jakości w realizacji projektów.</w:t>
      </w:r>
    </w:p>
    <w:p w14:paraId="3A33ABAA" w14:textId="77777777" w:rsidR="008D11FE" w:rsidRPr="008D11FE" w:rsidRDefault="008D11FE" w:rsidP="008D11F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11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Analiza systemów zarządzania:</w:t>
      </w:r>
      <w:r w:rsidRPr="008D11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Główne cele audytu obejmują:</w:t>
      </w:r>
    </w:p>
    <w:p w14:paraId="6B4D70F2" w14:textId="77777777" w:rsidR="008D11FE" w:rsidRPr="008D11FE" w:rsidRDefault="008D11FE" w:rsidP="008D11FE">
      <w:pPr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11FE">
        <w:rPr>
          <w:rFonts w:ascii="Times New Roman" w:eastAsia="Times New Roman" w:hAnsi="Times New Roman" w:cs="Times New Roman"/>
          <w:sz w:val="24"/>
          <w:szCs w:val="24"/>
          <w:lang w:eastAsia="pl-PL"/>
        </w:rPr>
        <w:t>Ocenę systemu zarządzania ryzykiem oraz kontroli jakości w kontekście realizacji projektów badawczych.</w:t>
      </w:r>
    </w:p>
    <w:p w14:paraId="14F2EC1A" w14:textId="77777777" w:rsidR="008D11FE" w:rsidRPr="008D11FE" w:rsidRDefault="008D11FE" w:rsidP="008D11FE">
      <w:pPr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11FE">
        <w:rPr>
          <w:rFonts w:ascii="Times New Roman" w:eastAsia="Times New Roman" w:hAnsi="Times New Roman" w:cs="Times New Roman"/>
          <w:sz w:val="24"/>
          <w:szCs w:val="24"/>
          <w:lang w:eastAsia="pl-PL"/>
        </w:rPr>
        <w:t>Doradztwo w zakresie doskonalenia tych systemów, co przyczyni się do zwiększenia ich efektywności oraz ułatwi zarządzanie ryzykiem i jakością.</w:t>
      </w:r>
    </w:p>
    <w:p w14:paraId="46586268" w14:textId="77777777" w:rsidR="008D11FE" w:rsidRPr="008D11FE" w:rsidRDefault="008D11FE" w:rsidP="008D11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11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Zakres usług obejmuje:</w:t>
      </w:r>
    </w:p>
    <w:p w14:paraId="47C41C21" w14:textId="77777777" w:rsidR="008D11FE" w:rsidRPr="008D11FE" w:rsidRDefault="008D11FE" w:rsidP="008D11F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11FE">
        <w:rPr>
          <w:rFonts w:ascii="Times New Roman" w:eastAsia="Times New Roman" w:hAnsi="Times New Roman" w:cs="Times New Roman"/>
          <w:sz w:val="24"/>
          <w:szCs w:val="24"/>
          <w:lang w:eastAsia="pl-PL"/>
        </w:rPr>
        <w:t>Identyfikację obszarów wymagających audytu.</w:t>
      </w:r>
    </w:p>
    <w:p w14:paraId="4977EA7D" w14:textId="77777777" w:rsidR="008D11FE" w:rsidRPr="008D11FE" w:rsidRDefault="008D11FE" w:rsidP="008D11F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11FE">
        <w:rPr>
          <w:rFonts w:ascii="Times New Roman" w:eastAsia="Times New Roman" w:hAnsi="Times New Roman" w:cs="Times New Roman"/>
          <w:sz w:val="24"/>
          <w:szCs w:val="24"/>
          <w:lang w:eastAsia="pl-PL"/>
        </w:rPr>
        <w:t>Przegląd struktury organizacyjnej zespołu sponsora, w tym ról, odpowiedzialności oraz ścieżek komunikacji.</w:t>
      </w:r>
    </w:p>
    <w:p w14:paraId="186BA8B6" w14:textId="77777777" w:rsidR="008D11FE" w:rsidRPr="008D11FE" w:rsidRDefault="008D11FE" w:rsidP="008D11F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11FE">
        <w:rPr>
          <w:rFonts w:ascii="Times New Roman" w:eastAsia="Times New Roman" w:hAnsi="Times New Roman" w:cs="Times New Roman"/>
          <w:sz w:val="24"/>
          <w:szCs w:val="24"/>
          <w:lang w:eastAsia="pl-PL"/>
        </w:rPr>
        <w:t>Ocenę działań sponsora zapewniających jakość projektu oraz analizę realizacji tych działań.</w:t>
      </w:r>
    </w:p>
    <w:p w14:paraId="753405C9" w14:textId="77777777" w:rsidR="008D11FE" w:rsidRPr="008D11FE" w:rsidRDefault="008D11FE" w:rsidP="008D11F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11FE">
        <w:rPr>
          <w:rFonts w:ascii="Times New Roman" w:eastAsia="Times New Roman" w:hAnsi="Times New Roman" w:cs="Times New Roman"/>
          <w:sz w:val="24"/>
          <w:szCs w:val="24"/>
          <w:lang w:eastAsia="pl-PL"/>
        </w:rPr>
        <w:t>Przegląd procedur operacyjnych oraz weryfikację przestrzegania ich w ośrodkach badawczych.</w:t>
      </w:r>
    </w:p>
    <w:p w14:paraId="67CEEEA5" w14:textId="77777777" w:rsidR="008D11FE" w:rsidRPr="008D11FE" w:rsidRDefault="008D11FE" w:rsidP="008D11F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11FE">
        <w:rPr>
          <w:rFonts w:ascii="Times New Roman" w:eastAsia="Times New Roman" w:hAnsi="Times New Roman" w:cs="Times New Roman"/>
          <w:sz w:val="24"/>
          <w:szCs w:val="24"/>
          <w:lang w:eastAsia="pl-PL"/>
        </w:rPr>
        <w:t>Ocenę kontroli ryzyka w wybranych obszarach.</w:t>
      </w:r>
    </w:p>
    <w:p w14:paraId="08A62F40" w14:textId="77777777" w:rsidR="008D11FE" w:rsidRPr="008D11FE" w:rsidRDefault="008D11FE" w:rsidP="008D11F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11FE">
        <w:rPr>
          <w:rFonts w:ascii="Times New Roman" w:eastAsia="Times New Roman" w:hAnsi="Times New Roman" w:cs="Times New Roman"/>
          <w:sz w:val="24"/>
          <w:szCs w:val="24"/>
          <w:lang w:eastAsia="pl-PL"/>
        </w:rPr>
        <w:t>Weryfikację zgodności realizacji projektu z regulacjami prawnymi oraz wytycznymi dobrych praktyk klinicznych.</w:t>
      </w:r>
    </w:p>
    <w:p w14:paraId="6A6F4EAA" w14:textId="77777777" w:rsidR="008D11FE" w:rsidRPr="008D11FE" w:rsidRDefault="008D11FE" w:rsidP="008D11F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11FE">
        <w:rPr>
          <w:rFonts w:ascii="Times New Roman" w:eastAsia="Times New Roman" w:hAnsi="Times New Roman" w:cs="Times New Roman"/>
          <w:sz w:val="24"/>
          <w:szCs w:val="24"/>
          <w:lang w:eastAsia="pl-PL"/>
        </w:rPr>
        <w:t>Opracowanie wniosków oraz rekomendacji dotyczących działań naprawczych.</w:t>
      </w:r>
    </w:p>
    <w:p w14:paraId="4B29B43C" w14:textId="77777777" w:rsidR="008D11FE" w:rsidRPr="008D11FE" w:rsidRDefault="008D11FE" w:rsidP="008D11F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11FE">
        <w:rPr>
          <w:rFonts w:ascii="Times New Roman" w:eastAsia="Times New Roman" w:hAnsi="Times New Roman" w:cs="Times New Roman"/>
          <w:sz w:val="24"/>
          <w:szCs w:val="24"/>
          <w:lang w:eastAsia="pl-PL"/>
        </w:rPr>
        <w:t>Przeprowadzenie szkolenia z zakresu projektowania zarządzania ryzykiem i kontroli jakości.</w:t>
      </w:r>
    </w:p>
    <w:p w14:paraId="19F451E4" w14:textId="77777777" w:rsidR="008D11FE" w:rsidRPr="008D11FE" w:rsidRDefault="008D11FE" w:rsidP="008D11F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11FE">
        <w:rPr>
          <w:rFonts w:ascii="Times New Roman" w:eastAsia="Times New Roman" w:hAnsi="Times New Roman" w:cs="Times New Roman"/>
          <w:sz w:val="24"/>
          <w:szCs w:val="24"/>
          <w:lang w:eastAsia="pl-PL"/>
        </w:rPr>
        <w:t>Audyt będzie realizowany na podstawie upoważnienia wydanego przez Zamawiającego.</w:t>
      </w:r>
    </w:p>
    <w:p w14:paraId="4CF6677A" w14:textId="77777777" w:rsidR="008D11FE" w:rsidRPr="008D11FE" w:rsidRDefault="008D11FE" w:rsidP="008D11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11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dla usługodawcy:</w:t>
      </w:r>
    </w:p>
    <w:p w14:paraId="23EC9062" w14:textId="77777777" w:rsidR="008D11FE" w:rsidRPr="008D11FE" w:rsidRDefault="008D11FE" w:rsidP="008D11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11FE">
        <w:rPr>
          <w:rFonts w:ascii="Times New Roman" w:eastAsia="Times New Roman" w:hAnsi="Times New Roman" w:cs="Times New Roman"/>
          <w:sz w:val="24"/>
          <w:szCs w:val="24"/>
          <w:lang w:eastAsia="pl-PL"/>
        </w:rPr>
        <w:t>Usługodawcą może być osoba fizyczna lub podmiot zgodny z art. 279 ust. 1 ustawy o finansach publicznych. Audytor wewnętrzny musi spełniać następujące kryteria:</w:t>
      </w:r>
    </w:p>
    <w:p w14:paraId="456BCA01" w14:textId="77777777" w:rsidR="008D11FE" w:rsidRPr="008D11FE" w:rsidRDefault="008D11FE" w:rsidP="008D11FE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11FE">
        <w:rPr>
          <w:rFonts w:ascii="Times New Roman" w:eastAsia="Times New Roman" w:hAnsi="Times New Roman" w:cs="Times New Roman"/>
          <w:sz w:val="24"/>
          <w:szCs w:val="24"/>
          <w:lang w:eastAsia="pl-PL"/>
        </w:rPr>
        <w:t>Obywatelstwo państwa członkowskiego UE lub innego kraju, którego obywatele mają prawo do pracy w Polsce na podstawie umów międzynarodowych lub przepisów prawa wspólnotowego.</w:t>
      </w:r>
    </w:p>
    <w:p w14:paraId="5331705D" w14:textId="77777777" w:rsidR="008D11FE" w:rsidRPr="008D11FE" w:rsidRDefault="008D11FE" w:rsidP="008D11FE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11FE">
        <w:rPr>
          <w:rFonts w:ascii="Times New Roman" w:eastAsia="Times New Roman" w:hAnsi="Times New Roman" w:cs="Times New Roman"/>
          <w:sz w:val="24"/>
          <w:szCs w:val="24"/>
          <w:lang w:eastAsia="pl-PL"/>
        </w:rPr>
        <w:t>Pełna zdolność do czynności prawnych oraz korzystanie z pełni praw publicznych.</w:t>
      </w:r>
    </w:p>
    <w:p w14:paraId="2AB07E1F" w14:textId="77777777" w:rsidR="008D11FE" w:rsidRPr="008D11FE" w:rsidRDefault="008D11FE" w:rsidP="008D11FE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11FE">
        <w:rPr>
          <w:rFonts w:ascii="Times New Roman" w:eastAsia="Times New Roman" w:hAnsi="Times New Roman" w:cs="Times New Roman"/>
          <w:sz w:val="24"/>
          <w:szCs w:val="24"/>
          <w:lang w:eastAsia="pl-PL"/>
        </w:rPr>
        <w:t>Brak skazania za umyślne przestępstwo lub przestępstwo skarbowe.</w:t>
      </w:r>
    </w:p>
    <w:p w14:paraId="4FE33909" w14:textId="77777777" w:rsidR="008D11FE" w:rsidRPr="008D11FE" w:rsidRDefault="008D11FE" w:rsidP="008D11FE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11FE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Posiadanie odpowiednich kwalifikacji, w tym:</w:t>
      </w:r>
    </w:p>
    <w:p w14:paraId="5B0FFCF0" w14:textId="77777777" w:rsidR="008D11FE" w:rsidRPr="008D11FE" w:rsidRDefault="008D11FE" w:rsidP="008D11FE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11F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Minimum pięcioletnie doświadczenie w branży badań klinicznych.</w:t>
      </w:r>
    </w:p>
    <w:p w14:paraId="0F6767E5" w14:textId="77777777" w:rsidR="008D11FE" w:rsidRPr="008D11FE" w:rsidRDefault="008D11FE" w:rsidP="008D11FE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11FE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Potwierdzenie udziału w przygotowywaniu dokumentacji dla co najmniej dwóch badań klinicznych.</w:t>
      </w:r>
    </w:p>
    <w:p w14:paraId="0D097477" w14:textId="77777777" w:rsidR="008D11FE" w:rsidRPr="008D11FE" w:rsidRDefault="008D11FE" w:rsidP="008D11FE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11FE">
        <w:rPr>
          <w:rFonts w:ascii="Times New Roman" w:eastAsia="Times New Roman" w:hAnsi="Times New Roman" w:cs="Times New Roman"/>
          <w:sz w:val="24"/>
          <w:szCs w:val="24"/>
          <w:lang w:eastAsia="pl-PL"/>
        </w:rPr>
        <w:t>Dowód uczestnictwa w tworzeniu procedur operacyjnych w przynajmniej dwóch badaniach klinicznych (dotyczących zarządzania ryzykiem i zapewnienia jakości).</w:t>
      </w:r>
    </w:p>
    <w:p w14:paraId="3EC5BC84" w14:textId="77777777" w:rsidR="008D11FE" w:rsidRPr="008D11FE" w:rsidRDefault="008D11FE" w:rsidP="008D11FE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11FE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Potwierdzenie przeprowadzenia audytu wewnętrznego w co najmniej dwóch badaniach klinicznych.</w:t>
      </w:r>
    </w:p>
    <w:p w14:paraId="53E86ED2" w14:textId="77777777" w:rsidR="00C00ACA" w:rsidRDefault="00C00ACA" w:rsidP="008D11FE">
      <w:pPr>
        <w:jc w:val="both"/>
      </w:pPr>
    </w:p>
    <w:sectPr w:rsidR="00C00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B2DC6"/>
    <w:multiLevelType w:val="multilevel"/>
    <w:tmpl w:val="7464B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566BEE"/>
    <w:multiLevelType w:val="multilevel"/>
    <w:tmpl w:val="B38A6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7D735D"/>
    <w:multiLevelType w:val="multilevel"/>
    <w:tmpl w:val="0E02C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C33E93"/>
    <w:multiLevelType w:val="multilevel"/>
    <w:tmpl w:val="9E8CF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CF69BD"/>
    <w:multiLevelType w:val="multilevel"/>
    <w:tmpl w:val="688C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7F3A7F"/>
    <w:multiLevelType w:val="multilevel"/>
    <w:tmpl w:val="BA142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E27"/>
    <w:rsid w:val="008D11FE"/>
    <w:rsid w:val="00C00ACA"/>
    <w:rsid w:val="00F0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44F76"/>
  <w15:chartTrackingRefBased/>
  <w15:docId w15:val="{CE539265-2B8F-431C-A430-22F8AADD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D1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D11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6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4WSzKzP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Bocianowska</dc:creator>
  <cp:keywords/>
  <dc:description/>
  <cp:lastModifiedBy>Magda Bocianowska</cp:lastModifiedBy>
  <cp:revision>2</cp:revision>
  <dcterms:created xsi:type="dcterms:W3CDTF">2024-10-04T10:25:00Z</dcterms:created>
  <dcterms:modified xsi:type="dcterms:W3CDTF">2024-10-04T10:25:00Z</dcterms:modified>
</cp:coreProperties>
</file>