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6D4BD" w14:textId="6D962CD9" w:rsidR="00B26FA8" w:rsidRDefault="00690D5E" w:rsidP="00100F8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Piórkowo </w:t>
      </w:r>
      <w:r w:rsidR="00E704AD">
        <w:rPr>
          <w:rFonts w:ascii="Arial" w:hAnsi="Arial" w:cs="Arial"/>
          <w:sz w:val="24"/>
          <w:szCs w:val="24"/>
        </w:rPr>
        <w:t>30</w:t>
      </w:r>
      <w:r w:rsidR="0081519A">
        <w:rPr>
          <w:rFonts w:ascii="Arial" w:hAnsi="Arial" w:cs="Arial"/>
          <w:sz w:val="24"/>
          <w:szCs w:val="24"/>
        </w:rPr>
        <w:t>.</w:t>
      </w:r>
      <w:r w:rsidR="000603ED">
        <w:rPr>
          <w:rFonts w:ascii="Arial" w:hAnsi="Arial" w:cs="Arial"/>
          <w:sz w:val="24"/>
          <w:szCs w:val="24"/>
        </w:rPr>
        <w:t>09</w:t>
      </w:r>
      <w:r w:rsidR="00100F8C">
        <w:rPr>
          <w:rFonts w:ascii="Arial" w:hAnsi="Arial" w:cs="Arial"/>
          <w:sz w:val="24"/>
          <w:szCs w:val="24"/>
        </w:rPr>
        <w:t>.202</w:t>
      </w:r>
      <w:r w:rsidR="000D1C9E">
        <w:rPr>
          <w:rFonts w:ascii="Arial" w:hAnsi="Arial" w:cs="Arial"/>
          <w:sz w:val="24"/>
          <w:szCs w:val="24"/>
        </w:rPr>
        <w:t>4</w:t>
      </w:r>
      <w:r w:rsidR="00100F8C">
        <w:rPr>
          <w:rFonts w:ascii="Arial" w:hAnsi="Arial" w:cs="Arial"/>
          <w:sz w:val="24"/>
          <w:szCs w:val="24"/>
        </w:rPr>
        <w:t xml:space="preserve"> r.</w:t>
      </w:r>
    </w:p>
    <w:p w14:paraId="38EC31C6" w14:textId="0E670446" w:rsidR="00854F0C" w:rsidRPr="00854F0C" w:rsidRDefault="00854F0C" w:rsidP="00854F0C">
      <w:pPr>
        <w:spacing w:after="290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Zn. spr.: SA.270</w:t>
      </w:r>
      <w:r w:rsidR="00756D78">
        <w:rPr>
          <w:rFonts w:ascii="Arial" w:eastAsia="Arial" w:hAnsi="Arial" w:cs="Arial"/>
          <w:color w:val="000000"/>
          <w:sz w:val="24"/>
          <w:lang w:eastAsia="pl-PL"/>
        </w:rPr>
        <w:t>.</w:t>
      </w:r>
      <w:r w:rsidR="00EB79C3">
        <w:rPr>
          <w:rFonts w:ascii="Arial" w:eastAsia="Arial" w:hAnsi="Arial" w:cs="Arial"/>
          <w:color w:val="000000"/>
          <w:sz w:val="24"/>
          <w:lang w:eastAsia="pl-PL"/>
        </w:rPr>
        <w:t>1</w:t>
      </w:r>
      <w:r w:rsidR="00E704AD">
        <w:rPr>
          <w:rFonts w:ascii="Arial" w:eastAsia="Arial" w:hAnsi="Arial" w:cs="Arial"/>
          <w:color w:val="000000"/>
          <w:sz w:val="24"/>
          <w:lang w:eastAsia="pl-PL"/>
        </w:rPr>
        <w:t>2</w:t>
      </w:r>
      <w:r w:rsidR="00756D78">
        <w:rPr>
          <w:rFonts w:ascii="Arial" w:eastAsia="Arial" w:hAnsi="Arial" w:cs="Arial"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202</w:t>
      </w:r>
      <w:r w:rsidR="000D1C9E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583E4DF9" w14:textId="77777777" w:rsidR="00854F0C" w:rsidRPr="00854F0C" w:rsidRDefault="00854F0C" w:rsidP="00854F0C">
      <w:pPr>
        <w:keepNext/>
        <w:keepLines/>
        <w:spacing w:after="457"/>
        <w:ind w:left="75"/>
        <w:jc w:val="center"/>
        <w:outlineLvl w:val="0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ZAPYTANIE  OFERTOWE </w:t>
      </w:r>
    </w:p>
    <w:p w14:paraId="69422983" w14:textId="3F9B5A2D" w:rsidR="00854F0C" w:rsidRPr="00854F0C" w:rsidRDefault="00DB57A9" w:rsidP="00854F0C">
      <w:pPr>
        <w:spacing w:after="47" w:line="269" w:lineRule="auto"/>
        <w:ind w:left="127" w:right="61" w:firstLine="5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 xml:space="preserve">Zamawiający –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Skarb Państwa Państwowe Gospodarstwo Leśne La</w:t>
      </w:r>
      <w:r w:rsidR="00854F0C">
        <w:rPr>
          <w:rFonts w:ascii="Arial" w:eastAsia="Arial" w:hAnsi="Arial" w:cs="Arial"/>
          <w:color w:val="000000"/>
          <w:sz w:val="24"/>
          <w:lang w:eastAsia="pl-PL"/>
        </w:rPr>
        <w:t>sy Państwowe Nadleśnictwo Zaporowo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, z</w:t>
      </w:r>
      <w:r w:rsidR="00854F0C">
        <w:rPr>
          <w:rFonts w:ascii="Arial" w:eastAsia="Arial" w:hAnsi="Arial" w:cs="Arial"/>
          <w:color w:val="000000"/>
          <w:sz w:val="24"/>
          <w:lang w:eastAsia="pl-PL"/>
        </w:rPr>
        <w:t>wany dalej „Nadleśnictwem Zaporowo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”, zaprasza do wzięcia udziału w postępowaniu o udzielenie zamówienia publicznego o wartości poniżej kwoty 130.000,00 zł, nieobjętym ustawą z dnia 11 września 2019 roku - Prawo zamówień publicznych (t.j. Dz. U. z 202</w:t>
      </w:r>
      <w:r w:rsidR="000603ED">
        <w:rPr>
          <w:rFonts w:ascii="Arial" w:eastAsia="Arial" w:hAnsi="Arial" w:cs="Arial"/>
          <w:color w:val="000000"/>
          <w:sz w:val="24"/>
          <w:lang w:eastAsia="pl-PL"/>
        </w:rPr>
        <w:t>3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poz.1</w:t>
      </w:r>
      <w:r w:rsidR="000603ED">
        <w:rPr>
          <w:rFonts w:ascii="Arial" w:eastAsia="Arial" w:hAnsi="Arial" w:cs="Arial"/>
          <w:color w:val="000000"/>
          <w:sz w:val="24"/>
          <w:lang w:eastAsia="pl-PL"/>
        </w:rPr>
        <w:t>605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 późn. zm.), którego przedmiotem są: </w:t>
      </w:r>
    </w:p>
    <w:p w14:paraId="2A3F818C" w14:textId="77777777" w:rsidR="00854F0C" w:rsidRPr="00854F0C" w:rsidRDefault="00854F0C" w:rsidP="00854F0C">
      <w:pPr>
        <w:spacing w:after="60"/>
        <w:ind w:left="7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6159B478" w14:textId="208BCF03" w:rsidR="00854F0C" w:rsidRPr="00854F0C" w:rsidRDefault="00854F0C" w:rsidP="00AA3089">
      <w:pPr>
        <w:spacing w:after="18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bookmarkStart w:id="0" w:name="_Hlk177119727"/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>„</w:t>
      </w:r>
      <w:bookmarkStart w:id="1" w:name="_Hlk177119230"/>
      <w:r w:rsidR="00EB79C3">
        <w:rPr>
          <w:rFonts w:ascii="Arial" w:eastAsia="Arial" w:hAnsi="Arial" w:cs="Arial"/>
          <w:b/>
          <w:i/>
          <w:color w:val="000000"/>
          <w:sz w:val="24"/>
          <w:lang w:eastAsia="pl-PL"/>
        </w:rPr>
        <w:t>Remont budynku mieszkalnego jednorodzinnego w miejscowości Krzewno 55 A w zakresie ujętym</w:t>
      </w:r>
      <w:bookmarkEnd w:id="1"/>
      <w:r w:rsidR="00EB79C3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w przedmiarze robót</w:t>
      </w:r>
      <w:r w:rsidR="00805B2E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– Postępowanie II</w:t>
      </w:r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bookmarkEnd w:id="0"/>
    <w:p w14:paraId="496D4CEA" w14:textId="77777777" w:rsidR="00854F0C" w:rsidRPr="00854F0C" w:rsidRDefault="00854F0C" w:rsidP="00854F0C">
      <w:pPr>
        <w:numPr>
          <w:ilvl w:val="0"/>
          <w:numId w:val="1"/>
        </w:numPr>
        <w:spacing w:after="1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Opis przedmiotu zamówienia: </w:t>
      </w:r>
    </w:p>
    <w:p w14:paraId="012C8760" w14:textId="34F178E2" w:rsidR="00854F0C" w:rsidRPr="00854F0C" w:rsidRDefault="000603ED" w:rsidP="00854F0C">
      <w:pPr>
        <w:spacing w:after="25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 xml:space="preserve">Przedmiotem zamówienia jest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="00EB79C3" w:rsidRPr="00EB79C3">
        <w:rPr>
          <w:rFonts w:ascii="Arial" w:eastAsia="Arial" w:hAnsi="Arial" w:cs="Arial"/>
          <w:color w:val="000000"/>
          <w:sz w:val="24"/>
          <w:lang w:eastAsia="pl-PL"/>
        </w:rPr>
        <w:t xml:space="preserve">Remont budynku mieszkalnego jednorodzinnego w miejscowości Krzewno 55 A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zgodnie z 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dokumentacją techniczną: </w:t>
      </w:r>
      <w:r w:rsidR="00EB79C3">
        <w:rPr>
          <w:rFonts w:ascii="Arial" w:eastAsia="Arial" w:hAnsi="Arial" w:cs="Arial"/>
          <w:color w:val="000000"/>
          <w:sz w:val="24"/>
          <w:lang w:eastAsia="pl-PL"/>
        </w:rPr>
        <w:t xml:space="preserve">przedmiarem robót, STWiOR oraz kosztorysem ofertowym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stanowiącym załącznik nr 3 do zapytania ofertowego.  </w:t>
      </w:r>
    </w:p>
    <w:p w14:paraId="2452239A" w14:textId="434B9986" w:rsidR="00854F0C" w:rsidRPr="00854F0C" w:rsidRDefault="00854F0C" w:rsidP="00854F0C">
      <w:pPr>
        <w:numPr>
          <w:ilvl w:val="0"/>
          <w:numId w:val="1"/>
        </w:numPr>
        <w:spacing w:after="62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Termin realizacji zamówienia: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 xml:space="preserve"> do </w:t>
      </w:r>
      <w:r w:rsidR="00756D78">
        <w:rPr>
          <w:rFonts w:ascii="Arial" w:eastAsia="Arial" w:hAnsi="Arial" w:cs="Arial"/>
          <w:b/>
          <w:color w:val="000000"/>
          <w:sz w:val="24"/>
          <w:lang w:eastAsia="pl-PL"/>
        </w:rPr>
        <w:t>16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.1</w:t>
      </w:r>
      <w:r w:rsidR="00756D78">
        <w:rPr>
          <w:rFonts w:ascii="Arial" w:eastAsia="Arial" w:hAnsi="Arial" w:cs="Arial"/>
          <w:b/>
          <w:color w:val="000000"/>
          <w:sz w:val="24"/>
          <w:lang w:eastAsia="pl-PL"/>
        </w:rPr>
        <w:t>2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.202</w:t>
      </w:r>
      <w:r w:rsidR="008F5839">
        <w:rPr>
          <w:rFonts w:ascii="Arial" w:eastAsia="Arial" w:hAnsi="Arial" w:cs="Arial"/>
          <w:b/>
          <w:color w:val="000000"/>
          <w:sz w:val="24"/>
          <w:lang w:eastAsia="pl-PL"/>
        </w:rPr>
        <w:t>4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 xml:space="preserve"> roku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. </w:t>
      </w:r>
    </w:p>
    <w:p w14:paraId="7E2C877C" w14:textId="35A62584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Oferta powinna zawierać: całkowity koszt realizacji zamówienia w kwocie netto oraz brutto w złotówkach, zgodnie z formularzem ofertowym</w:t>
      </w:r>
      <w:r w:rsidR="00FD25FC">
        <w:rPr>
          <w:rFonts w:ascii="Arial" w:eastAsia="Arial" w:hAnsi="Arial" w:cs="Arial"/>
          <w:color w:val="000000"/>
          <w:sz w:val="24"/>
          <w:lang w:eastAsia="pl-PL"/>
        </w:rPr>
        <w:t xml:space="preserve"> oraz należy załączyć kosztorys ofertowy sporządzony przez Wykonawcę.</w:t>
      </w:r>
    </w:p>
    <w:p w14:paraId="0D56A2C3" w14:textId="72198F48" w:rsidR="00854F0C" w:rsidRPr="00854F0C" w:rsidRDefault="00854F0C" w:rsidP="00854F0C">
      <w:pPr>
        <w:numPr>
          <w:ilvl w:val="0"/>
          <w:numId w:val="1"/>
        </w:numPr>
        <w:spacing w:after="1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Termin składania ofert: </w:t>
      </w:r>
      <w:r w:rsidR="00F06019">
        <w:rPr>
          <w:rFonts w:ascii="Arial" w:eastAsia="Arial" w:hAnsi="Arial" w:cs="Arial"/>
          <w:b/>
          <w:color w:val="000000"/>
          <w:sz w:val="24"/>
          <w:lang w:eastAsia="pl-PL"/>
        </w:rPr>
        <w:t>04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</w:t>
      </w:r>
      <w:r w:rsidR="00E704AD">
        <w:rPr>
          <w:rFonts w:ascii="Arial" w:eastAsia="Arial" w:hAnsi="Arial" w:cs="Arial"/>
          <w:b/>
          <w:color w:val="000000"/>
          <w:sz w:val="24"/>
          <w:lang w:eastAsia="pl-PL"/>
        </w:rPr>
        <w:t>10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.202</w:t>
      </w:r>
      <w:r w:rsidR="001377EC">
        <w:rPr>
          <w:rFonts w:ascii="Arial" w:eastAsia="Arial" w:hAnsi="Arial" w:cs="Arial"/>
          <w:b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r. godz. </w:t>
      </w:r>
      <w:r w:rsidR="000603ED">
        <w:rPr>
          <w:rFonts w:ascii="Arial" w:eastAsia="Arial" w:hAnsi="Arial" w:cs="Arial"/>
          <w:b/>
          <w:color w:val="000000"/>
          <w:sz w:val="24"/>
          <w:lang w:eastAsia="pl-PL"/>
        </w:rPr>
        <w:t>10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:00. </w:t>
      </w:r>
    </w:p>
    <w:p w14:paraId="4FAED4B4" w14:textId="47AB8C39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</w:t>
      </w:r>
      <w:r>
        <w:rPr>
          <w:rFonts w:ascii="Arial" w:eastAsia="Arial" w:hAnsi="Arial" w:cs="Arial"/>
          <w:color w:val="000000"/>
          <w:sz w:val="24"/>
          <w:lang w:eastAsia="pl-PL"/>
        </w:rPr>
        <w:t>twarcie ofert</w:t>
      </w:r>
      <w:r w:rsidR="001912CC">
        <w:rPr>
          <w:rFonts w:ascii="Arial" w:eastAsia="Arial" w:hAnsi="Arial" w:cs="Arial"/>
          <w:color w:val="000000"/>
          <w:sz w:val="24"/>
          <w:lang w:eastAsia="pl-PL"/>
        </w:rPr>
        <w:t xml:space="preserve"> nastąpi w dniu: </w:t>
      </w:r>
      <w:r w:rsidR="00F06019">
        <w:rPr>
          <w:rFonts w:ascii="Arial" w:eastAsia="Arial" w:hAnsi="Arial" w:cs="Arial"/>
          <w:color w:val="000000"/>
          <w:sz w:val="24"/>
          <w:lang w:eastAsia="pl-PL"/>
        </w:rPr>
        <w:t>04</w:t>
      </w:r>
      <w:r>
        <w:rPr>
          <w:rFonts w:ascii="Arial" w:eastAsia="Arial" w:hAnsi="Arial" w:cs="Arial"/>
          <w:color w:val="000000"/>
          <w:sz w:val="24"/>
          <w:lang w:eastAsia="pl-PL"/>
        </w:rPr>
        <w:t>.</w:t>
      </w:r>
      <w:r w:rsidR="00E704AD">
        <w:rPr>
          <w:rFonts w:ascii="Arial" w:eastAsia="Arial" w:hAnsi="Arial" w:cs="Arial"/>
          <w:color w:val="000000"/>
          <w:sz w:val="24"/>
          <w:lang w:eastAsia="pl-PL"/>
        </w:rPr>
        <w:t>10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.202</w:t>
      </w:r>
      <w:r w:rsidR="008F5839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godz. 10:</w:t>
      </w:r>
      <w:r w:rsidR="000603ED">
        <w:rPr>
          <w:rFonts w:ascii="Arial" w:eastAsia="Arial" w:hAnsi="Arial" w:cs="Arial"/>
          <w:color w:val="000000"/>
          <w:sz w:val="24"/>
          <w:lang w:eastAsia="pl-PL"/>
        </w:rPr>
        <w:t>05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0122CA45" w14:textId="0C6C6E9C" w:rsidR="00854F0C" w:rsidRPr="00854F0C" w:rsidRDefault="00854F0C" w:rsidP="00854F0C">
      <w:pPr>
        <w:numPr>
          <w:ilvl w:val="0"/>
          <w:numId w:val="1"/>
        </w:numPr>
        <w:spacing w:after="5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Ofertę należy złożyć za pośrednictwem 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>f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ormula</w:t>
      </w:r>
      <w:r w:rsidR="00DB57A9">
        <w:rPr>
          <w:rFonts w:ascii="Arial" w:eastAsia="Arial" w:hAnsi="Arial" w:cs="Arial"/>
          <w:b/>
          <w:color w:val="000000"/>
          <w:sz w:val="24"/>
          <w:lang w:eastAsia="pl-PL"/>
        </w:rPr>
        <w:t>rza ofertowego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dostępnego na platformie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 xml:space="preserve"> zakupowej Nadleśnictwa Zaporowo</w:t>
      </w:r>
      <w:r w:rsidR="00DC679A">
        <w:rPr>
          <w:rFonts w:ascii="Arial" w:eastAsia="Arial" w:hAnsi="Arial" w:cs="Arial"/>
          <w:b/>
          <w:color w:val="000000"/>
          <w:sz w:val="24"/>
          <w:lang w:eastAsia="pl-PL"/>
        </w:rPr>
        <w:t xml:space="preserve"> wraz z kosztorysem ofertowym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5A2DCB5E" w14:textId="7E6B48ED" w:rsidR="00F23AB3" w:rsidRDefault="00F23AB3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Wykonawca może uzyskać informacje dodatkową od zamawiającego kierując zapytanie poprzez platformę zakupową w zakładce wiadomości.</w:t>
      </w:r>
    </w:p>
    <w:p w14:paraId="2EB67A7B" w14:textId="6A65B06A" w:rsidR="00854F0C" w:rsidRDefault="00C23380" w:rsidP="00F23AB3">
      <w:pPr>
        <w:spacing w:after="47" w:line="269" w:lineRule="auto"/>
        <w:ind w:left="528"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Osoby upoważnione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do kontaktu: </w:t>
      </w:r>
    </w:p>
    <w:p w14:paraId="29858A1E" w14:textId="77777777" w:rsidR="00854F0C" w:rsidRPr="00854F0C" w:rsidRDefault="00854F0C" w:rsidP="00854F0C">
      <w:pPr>
        <w:spacing w:after="47" w:line="269" w:lineRule="auto"/>
        <w:ind w:left="528"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Sekretarz:  Piotr Murawski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tel. 514 601 494 </w:t>
      </w:r>
    </w:p>
    <w:p w14:paraId="0310602E" w14:textId="77777777" w:rsidR="00854F0C" w:rsidRPr="00220CFD" w:rsidRDefault="00854F0C" w:rsidP="00854F0C">
      <w:pPr>
        <w:spacing w:after="9" w:line="269" w:lineRule="auto"/>
        <w:ind w:left="718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e-mail: piotr.murawski@olsztyn.lasy.gov.pl </w:t>
      </w:r>
    </w:p>
    <w:p w14:paraId="2646742E" w14:textId="77777777" w:rsidR="00854F0C" w:rsidRPr="00854F0C" w:rsidRDefault="00854F0C" w:rsidP="00854F0C">
      <w:pPr>
        <w:spacing w:after="9" w:line="269" w:lineRule="auto"/>
        <w:ind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        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Specjalista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ds. zamówie</w:t>
      </w:r>
      <w:r>
        <w:rPr>
          <w:rFonts w:ascii="Arial" w:eastAsia="Arial" w:hAnsi="Arial" w:cs="Arial"/>
          <w:color w:val="000000"/>
          <w:sz w:val="24"/>
          <w:lang w:eastAsia="pl-PL"/>
        </w:rPr>
        <w:t>ń publicznych</w:t>
      </w:r>
      <w:r w:rsidR="00C23380">
        <w:rPr>
          <w:rFonts w:ascii="Arial" w:eastAsia="Arial" w:hAnsi="Arial" w:cs="Arial"/>
          <w:color w:val="000000"/>
          <w:sz w:val="24"/>
          <w:lang w:eastAsia="pl-PL"/>
        </w:rPr>
        <w:t>: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 Zbigniew Dryka tel.</w:t>
      </w:r>
      <w:r w:rsidR="00C23380">
        <w:rPr>
          <w:rFonts w:ascii="Arial" w:eastAsia="Arial" w:hAnsi="Arial" w:cs="Arial"/>
          <w:color w:val="000000"/>
          <w:sz w:val="24"/>
          <w:lang w:eastAsia="pl-PL"/>
        </w:rPr>
        <w:t xml:space="preserve"> 733 993 301</w:t>
      </w:r>
    </w:p>
    <w:p w14:paraId="4BDDF1F4" w14:textId="382479E9" w:rsidR="00F23AB3" w:rsidRPr="00220CFD" w:rsidRDefault="00854F0C" w:rsidP="00F23AB3">
      <w:pPr>
        <w:spacing w:after="12" w:line="269" w:lineRule="auto"/>
        <w:ind w:left="718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e-mail: zbigniew.dryka@olsztyn.lasy.gov.pl </w:t>
      </w:r>
    </w:p>
    <w:p w14:paraId="79FD5069" w14:textId="77777777" w:rsidR="00854F0C" w:rsidRPr="00854F0C" w:rsidRDefault="00854F0C" w:rsidP="00854F0C">
      <w:pPr>
        <w:numPr>
          <w:ilvl w:val="0"/>
          <w:numId w:val="1"/>
        </w:numPr>
        <w:spacing w:after="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Kryteria oceny ofert:  </w:t>
      </w:r>
    </w:p>
    <w:p w14:paraId="0602CA1A" w14:textId="77777777" w:rsidR="00854F0C" w:rsidRPr="00854F0C" w:rsidRDefault="00854F0C" w:rsidP="00854F0C">
      <w:pPr>
        <w:spacing w:after="0"/>
        <w:ind w:left="502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tbl>
      <w:tblPr>
        <w:tblStyle w:val="TableGrid"/>
        <w:tblW w:w="9273" w:type="dxa"/>
        <w:tblInd w:w="14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12"/>
        <w:gridCol w:w="3961"/>
      </w:tblGrid>
      <w:tr w:rsidR="00854F0C" w:rsidRPr="00854F0C" w14:paraId="4890C525" w14:textId="77777777" w:rsidTr="007D6DB3">
        <w:trPr>
          <w:trHeight w:val="562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07F6" w14:textId="77777777" w:rsidR="00854F0C" w:rsidRPr="00854F0C" w:rsidRDefault="00854F0C" w:rsidP="00854F0C">
            <w:pPr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Nazwa kryterium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2AE7" w14:textId="77777777" w:rsidR="00854F0C" w:rsidRPr="00854F0C" w:rsidRDefault="00854F0C" w:rsidP="00854F0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Waga</w:t>
            </w:r>
            <w:r w:rsidRPr="00854F0C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54F0C" w:rsidRPr="00854F0C" w14:paraId="7A560B48" w14:textId="77777777" w:rsidTr="007D6DB3">
        <w:trPr>
          <w:trHeight w:val="607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057D" w14:textId="77777777" w:rsidR="00854F0C" w:rsidRPr="00854F0C" w:rsidRDefault="00854F0C" w:rsidP="00854F0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Cena (C)</w:t>
            </w:r>
            <w:r w:rsidRPr="00854F0C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77F94" w14:textId="07B6E3E9" w:rsidR="00854F0C" w:rsidRPr="00854F0C" w:rsidRDefault="00CF5885" w:rsidP="00854F0C">
            <w:pPr>
              <w:ind w:right="7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80</w:t>
            </w:r>
            <w:r w:rsidR="00854F0C" w:rsidRPr="00854F0C">
              <w:rPr>
                <w:rFonts w:ascii="Times New Roman" w:eastAsia="Times New Roman" w:hAnsi="Times New Roman" w:cs="Times New Roman"/>
                <w:color w:val="000000"/>
                <w:sz w:val="26"/>
              </w:rPr>
              <w:t>%</w:t>
            </w:r>
            <w:r w:rsidR="00854F0C" w:rsidRPr="00854F0C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CF5885" w:rsidRPr="00854F0C" w14:paraId="2545F84F" w14:textId="77777777" w:rsidTr="007D6DB3">
        <w:trPr>
          <w:trHeight w:val="607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DFAD" w14:textId="05B6BD5C" w:rsidR="00CF5885" w:rsidRPr="00854F0C" w:rsidRDefault="00CF5885" w:rsidP="00854F0C">
            <w:pPr>
              <w:ind w:right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lastRenderedPageBreak/>
              <w:t>Okres gwarancji (G)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4A3A0" w14:textId="108135D8" w:rsidR="00CF5885" w:rsidRDefault="00F23AB3" w:rsidP="00854F0C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20%</w:t>
            </w:r>
          </w:p>
        </w:tc>
      </w:tr>
    </w:tbl>
    <w:p w14:paraId="0211CC01" w14:textId="77777777" w:rsidR="00854F0C" w:rsidRPr="00854F0C" w:rsidRDefault="00854F0C" w:rsidP="00854F0C">
      <w:pPr>
        <w:spacing w:after="0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FCBFB9B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 najkorzystniejszą uznana zostanie oferta, która uzyska najwyższą liczbę punktów (P), będącą sumą punktów przyznanych w poszczególnych kryteriach:  P = C+G </w:t>
      </w:r>
    </w:p>
    <w:p w14:paraId="4F8060D2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przypadku uzyskania przez dwie lub więcej ofert jednakowej ilości punktów postępowanie wygrywa oferta o najniższej cenie. Zastosowane wzory do obliczenia punktowego: </w:t>
      </w:r>
    </w:p>
    <w:p w14:paraId="0B0F3E45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Liczba punktów uzyskanych w „kryterium cena” będzie obliczana zgodnie  z poniższym wzorem: </w:t>
      </w:r>
    </w:p>
    <w:p w14:paraId="62D498B5" w14:textId="77777777" w:rsidR="00854F0C" w:rsidRPr="00854F0C" w:rsidRDefault="00854F0C" w:rsidP="00854F0C">
      <w:pPr>
        <w:spacing w:after="21"/>
        <w:ind w:left="994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10F34813" w14:textId="77777777" w:rsidR="00854F0C" w:rsidRPr="00854F0C" w:rsidRDefault="00854F0C" w:rsidP="00854F0C">
      <w:pPr>
        <w:spacing w:after="20" w:line="269" w:lineRule="auto"/>
        <w:ind w:left="1004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            C min </w:t>
      </w:r>
    </w:p>
    <w:p w14:paraId="6020BF17" w14:textId="22F799B4" w:rsidR="001912CC" w:rsidRDefault="00854F0C" w:rsidP="00854F0C">
      <w:pPr>
        <w:spacing w:after="7" w:line="269" w:lineRule="auto"/>
        <w:ind w:left="1004" w:right="926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C= ---------------------- x 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>80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pkt (zaokrąglone do 2 miejsc po przecinku)              </w:t>
      </w:r>
      <w:r w:rsidR="001912CC">
        <w:rPr>
          <w:rFonts w:ascii="Arial" w:eastAsia="Arial" w:hAnsi="Arial" w:cs="Arial"/>
          <w:color w:val="000000"/>
          <w:sz w:val="24"/>
          <w:lang w:eastAsia="pl-PL"/>
        </w:rPr>
        <w:t xml:space="preserve">  </w:t>
      </w:r>
    </w:p>
    <w:p w14:paraId="634FCC6A" w14:textId="77777777" w:rsidR="00854F0C" w:rsidRPr="00854F0C" w:rsidRDefault="001912CC" w:rsidP="00854F0C">
      <w:pPr>
        <w:spacing w:after="7" w:line="269" w:lineRule="auto"/>
        <w:ind w:left="1004" w:right="926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 xml:space="preserve">            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C bad </w:t>
      </w:r>
    </w:p>
    <w:p w14:paraId="0761F067" w14:textId="77777777" w:rsidR="00854F0C" w:rsidRPr="00854F0C" w:rsidRDefault="00854F0C" w:rsidP="00854F0C">
      <w:pPr>
        <w:spacing w:after="54"/>
        <w:ind w:left="994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5350567D" w14:textId="77777777" w:rsidR="00854F0C" w:rsidRPr="00854F0C" w:rsidRDefault="00854F0C" w:rsidP="00854F0C">
      <w:pPr>
        <w:tabs>
          <w:tab w:val="center" w:pos="743"/>
          <w:tab w:val="center" w:pos="4472"/>
        </w:tabs>
        <w:spacing w:after="47" w:line="269" w:lineRule="auto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Calibri" w:eastAsia="Calibri" w:hAnsi="Calibri" w:cs="Calibri"/>
          <w:color w:val="000000"/>
          <w:lang w:eastAsia="pl-PL"/>
        </w:rPr>
        <w:tab/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gdzie: 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ab/>
        <w:t xml:space="preserve">C min – najniższa cena całkowita spośród badanych ofert </w:t>
      </w:r>
    </w:p>
    <w:p w14:paraId="4C12E6A8" w14:textId="77777777" w:rsidR="00854F0C" w:rsidRPr="00854F0C" w:rsidRDefault="00854F0C" w:rsidP="00854F0C">
      <w:pPr>
        <w:tabs>
          <w:tab w:val="center" w:pos="425"/>
          <w:tab w:val="center" w:pos="3453"/>
        </w:tabs>
        <w:spacing w:after="47" w:line="269" w:lineRule="auto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Calibri" w:eastAsia="Calibri" w:hAnsi="Calibri" w:cs="Calibri"/>
          <w:color w:val="000000"/>
          <w:lang w:eastAsia="pl-PL"/>
        </w:rPr>
        <w:tab/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ab/>
        <w:t xml:space="preserve">C bad – cena całkowita oferty badanej </w:t>
      </w:r>
    </w:p>
    <w:p w14:paraId="0C278E6E" w14:textId="77777777" w:rsidR="00854F0C" w:rsidRPr="00854F0C" w:rsidRDefault="00854F0C" w:rsidP="00854F0C">
      <w:pPr>
        <w:tabs>
          <w:tab w:val="center" w:pos="425"/>
          <w:tab w:val="center" w:pos="4757"/>
        </w:tabs>
        <w:spacing w:after="17" w:line="269" w:lineRule="auto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Calibri" w:eastAsia="Calibri" w:hAnsi="Calibri" w:cs="Calibri"/>
          <w:color w:val="000000"/>
          <w:lang w:eastAsia="pl-PL"/>
        </w:rPr>
        <w:tab/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ab/>
        <w:t xml:space="preserve">C1 – liczba punktów badanej oferty w kryterium najniższa cena </w:t>
      </w:r>
    </w:p>
    <w:p w14:paraId="648FCBCE" w14:textId="77777777" w:rsidR="00854F0C" w:rsidRPr="00854F0C" w:rsidRDefault="00854F0C" w:rsidP="00854F0C">
      <w:pPr>
        <w:spacing w:after="62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B8A805D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Liczba punktów uzyskanych w kryterium „okres gwarancji” będzie obliczana zgodnie z poniższym wzorem: </w:t>
      </w:r>
    </w:p>
    <w:p w14:paraId="0B6B6A85" w14:textId="77777777" w:rsidR="00854F0C" w:rsidRPr="00854F0C" w:rsidRDefault="00854F0C" w:rsidP="00854F0C">
      <w:pPr>
        <w:spacing w:after="19"/>
        <w:ind w:left="994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2E2382C" w14:textId="77777777" w:rsidR="00854F0C" w:rsidRPr="00220CFD" w:rsidRDefault="00854F0C" w:rsidP="00854F0C">
      <w:pPr>
        <w:spacing w:after="12" w:line="269" w:lineRule="auto"/>
        <w:ind w:left="1995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G bad </w:t>
      </w:r>
    </w:p>
    <w:p w14:paraId="2B91D13E" w14:textId="4589BBA7" w:rsidR="00854F0C" w:rsidRPr="00220CFD" w:rsidRDefault="00854F0C" w:rsidP="00854F0C">
      <w:pPr>
        <w:spacing w:after="9" w:line="269" w:lineRule="auto"/>
        <w:ind w:left="1004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G = --------------------------  x </w:t>
      </w:r>
      <w:r w:rsidR="00CF5885">
        <w:rPr>
          <w:rFonts w:ascii="Arial" w:eastAsia="Arial" w:hAnsi="Arial" w:cs="Arial"/>
          <w:color w:val="000000"/>
          <w:sz w:val="24"/>
          <w:lang w:val="en-US" w:eastAsia="pl-PL"/>
        </w:rPr>
        <w:t>2</w:t>
      </w: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0 pkt </w:t>
      </w:r>
    </w:p>
    <w:p w14:paraId="14150886" w14:textId="77777777" w:rsidR="00854F0C" w:rsidRPr="00220CFD" w:rsidRDefault="00854F0C" w:rsidP="00854F0C">
      <w:pPr>
        <w:spacing w:after="47" w:line="269" w:lineRule="auto"/>
        <w:ind w:left="1995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G max </w:t>
      </w:r>
    </w:p>
    <w:p w14:paraId="05F4BDB9" w14:textId="77777777" w:rsidR="00854F0C" w:rsidRPr="00854F0C" w:rsidRDefault="00854F0C" w:rsidP="00854F0C">
      <w:pPr>
        <w:spacing w:after="47" w:line="269" w:lineRule="auto"/>
        <w:ind w:left="353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gdzie:   G bad – łączny okres gwarancji zaoferowany w badanej ofercie (minimum </w:t>
      </w:r>
    </w:p>
    <w:p w14:paraId="191F08CC" w14:textId="77777777" w:rsidR="00854F0C" w:rsidRPr="00854F0C" w:rsidRDefault="00854F0C" w:rsidP="00854F0C">
      <w:pPr>
        <w:spacing w:after="47" w:line="269" w:lineRule="auto"/>
        <w:ind w:left="1292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36 miesięcy, maksymalnie 60 miesięcy). </w:t>
      </w:r>
    </w:p>
    <w:p w14:paraId="56A1427D" w14:textId="77777777" w:rsidR="00854F0C" w:rsidRPr="00854F0C" w:rsidRDefault="00854F0C" w:rsidP="00854F0C">
      <w:pPr>
        <w:spacing w:after="47" w:line="269" w:lineRule="auto"/>
        <w:ind w:left="425" w:right="821" w:firstLine="85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G max – najdłuższy okres gwarancji spośród badanych ofert. </w:t>
      </w:r>
      <w:r w:rsidRPr="00854F0C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Uwaga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: </w:t>
      </w:r>
    </w:p>
    <w:p w14:paraId="0380A116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Łączny okres gwarancji musi być podany w Formularzu ofertowym w pełnych miesiącach (minimum 36 miesięcy, maksymalnie 60 miesięcy). </w:t>
      </w:r>
    </w:p>
    <w:p w14:paraId="78B07D24" w14:textId="37C424B0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Jeżeli Wykonawca w złożonej ofercie nie poda terminu 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>gwarancji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to Zamawiający  w kryterium „okres gwarancji” przyjmie do oceny ofert minimalny okres gwarancji, tj. 36 miesięcy.  </w:t>
      </w:r>
    </w:p>
    <w:p w14:paraId="25BDB81B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Jeżeli Wykonawca w złożonej ofercie poda okres krótszy od wymaganego minimalnego okresu lub okres dłuższy od wymaganego maksymalnego okresu, jego oferta zostanie odrzucona. </w:t>
      </w:r>
    </w:p>
    <w:p w14:paraId="7A4C982E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Zamawiający informuje, że oferta podlega odrzuceniu gdy: </w:t>
      </w:r>
    </w:p>
    <w:p w14:paraId="67771BA3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jej treść nie odpowiada treści zapytania ofertowego, w szczególności ze względu na niezgodność z opisem przedmiotu zamówienia lub warunkami zamówienia,  </w:t>
      </w:r>
    </w:p>
    <w:p w14:paraId="5F6C3107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zawiera braki uniemożliwiające dokonanie oceny jej treści, </w:t>
      </w:r>
    </w:p>
    <w:p w14:paraId="54A1BA33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zawiera błędy w obliczeniu ceny lub kosztu, </w:t>
      </w:r>
    </w:p>
    <w:p w14:paraId="5B711C81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istnieją przesłanki przemawiające za tym, że wybór danej oferty nie gwarantuje oszczędnego wydatkowania środków, </w:t>
      </w:r>
    </w:p>
    <w:p w14:paraId="6F60CEF7" w14:textId="27477F79" w:rsidR="00854F0C" w:rsidRPr="00FD25FC" w:rsidRDefault="00854F0C" w:rsidP="00FD25F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cena najkorzystniejszej oferty przewyższy kwotę, którą Zamawiający przeznaczył na finansowanie zamówienia, chyba że Zamawiający może zwiększyć tę kwotę do ceny najkorzystniejszej oferty lub po przeprowadzeniu  </w:t>
      </w:r>
      <w:r w:rsidRPr="00FD25FC">
        <w:rPr>
          <w:rFonts w:ascii="Arial" w:eastAsia="Arial" w:hAnsi="Arial" w:cs="Arial"/>
          <w:color w:val="000000"/>
          <w:sz w:val="24"/>
          <w:lang w:eastAsia="pl-PL"/>
        </w:rPr>
        <w:t xml:space="preserve">z Wykonawcą negocjacji cena zostanie obniżona do poziomu umożliwiającego udzielenie zamówienia, </w:t>
      </w:r>
    </w:p>
    <w:p w14:paraId="6FF0BE48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oferta zawiera rażąco niską cenę w stosunku do przedmiotu zamówienia, </w:t>
      </w:r>
    </w:p>
    <w:p w14:paraId="5BAD3AB0" w14:textId="4076DD39" w:rsidR="00854F0C" w:rsidRPr="00627942" w:rsidRDefault="00854F0C" w:rsidP="00627942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została złożona po terminie składania ofert, </w:t>
      </w:r>
      <w:r w:rsidRPr="00627942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1FB14E1B" w14:textId="77777777" w:rsidR="00854F0C" w:rsidRPr="00854F0C" w:rsidRDefault="00854F0C" w:rsidP="00854F0C">
      <w:pPr>
        <w:numPr>
          <w:ilvl w:val="0"/>
          <w:numId w:val="1"/>
        </w:numPr>
        <w:spacing w:after="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Wykonawca podlega wykluczenia z postępowania na podstawie art. 7 ust. 9 ustawy z dnia 13 kwietnia 2022 r. o szczególnych rozwiązaniach w zakresie przeciwdziałania wspieraniu agresji na Ukrainę oraz służących ochronie bezpieczeństwa narodowego. </w:t>
      </w:r>
    </w:p>
    <w:p w14:paraId="700E15F5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przypadku złożenia przez Wykonawców ofert równoważnych zawierających najniższe ceny, przy spełnieniu pozostałych warunków zapytania, Zamawiający zwróci się o złożenie ofert dodatkowych. </w:t>
      </w:r>
    </w:p>
    <w:p w14:paraId="676D4206" w14:textId="2EA65CEF" w:rsidR="00854F0C" w:rsidRPr="00BA61D5" w:rsidRDefault="00854F0C" w:rsidP="00BA61D5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Wybór oferty nastąpi zgodnie z Regulaminem u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dzielania w Nadleśnictwie Zaporowo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zamówień publicznych wyłączonych spod stosowania przepisów ustawy Prawo zamówień publicznyc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h wprowadzonym Zarządzeniem nr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13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/202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 dnia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01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marca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>202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4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>r. N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adleśniczego Nadleśnictwa Zaporowo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 xml:space="preserve">. </w:t>
      </w:r>
    </w:p>
    <w:p w14:paraId="658AE147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Niniejsze zapytanie ofertowe nie stanowi zobowiązania jednostek nadzorowanych przez RDLP Olsztyn do zawarcia umowy. </w:t>
      </w:r>
    </w:p>
    <w:p w14:paraId="1BF15FB9" w14:textId="77777777" w:rsidR="00854F0C" w:rsidRPr="00854F0C" w:rsidRDefault="00854F0C" w:rsidP="00854F0C">
      <w:pPr>
        <w:numPr>
          <w:ilvl w:val="0"/>
          <w:numId w:val="1"/>
        </w:numPr>
        <w:spacing w:after="15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Do czasu akceptacji wyników prowadzonego postępowania przez Kierownika Zamawiającego postępowanie może być w każdym czasie unieważnione bez podania przyczyny i bez dokonania wyboru Wykonawcy. W przypadku zaistnienia powyższych okoliczności Oferentom nie przysługują w stosunku do Zamawiającego żadne roszczenia. </w:t>
      </w:r>
    </w:p>
    <w:p w14:paraId="15F20A83" w14:textId="77777777" w:rsidR="00854F0C" w:rsidRPr="00854F0C" w:rsidRDefault="00854F0C" w:rsidP="00854F0C">
      <w:pPr>
        <w:numPr>
          <w:ilvl w:val="0"/>
          <w:numId w:val="1"/>
        </w:numPr>
        <w:spacing w:after="1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KLAUZULA INFORMACYJNA- ART. 13 RODO </w:t>
      </w:r>
    </w:p>
    <w:p w14:paraId="0189EFF4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13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danych), zwanego „RODO”, </w:t>
      </w:r>
      <w:r w:rsidR="00BA61D5">
        <w:rPr>
          <w:rFonts w:ascii="Arial" w:eastAsia="Arial" w:hAnsi="Arial" w:cs="Arial"/>
          <w:b/>
          <w:i/>
          <w:color w:val="000000"/>
          <w:sz w:val="24"/>
          <w:lang w:eastAsia="pl-PL"/>
        </w:rPr>
        <w:t>Nadleśnictwo Zaporowo</w:t>
      </w:r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informuje, iż: </w:t>
      </w:r>
    </w:p>
    <w:p w14:paraId="23C70523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Administratorem Pani/ Pana danych osobowych jest </w:t>
      </w:r>
      <w:r w:rsidR="00BA61D5">
        <w:rPr>
          <w:rFonts w:ascii="Arial" w:eastAsia="Arial" w:hAnsi="Arial" w:cs="Arial"/>
          <w:b/>
          <w:color w:val="000000"/>
          <w:sz w:val="24"/>
          <w:lang w:eastAsia="pl-PL"/>
        </w:rPr>
        <w:t>Nadleśnictwo Zaporowo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,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zwane dalej 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Administratorem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, e-mail: </w:t>
      </w:r>
      <w:r w:rsidR="00BA61D5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zaporowo</w:t>
      </w:r>
      <w:r w:rsidRPr="00854F0C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@olsztyn.lasy.gov.pl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, tel. 55 24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3 94 77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251CCA9D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Inspektorem danych 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osobowych w Nadleśnictwie Zaporowo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jest Leonard Posłajko,  e-mail: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hyperlink r:id="rId5" w:history="1">
        <w:r w:rsidR="00BA61D5" w:rsidRPr="00BA61D5">
          <w:rPr>
            <w:rStyle w:val="Hipercze"/>
            <w:rFonts w:ascii="Arial" w:eastAsia="Arial" w:hAnsi="Arial" w:cs="Arial"/>
            <w:color w:val="auto"/>
            <w:sz w:val="24"/>
            <w:lang w:eastAsia="pl-PL"/>
          </w:rPr>
          <w:t>leonard.poslajko@olsztyn.lasy.gov.pl</w:t>
        </w:r>
      </w:hyperlink>
      <w:r w:rsidR="00BA61D5" w:rsidRPr="00BA61D5">
        <w:rPr>
          <w:rFonts w:ascii="Arial" w:eastAsia="Arial" w:hAnsi="Arial" w:cs="Arial"/>
          <w:sz w:val="24"/>
          <w:lang w:eastAsia="pl-PL"/>
        </w:rPr>
        <w:t xml:space="preserve"> 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, tel.: 506 388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046.   </w:t>
      </w:r>
    </w:p>
    <w:p w14:paraId="5C959F2B" w14:textId="77777777" w:rsidR="00854F0C" w:rsidRPr="00854F0C" w:rsidRDefault="00854F0C" w:rsidP="00854F0C">
      <w:pPr>
        <w:numPr>
          <w:ilvl w:val="0"/>
          <w:numId w:val="2"/>
        </w:numPr>
        <w:spacing w:after="13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Pani/Pana dane osobowe przetwarzane będą na podstawie art. 6 ust. 1 lit. b i c </w:t>
      </w:r>
    </w:p>
    <w:p w14:paraId="3F2D3814" w14:textId="49CEDE53" w:rsidR="00CA7275" w:rsidRPr="00854F0C" w:rsidRDefault="00854F0C" w:rsidP="00CA7275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RODO w celu związanym z przeprowadzeniem i rozstrzygnięciem postępowania pn.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„Remont budynku mieszkalnego jednorodzinnego w miejscowości Krzewno 55 A w zakresie ujętym w przedmiarze robót</w:t>
      </w:r>
      <w:r w:rsidR="00E704AD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– Postępowanie II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p w14:paraId="1B59D5D0" w14:textId="44CD1CF3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 udzielenie zamówienia publicznego poniżej 130.000,00 złotych, prowadzonym w trybie zapytania ofertowego, tj. zgodnie z art. 2, ust. 1 pkt 1 ustawy z dnia 11 września 2019 roku Prawo zamówień publicznych (t.j. Dz. U. z 202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>3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poz.1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>605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 późn. zm.), dalej „ustawa Pzp”, bez stosowania ustawy Pzp, w tym w celu zawarcia i realizacji umowy będącej następstwem przeprowadzonego postępowania.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606C516C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Odbiorcami Pani/Pana danych osobowych będą osoby lub podmioty uprawnione do uzyskania danych osobowych na podstawie przepisów prawa lub zawartej  z Administratorem umowy powierzenia przetwarzania danych osobowych. Dane osobowe mogą być przekazywane dostawcom usług prawnych i doradczych  w dochodzeniu należnych roszczeń (w szczególności kancelariom prawnym), dostawcom usług informatycznych, podmiotom, z którymi administrator będzie współpracował w ramach umów cywilnoprawnych.  </w:t>
      </w:r>
    </w:p>
    <w:p w14:paraId="367C734D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Dane osobowe nie są przekazywane poza Europejski Obszar Gospodarczy lub organizacji międzynarodowej.  </w:t>
      </w:r>
    </w:p>
    <w:p w14:paraId="5F602D5C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Pani/Pana dane osobowe będą przechowywane przez okres niezbędny do realizacji celu przetwarzania, a po tym czasie przez okres oraz w zakresie wymaganym przez przepisy prawa – art. 5 ust.1 lit. e  RODO. Administrator ma obowiązek przechowywać dane osobowe nie dłużej niż przez okres przewidziany dla przedawnienia roszczeń oraz przez okres wynikający z zarządzenia nr 74 DGLP  z dnia 18 grudnia 2014 r. w sprawie jednolitego rzeczowego wykazu akt PGL LP,  licząc od dnia zakończenia postępowania o udzielenie zamówienia.  </w:t>
      </w:r>
    </w:p>
    <w:p w14:paraId="377369F8" w14:textId="2D700B8D" w:rsidR="00CA7275" w:rsidRPr="00CA7275" w:rsidRDefault="00854F0C" w:rsidP="00CA7275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Podanie przez Panią/Pana danych osobowych jest obowiązkowe. Brak podania danych osobowych uniemożliwia udział w postępowaniu prowadzonym pn.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„Remont budynku mieszkalnego jednorodzinnego w miejscowości Krzewno 55 A w zakresie ujętym w przedmiarze robót</w:t>
      </w:r>
      <w:r w:rsidR="00E704AD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– Postępowanie II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p w14:paraId="07B8FAD7" w14:textId="61B50D82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trybie zapytania ofertowego, o którym mowa w ust. 3, a także zawarcie z Zamawiającym umowy w następstwie przeprowadzonego postępowania. </w:t>
      </w:r>
    </w:p>
    <w:p w14:paraId="5E7BCA78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odniesieniu do Pani/Pana danych osobowych decyzje nie będą podejmowane  w sposób zautomatyzowany, stosowanie do art. 22 RODO. </w:t>
      </w:r>
    </w:p>
    <w:p w14:paraId="4E13388E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Posiada Pani/Pan: </w:t>
      </w:r>
    </w:p>
    <w:p w14:paraId="526D8D0E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15 RODO prawo dostępu do danych osobowych Pani/Pana dotyczących, </w:t>
      </w:r>
    </w:p>
    <w:p w14:paraId="4FC93A63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16 RODO prawo do sprostowania Pani/Pana danych osobowych, </w:t>
      </w:r>
    </w:p>
    <w:p w14:paraId="75D1BBCF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18 RODO prawo żądania od administratora ograniczenia przetwarzania danych osobowych z zastrzeżeniem przypadków, o których mowa  w art. 18 ust. 2 RODO,   </w:t>
      </w:r>
    </w:p>
    <w:p w14:paraId="0A1ED7DC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prawo do wniesienia skargi do Prezesa Urzędu Ochrony Danych Osobowych, gdy uzna Pani/Pan, że przetwarzanie danych osobowych Pani/Pana dotyczących narusza przepisy RODO. </w:t>
      </w:r>
    </w:p>
    <w:p w14:paraId="5C4BB683" w14:textId="77777777" w:rsidR="00854F0C" w:rsidRPr="00854F0C" w:rsidRDefault="00854F0C" w:rsidP="00854F0C">
      <w:pPr>
        <w:spacing w:after="47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10. Nie przysługuje Pani/Panu: </w:t>
      </w:r>
    </w:p>
    <w:p w14:paraId="5FA5A424" w14:textId="77777777" w:rsidR="00854F0C" w:rsidRPr="00854F0C" w:rsidRDefault="00854F0C" w:rsidP="00854F0C">
      <w:pPr>
        <w:numPr>
          <w:ilvl w:val="0"/>
          <w:numId w:val="4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związku z art. 17 ust. 3 lit. b, d lub e RODO prawo do usunięcia danych osobowych, </w:t>
      </w:r>
    </w:p>
    <w:p w14:paraId="7096F023" w14:textId="77777777" w:rsidR="00854F0C" w:rsidRPr="00854F0C" w:rsidRDefault="00854F0C" w:rsidP="00854F0C">
      <w:pPr>
        <w:numPr>
          <w:ilvl w:val="0"/>
          <w:numId w:val="4"/>
        </w:numPr>
        <w:spacing w:after="10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prawo do przenoszenia danych osobowych, o którym mowa w art. 20 RODO, </w:t>
      </w:r>
    </w:p>
    <w:p w14:paraId="6987609B" w14:textId="77777777" w:rsidR="00854F0C" w:rsidRPr="00854F0C" w:rsidRDefault="00854F0C" w:rsidP="00854F0C">
      <w:pPr>
        <w:numPr>
          <w:ilvl w:val="0"/>
          <w:numId w:val="4"/>
        </w:numPr>
        <w:spacing w:after="8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991F7BF" w14:textId="77777777" w:rsidR="00854F0C" w:rsidRPr="00854F0C" w:rsidRDefault="00854F0C" w:rsidP="00854F0C">
      <w:pPr>
        <w:spacing w:after="210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FDA2145" w14:textId="77777777" w:rsidR="00854F0C" w:rsidRPr="00854F0C" w:rsidRDefault="00854F0C" w:rsidP="00854F0C">
      <w:pPr>
        <w:spacing w:after="9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Załączniki: </w:t>
      </w:r>
    </w:p>
    <w:p w14:paraId="2E3B2777" w14:textId="77777777" w:rsidR="00854F0C" w:rsidRPr="00854F0C" w:rsidRDefault="00854F0C" w:rsidP="00854F0C">
      <w:pPr>
        <w:numPr>
          <w:ilvl w:val="0"/>
          <w:numId w:val="5"/>
        </w:numPr>
        <w:spacing w:after="47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Formularz ofertowy, </w:t>
      </w:r>
    </w:p>
    <w:p w14:paraId="2E65BA14" w14:textId="77777777" w:rsidR="00854F0C" w:rsidRPr="00854F0C" w:rsidRDefault="00854F0C" w:rsidP="00854F0C">
      <w:pPr>
        <w:numPr>
          <w:ilvl w:val="0"/>
          <w:numId w:val="5"/>
        </w:numPr>
        <w:spacing w:after="47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Wzór umowy. </w:t>
      </w:r>
    </w:p>
    <w:p w14:paraId="0FA04D70" w14:textId="35BACA0D" w:rsidR="00854F0C" w:rsidRPr="00854F0C" w:rsidRDefault="00CF5885" w:rsidP="00854F0C">
      <w:pPr>
        <w:numPr>
          <w:ilvl w:val="0"/>
          <w:numId w:val="5"/>
        </w:numPr>
        <w:spacing w:after="9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Dokumentacja</w:t>
      </w:r>
      <w:r w:rsidR="00F766C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>
        <w:rPr>
          <w:rFonts w:ascii="Arial" w:eastAsia="Arial" w:hAnsi="Arial" w:cs="Arial"/>
          <w:color w:val="000000"/>
          <w:sz w:val="24"/>
          <w:lang w:eastAsia="pl-PL"/>
        </w:rPr>
        <w:t>techniczna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. </w:t>
      </w:r>
    </w:p>
    <w:p w14:paraId="13C76FB2" w14:textId="77777777" w:rsidR="00854F0C" w:rsidRPr="00100F8C" w:rsidRDefault="00854F0C" w:rsidP="00854F0C">
      <w:pPr>
        <w:jc w:val="both"/>
        <w:rPr>
          <w:rFonts w:ascii="Arial" w:hAnsi="Arial" w:cs="Arial"/>
          <w:sz w:val="24"/>
          <w:szCs w:val="24"/>
        </w:rPr>
      </w:pPr>
    </w:p>
    <w:sectPr w:rsidR="00854F0C" w:rsidRPr="00100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C1EDD"/>
    <w:multiLevelType w:val="hybridMultilevel"/>
    <w:tmpl w:val="637AB880"/>
    <w:lvl w:ilvl="0" w:tplc="A1781DC6">
      <w:start w:val="1"/>
      <w:numFmt w:val="decimal"/>
      <w:lvlText w:val="%1."/>
      <w:lvlJc w:val="left"/>
      <w:pPr>
        <w:ind w:left="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C0882">
      <w:start w:val="1"/>
      <w:numFmt w:val="lowerLetter"/>
      <w:lvlText w:val="%2"/>
      <w:lvlJc w:val="left"/>
      <w:pPr>
        <w:ind w:left="1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2FAE2">
      <w:start w:val="1"/>
      <w:numFmt w:val="lowerRoman"/>
      <w:lvlText w:val="%3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66742">
      <w:start w:val="1"/>
      <w:numFmt w:val="decimal"/>
      <w:lvlText w:val="%4"/>
      <w:lvlJc w:val="left"/>
      <w:pPr>
        <w:ind w:left="2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4971C">
      <w:start w:val="1"/>
      <w:numFmt w:val="lowerLetter"/>
      <w:lvlText w:val="%5"/>
      <w:lvlJc w:val="left"/>
      <w:pPr>
        <w:ind w:left="3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89AE0">
      <w:start w:val="1"/>
      <w:numFmt w:val="lowerRoman"/>
      <w:lvlText w:val="%6"/>
      <w:lvlJc w:val="left"/>
      <w:pPr>
        <w:ind w:left="4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AF6BC">
      <w:start w:val="1"/>
      <w:numFmt w:val="decimal"/>
      <w:lvlText w:val="%7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8251C4">
      <w:start w:val="1"/>
      <w:numFmt w:val="lowerLetter"/>
      <w:lvlText w:val="%8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A93CE">
      <w:start w:val="1"/>
      <w:numFmt w:val="lowerRoman"/>
      <w:lvlText w:val="%9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9E0748"/>
    <w:multiLevelType w:val="hybridMultilevel"/>
    <w:tmpl w:val="F57AE82C"/>
    <w:lvl w:ilvl="0" w:tplc="A3DA7A66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8266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AB6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07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4CFE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87C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30DC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ECC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428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ED54C3"/>
    <w:multiLevelType w:val="hybridMultilevel"/>
    <w:tmpl w:val="F444633C"/>
    <w:lvl w:ilvl="0" w:tplc="682A74FA">
      <w:start w:val="1"/>
      <w:numFmt w:val="lowerLetter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82F3B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848F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86731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44AC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3ABF0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A1D2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3E8BE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2ADA24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A614C0"/>
    <w:multiLevelType w:val="hybridMultilevel"/>
    <w:tmpl w:val="849AB012"/>
    <w:lvl w:ilvl="0" w:tplc="352C3F64">
      <w:start w:val="1"/>
      <w:numFmt w:val="lowerLetter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EC244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660182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E8D2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0AAB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02184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1A57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03D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2C65DE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9F0500"/>
    <w:multiLevelType w:val="hybridMultilevel"/>
    <w:tmpl w:val="15047CB6"/>
    <w:lvl w:ilvl="0" w:tplc="E8685ADE">
      <w:start w:val="1"/>
      <w:numFmt w:val="decimal"/>
      <w:lvlText w:val="%1.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4E3C4">
      <w:start w:val="1"/>
      <w:numFmt w:val="lowerLetter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E697A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6A93C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26C9D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8AD1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5E062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0EF0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FA76B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9496344">
    <w:abstractNumId w:val="4"/>
  </w:num>
  <w:num w:numId="2" w16cid:durableId="37897007">
    <w:abstractNumId w:val="0"/>
  </w:num>
  <w:num w:numId="3" w16cid:durableId="1595894883">
    <w:abstractNumId w:val="3"/>
  </w:num>
  <w:num w:numId="4" w16cid:durableId="48459245">
    <w:abstractNumId w:val="2"/>
  </w:num>
  <w:num w:numId="5" w16cid:durableId="191635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8C"/>
    <w:rsid w:val="00047173"/>
    <w:rsid w:val="000603ED"/>
    <w:rsid w:val="000D1C9E"/>
    <w:rsid w:val="00100F8C"/>
    <w:rsid w:val="001239F7"/>
    <w:rsid w:val="001377EC"/>
    <w:rsid w:val="001912CC"/>
    <w:rsid w:val="00220CFD"/>
    <w:rsid w:val="0025102C"/>
    <w:rsid w:val="002A5F6C"/>
    <w:rsid w:val="00375CFF"/>
    <w:rsid w:val="004033E3"/>
    <w:rsid w:val="004B4E16"/>
    <w:rsid w:val="00532128"/>
    <w:rsid w:val="0061585B"/>
    <w:rsid w:val="00627942"/>
    <w:rsid w:val="00690D5E"/>
    <w:rsid w:val="00756D78"/>
    <w:rsid w:val="00805B2E"/>
    <w:rsid w:val="0081519A"/>
    <w:rsid w:val="00854F0C"/>
    <w:rsid w:val="00860F73"/>
    <w:rsid w:val="00874778"/>
    <w:rsid w:val="008F5839"/>
    <w:rsid w:val="00A24B89"/>
    <w:rsid w:val="00AA3089"/>
    <w:rsid w:val="00AE1467"/>
    <w:rsid w:val="00B26FA8"/>
    <w:rsid w:val="00B423A8"/>
    <w:rsid w:val="00BA61D5"/>
    <w:rsid w:val="00BD25BE"/>
    <w:rsid w:val="00C0215F"/>
    <w:rsid w:val="00C23380"/>
    <w:rsid w:val="00C9765F"/>
    <w:rsid w:val="00CA7275"/>
    <w:rsid w:val="00CF5885"/>
    <w:rsid w:val="00DB57A9"/>
    <w:rsid w:val="00DC679A"/>
    <w:rsid w:val="00E704AD"/>
    <w:rsid w:val="00EB79C3"/>
    <w:rsid w:val="00EC13D8"/>
    <w:rsid w:val="00F06019"/>
    <w:rsid w:val="00F23AB3"/>
    <w:rsid w:val="00F755B6"/>
    <w:rsid w:val="00F766CC"/>
    <w:rsid w:val="00FD25FC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5AD4"/>
  <w15:chartTrackingRefBased/>
  <w15:docId w15:val="{462A984D-1BAF-4BD3-B2BE-45CCAF7C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54F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A6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onard.poslajko@olsztyn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Piotr Murawski</dc:creator>
  <cp:keywords/>
  <dc:description/>
  <cp:lastModifiedBy>N.Zaporowo Zbigniew Dryka</cp:lastModifiedBy>
  <cp:revision>30</cp:revision>
  <dcterms:created xsi:type="dcterms:W3CDTF">2022-11-30T08:15:00Z</dcterms:created>
  <dcterms:modified xsi:type="dcterms:W3CDTF">2024-09-30T06:01:00Z</dcterms:modified>
</cp:coreProperties>
</file>