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C02C6" w14:textId="3519A285" w:rsidR="00953DD9" w:rsidRDefault="00953DD9" w:rsidP="007A6698">
      <w:pPr>
        <w:spacing w:before="240" w:line="480" w:lineRule="auto"/>
        <w:ind w:left="0" w:firstLine="0"/>
        <w:rPr>
          <w:rFonts w:eastAsia="Calibri" w:cs="Arial"/>
          <w:b/>
          <w:sz w:val="28"/>
          <w:szCs w:val="28"/>
        </w:rPr>
      </w:pPr>
    </w:p>
    <w:tbl>
      <w:tblPr>
        <w:tblStyle w:val="Jasnalistaakcent51"/>
        <w:tblpPr w:leftFromText="141" w:rightFromText="141" w:vertAnchor="page" w:horzAnchor="margin" w:tblpY="1833"/>
        <w:tblW w:w="9852"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852"/>
      </w:tblGrid>
      <w:tr w:rsidR="00953DD9" w:rsidRPr="00203917" w14:paraId="721CB2D5" w14:textId="77777777" w:rsidTr="007A669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852" w:type="dxa"/>
            <w:shd w:val="clear" w:color="auto" w:fill="323E4F" w:themeFill="text2" w:themeFillShade="BF"/>
            <w:vAlign w:val="center"/>
          </w:tcPr>
          <w:p w14:paraId="3A0BCF4E" w14:textId="77777777" w:rsidR="00953DD9" w:rsidRPr="00203917" w:rsidRDefault="00953DD9" w:rsidP="00953DD9">
            <w:pPr>
              <w:tabs>
                <w:tab w:val="left" w:pos="148"/>
              </w:tabs>
              <w:jc w:val="center"/>
              <w:rPr>
                <w:rFonts w:eastAsia="Calibri" w:cs="Arial"/>
                <w:b w:val="0"/>
                <w:color w:val="FFFFFF"/>
                <w:sz w:val="24"/>
                <w:szCs w:val="24"/>
              </w:rPr>
            </w:pPr>
            <w:r>
              <w:rPr>
                <w:rFonts w:eastAsia="Calibri" w:cs="Arial"/>
                <w:b w:val="0"/>
                <w:color w:val="FFFFFF"/>
                <w:sz w:val="24"/>
                <w:szCs w:val="24"/>
              </w:rPr>
              <w:t>Ogłoszenie o</w:t>
            </w:r>
            <w:r w:rsidRPr="00203917">
              <w:rPr>
                <w:rFonts w:eastAsia="Calibri" w:cs="Arial"/>
                <w:b w:val="0"/>
                <w:color w:val="FFFFFF"/>
                <w:sz w:val="24"/>
                <w:szCs w:val="24"/>
              </w:rPr>
              <w:t xml:space="preserve"> zamówieniu</w:t>
            </w:r>
          </w:p>
        </w:tc>
      </w:tr>
      <w:tr w:rsidR="00953DD9" w:rsidRPr="00203917" w14:paraId="3B53C284" w14:textId="77777777" w:rsidTr="007A6698">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9852" w:type="dxa"/>
            <w:tcBorders>
              <w:top w:val="none" w:sz="0" w:space="0" w:color="auto"/>
              <w:left w:val="none" w:sz="0" w:space="0" w:color="auto"/>
              <w:bottom w:val="none" w:sz="0" w:space="0" w:color="auto"/>
              <w:right w:val="none" w:sz="0" w:space="0" w:color="auto"/>
            </w:tcBorders>
          </w:tcPr>
          <w:p w14:paraId="52058ADE" w14:textId="77777777" w:rsidR="00953DD9" w:rsidRPr="00203917" w:rsidRDefault="00953DD9" w:rsidP="00953DD9">
            <w:pPr>
              <w:jc w:val="center"/>
              <w:rPr>
                <w:rFonts w:eastAsia="Calibri" w:cs="Arial"/>
                <w:szCs w:val="20"/>
              </w:rPr>
            </w:pPr>
          </w:p>
          <w:p w14:paraId="39AD394C" w14:textId="77777777" w:rsidR="00953DD9" w:rsidRPr="00203917" w:rsidRDefault="00953DD9" w:rsidP="00953DD9">
            <w:pPr>
              <w:jc w:val="center"/>
              <w:rPr>
                <w:rFonts w:eastAsia="Calibri" w:cs="Arial"/>
                <w:b w:val="0"/>
                <w:szCs w:val="20"/>
              </w:rPr>
            </w:pPr>
            <w:r>
              <w:rPr>
                <w:rFonts w:eastAsia="Calibri" w:cs="Arial"/>
                <w:b w:val="0"/>
                <w:szCs w:val="20"/>
              </w:rPr>
              <w:t xml:space="preserve">w postępowaniu </w:t>
            </w:r>
            <w:r w:rsidRPr="00203917">
              <w:rPr>
                <w:rFonts w:eastAsia="Calibri" w:cs="Arial"/>
                <w:b w:val="0"/>
                <w:szCs w:val="20"/>
              </w:rPr>
              <w:t>o udzielenie zamówienia publicznego z dziedziny nauki p.n.:</w:t>
            </w:r>
          </w:p>
          <w:p w14:paraId="457BD97F" w14:textId="77777777" w:rsidR="00953DD9" w:rsidRPr="00203917" w:rsidRDefault="00953DD9" w:rsidP="00953DD9">
            <w:pPr>
              <w:jc w:val="center"/>
              <w:rPr>
                <w:rFonts w:eastAsia="Calibri" w:cs="Arial"/>
                <w:szCs w:val="20"/>
              </w:rPr>
            </w:pPr>
          </w:p>
        </w:tc>
      </w:tr>
    </w:tbl>
    <w:p w14:paraId="4F97D660" w14:textId="689B5DCD" w:rsidR="00203917" w:rsidRPr="00203917" w:rsidRDefault="00203917" w:rsidP="00953DD9">
      <w:pPr>
        <w:tabs>
          <w:tab w:val="left" w:pos="2811"/>
        </w:tabs>
        <w:jc w:val="center"/>
        <w:rPr>
          <w:rFonts w:eastAsia="Calibri" w:cs="Arial"/>
          <w:b/>
          <w:sz w:val="28"/>
          <w:szCs w:val="28"/>
        </w:rPr>
      </w:pPr>
      <w:r w:rsidRPr="00203917">
        <w:rPr>
          <w:rFonts w:eastAsia="Calibri" w:cs="Arial"/>
          <w:b/>
          <w:sz w:val="28"/>
          <w:szCs w:val="28"/>
        </w:rPr>
        <w:t>„</w:t>
      </w:r>
      <w:bookmarkStart w:id="0" w:name="_Hlk150170520"/>
      <w:bookmarkStart w:id="1" w:name="_Hlk150323332"/>
      <w:r w:rsidR="008C657F" w:rsidRPr="008C657F">
        <w:t xml:space="preserve"> </w:t>
      </w:r>
      <w:r w:rsidR="008B59E3" w:rsidRPr="008B59E3">
        <w:rPr>
          <w:rFonts w:eastAsia="Calibri" w:cs="Arial"/>
          <w:b/>
          <w:sz w:val="28"/>
          <w:szCs w:val="28"/>
        </w:rPr>
        <w:t>Dostawa myjki ultradźwiękowej</w:t>
      </w:r>
      <w:r w:rsidR="00DE3694" w:rsidRPr="00DE3694">
        <w:t xml:space="preserve"> </w:t>
      </w:r>
      <w:bookmarkEnd w:id="0"/>
      <w:bookmarkEnd w:id="1"/>
      <w:r w:rsidRPr="00203917">
        <w:rPr>
          <w:rFonts w:eastAsia="Calibri" w:cs="Arial"/>
          <w:b/>
          <w:sz w:val="28"/>
          <w:szCs w:val="28"/>
        </w:rPr>
        <w:t>”</w:t>
      </w:r>
    </w:p>
    <w:p w14:paraId="69B95DB5" w14:textId="3042986B" w:rsidR="00953DD9" w:rsidRPr="00CB385F" w:rsidRDefault="00203917" w:rsidP="002223EA">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r sprawy: DZP.38</w:t>
      </w:r>
      <w:r w:rsidR="00874945">
        <w:rPr>
          <w:rFonts w:eastAsia="Calibri" w:cs="Arial"/>
          <w:b/>
          <w:szCs w:val="20"/>
        </w:rPr>
        <w:t>2</w:t>
      </w:r>
      <w:r w:rsidRPr="00203917">
        <w:rPr>
          <w:rFonts w:eastAsia="Calibri" w:cs="Arial"/>
          <w:b/>
          <w:szCs w:val="20"/>
        </w:rPr>
        <w:t>.</w:t>
      </w:r>
      <w:r w:rsidR="00874945">
        <w:rPr>
          <w:rFonts w:eastAsia="Calibri" w:cs="Arial"/>
          <w:b/>
          <w:szCs w:val="20"/>
        </w:rPr>
        <w:t>3.</w:t>
      </w:r>
      <w:r w:rsidR="004B1C1E">
        <w:rPr>
          <w:rFonts w:eastAsia="Calibri" w:cs="Arial"/>
          <w:b/>
          <w:szCs w:val="20"/>
        </w:rPr>
        <w:t>1</w:t>
      </w:r>
      <w:r w:rsidR="008B59E3">
        <w:rPr>
          <w:rFonts w:eastAsia="Calibri" w:cs="Arial"/>
          <w:b/>
          <w:szCs w:val="20"/>
        </w:rPr>
        <w:t>3</w:t>
      </w:r>
      <w:r w:rsidRPr="00203917">
        <w:rPr>
          <w:rFonts w:eastAsia="Calibri" w:cs="Arial"/>
          <w:b/>
          <w:szCs w:val="20"/>
        </w:rPr>
        <w:t>.202</w:t>
      </w:r>
      <w:r w:rsidR="005D3225">
        <w:rPr>
          <w:rFonts w:eastAsia="Calibri" w:cs="Arial"/>
          <w:b/>
          <w:szCs w:val="20"/>
        </w:rPr>
        <w:t>4</w:t>
      </w:r>
    </w:p>
    <w:p w14:paraId="775B875B" w14:textId="77777777" w:rsidR="00203917" w:rsidRPr="00203917" w:rsidRDefault="00203917" w:rsidP="00C7533D">
      <w:pPr>
        <w:pStyle w:val="Nagwek1"/>
      </w:pPr>
      <w:r w:rsidRPr="00203917">
        <w:t xml:space="preserve">Nazwa (firma) oraz adres Zamawiającego. </w:t>
      </w:r>
    </w:p>
    <w:p w14:paraId="0D649863" w14:textId="77777777" w:rsidR="00203917" w:rsidRPr="00203917" w:rsidRDefault="00203917" w:rsidP="00203917">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203917">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203917">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203917">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203917">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203917">
      <w:pPr>
        <w:ind w:left="0" w:firstLine="0"/>
        <w:rPr>
          <w:rFonts w:eastAsia="Calibri" w:cs="Arial"/>
          <w:bCs/>
          <w:szCs w:val="20"/>
        </w:rPr>
      </w:pPr>
      <w:r w:rsidRPr="00203917">
        <w:rPr>
          <w:rFonts w:eastAsia="Calibri" w:cs="Arial"/>
          <w:bCs/>
          <w:szCs w:val="20"/>
        </w:rPr>
        <w:t>REGON: 000001347</w:t>
      </w:r>
    </w:p>
    <w:p w14:paraId="4B87DE5E" w14:textId="77777777" w:rsidR="00203917" w:rsidRDefault="00203917" w:rsidP="00203917">
      <w:pPr>
        <w:ind w:left="0" w:firstLine="0"/>
        <w:rPr>
          <w:rFonts w:eastAsia="Calibri" w:cs="Arial"/>
          <w:bCs/>
          <w:szCs w:val="20"/>
        </w:rPr>
      </w:pPr>
      <w:r w:rsidRPr="00203917">
        <w:rPr>
          <w:rFonts w:eastAsia="Calibri" w:cs="Arial"/>
          <w:bCs/>
          <w:szCs w:val="20"/>
        </w:rPr>
        <w:t>Godziny pracy Działu Zamówień Publicznych: 7:30 – 15:30.</w:t>
      </w:r>
    </w:p>
    <w:p w14:paraId="074CD5C7" w14:textId="77777777" w:rsidR="00953DD9" w:rsidRPr="00203917" w:rsidRDefault="00953DD9" w:rsidP="00203917">
      <w:pPr>
        <w:ind w:left="0" w:firstLine="0"/>
        <w:rPr>
          <w:rFonts w:eastAsia="Calibri" w:cs="Arial"/>
          <w:bCs/>
          <w:szCs w:val="20"/>
        </w:rPr>
      </w:pPr>
    </w:p>
    <w:p w14:paraId="366AA400" w14:textId="77777777" w:rsidR="00203917" w:rsidRPr="00203917" w:rsidRDefault="00203917" w:rsidP="00C7533D">
      <w:pPr>
        <w:pStyle w:val="Nagwek1"/>
      </w:pPr>
      <w:r w:rsidRPr="00203917">
        <w:t xml:space="preserve">Podstawa prawna. </w:t>
      </w:r>
    </w:p>
    <w:p w14:paraId="34226FDD" w14:textId="002BE48F" w:rsidR="00203917" w:rsidRPr="00203917" w:rsidRDefault="00203917" w:rsidP="00CE10D5">
      <w:pPr>
        <w:pStyle w:val="Nagwek2"/>
        <w:keepNext w:val="0"/>
        <w:ind w:left="284" w:hanging="284"/>
        <w:rPr>
          <w:rFonts w:eastAsia="Calibri"/>
        </w:rPr>
      </w:pPr>
      <w:r w:rsidRPr="00203917">
        <w:rPr>
          <w:rFonts w:eastAsia="Calibri"/>
        </w:rPr>
        <w:t>Przedmiotowe postępowanie jest prowadzone w ramach procedury określonej przez Zamawiającego na podstawie przepisu art. 11 ust. 5 pkt 1 ustawy z dnia 11 września 2019 r. – Prawo zamówień publicznych (</w:t>
      </w:r>
      <w:r w:rsidR="00A61F1D">
        <w:rPr>
          <w:rFonts w:eastAsia="Calibri"/>
        </w:rPr>
        <w:t xml:space="preserve">t.j. </w:t>
      </w:r>
      <w:r w:rsidRPr="00203917">
        <w:rPr>
          <w:rFonts w:eastAsia="Calibri"/>
        </w:rPr>
        <w:t>Dz.U. z 20</w:t>
      </w:r>
      <w:r w:rsidR="00CB385F">
        <w:rPr>
          <w:rFonts w:eastAsia="Calibri"/>
        </w:rPr>
        <w:t>2</w:t>
      </w:r>
      <w:r w:rsidR="008B59E3">
        <w:rPr>
          <w:rFonts w:eastAsia="Calibri"/>
        </w:rPr>
        <w:t>4</w:t>
      </w:r>
      <w:r w:rsidRPr="00203917">
        <w:rPr>
          <w:rFonts w:eastAsia="Calibri"/>
        </w:rPr>
        <w:t xml:space="preserve"> r. poz. </w:t>
      </w:r>
      <w:r w:rsidR="00CB385F">
        <w:rPr>
          <w:rFonts w:eastAsia="Calibri"/>
        </w:rPr>
        <w:t>1</w:t>
      </w:r>
      <w:r w:rsidR="00FA09D2">
        <w:rPr>
          <w:rFonts w:eastAsia="Calibri"/>
        </w:rPr>
        <w:t>3</w:t>
      </w:r>
      <w:r w:rsidR="008B59E3">
        <w:rPr>
          <w:rFonts w:eastAsia="Calibri"/>
        </w:rPr>
        <w:t>20</w:t>
      </w:r>
      <w:r w:rsidRPr="00203917">
        <w:rPr>
          <w:rFonts w:eastAsia="Calibri"/>
        </w:rPr>
        <w:t>),</w:t>
      </w:r>
      <w:r w:rsidR="00B70FD0">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38089A96" w:rsidR="00F81F2F" w:rsidRPr="00AC44E6" w:rsidRDefault="00203917" w:rsidP="00F2395F">
      <w:pPr>
        <w:pStyle w:val="Nagwek2"/>
        <w:keepNext w:val="0"/>
        <w:ind w:left="284" w:hanging="284"/>
        <w:rPr>
          <w:rFonts w:eastAsia="Calibri"/>
        </w:rPr>
      </w:pPr>
      <w:r w:rsidRPr="00AC44E6">
        <w:rPr>
          <w:rFonts w:eastAsia="Calibri"/>
        </w:rPr>
        <w:t>Postępow</w:t>
      </w:r>
      <w:r w:rsidR="00136A33" w:rsidRPr="00AC44E6">
        <w:rPr>
          <w:rFonts w:eastAsia="Calibri"/>
        </w:rPr>
        <w:t xml:space="preserve">anie </w:t>
      </w:r>
      <w:r w:rsidRPr="00AC44E6">
        <w:rPr>
          <w:rFonts w:eastAsia="Calibri"/>
        </w:rPr>
        <w:t xml:space="preserve">prowadzone </w:t>
      </w:r>
      <w:r w:rsidR="00136A33" w:rsidRPr="00AC44E6">
        <w:rPr>
          <w:rFonts w:eastAsia="Calibri"/>
        </w:rPr>
        <w:t xml:space="preserve">jest w oparciu o zasady określone w art. 469 </w:t>
      </w:r>
      <w:r w:rsidRPr="00AC44E6">
        <w:rPr>
          <w:rFonts w:eastAsia="Calibri"/>
        </w:rPr>
        <w:t>ustawy z dnia 20 lipca 2018 r. Prawo o szkolnictwie wyższym i nauce (</w:t>
      </w:r>
      <w:r w:rsidR="00F2395F" w:rsidRPr="00AC44E6">
        <w:rPr>
          <w:rFonts w:eastAsia="Calibri"/>
        </w:rPr>
        <w:t>t.j. Dz. U. z 202</w:t>
      </w:r>
      <w:r w:rsidR="00680A47" w:rsidRPr="00AC44E6">
        <w:rPr>
          <w:rFonts w:eastAsia="Calibri"/>
        </w:rPr>
        <w:t>3</w:t>
      </w:r>
      <w:r w:rsidR="00F2395F" w:rsidRPr="00AC44E6">
        <w:rPr>
          <w:rFonts w:eastAsia="Calibri"/>
        </w:rPr>
        <w:t xml:space="preserve"> r. poz. </w:t>
      </w:r>
      <w:r w:rsidR="00680A47" w:rsidRPr="00AC44E6">
        <w:rPr>
          <w:rFonts w:eastAsia="Calibri"/>
        </w:rPr>
        <w:t>742</w:t>
      </w:r>
      <w:r w:rsidRPr="00AC44E6">
        <w:rPr>
          <w:rFonts w:eastAsia="Calibri"/>
        </w:rPr>
        <w:t xml:space="preserve"> </w:t>
      </w:r>
      <w:r w:rsidR="00136A33" w:rsidRPr="00AC44E6">
        <w:rPr>
          <w:rFonts w:eastAsia="Calibri"/>
        </w:rPr>
        <w:t>z późn. zm.</w:t>
      </w:r>
      <w:r w:rsidRPr="00AC44E6">
        <w:rPr>
          <w:rFonts w:eastAsia="Calibri"/>
        </w:rPr>
        <w:t>).</w:t>
      </w:r>
    </w:p>
    <w:p w14:paraId="29B1F1C9" w14:textId="77777777" w:rsidR="00953DD9" w:rsidRPr="00953DD9" w:rsidRDefault="00953DD9" w:rsidP="00953DD9"/>
    <w:p w14:paraId="4BD37764" w14:textId="77777777" w:rsidR="00203917" w:rsidRPr="00203917" w:rsidRDefault="00203917" w:rsidP="00C7533D">
      <w:pPr>
        <w:pStyle w:val="Nagwek1"/>
      </w:pPr>
      <w:r w:rsidRPr="00203917">
        <w:lastRenderedPageBreak/>
        <w:t xml:space="preserve">Przedmiot zamówienia. </w:t>
      </w:r>
    </w:p>
    <w:p w14:paraId="3FE75E84" w14:textId="13655A8B" w:rsidR="000F5510" w:rsidRPr="000F5510" w:rsidRDefault="00203917" w:rsidP="000F5510">
      <w:pPr>
        <w:pStyle w:val="Nagwek2"/>
        <w:keepNext w:val="0"/>
        <w:numPr>
          <w:ilvl w:val="0"/>
          <w:numId w:val="10"/>
        </w:numPr>
        <w:spacing w:line="360" w:lineRule="auto"/>
        <w:ind w:left="284" w:hanging="284"/>
        <w:rPr>
          <w:rFonts w:eastAsia="Calibri"/>
        </w:rPr>
      </w:pPr>
      <w:r w:rsidRPr="000F5510">
        <w:rPr>
          <w:rFonts w:eastAsia="Calibri"/>
        </w:rPr>
        <w:t>Przedmiotem zamówienia jest</w:t>
      </w:r>
      <w:r w:rsidR="007507B4" w:rsidRPr="000F5510">
        <w:rPr>
          <w:rFonts w:eastAsia="Calibri"/>
        </w:rPr>
        <w:t xml:space="preserve"> </w:t>
      </w:r>
      <w:r w:rsidR="003B4215" w:rsidRPr="000F5510">
        <w:rPr>
          <w:rFonts w:eastAsia="Calibri"/>
        </w:rPr>
        <w:t>d</w:t>
      </w:r>
      <w:r w:rsidR="007D554E" w:rsidRPr="000F5510">
        <w:rPr>
          <w:rFonts w:eastAsia="Calibri"/>
        </w:rPr>
        <w:t xml:space="preserve">ostawa </w:t>
      </w:r>
      <w:r w:rsidR="008B59E3" w:rsidRPr="008B59E3">
        <w:rPr>
          <w:rFonts w:eastAsia="Calibri"/>
          <w:b/>
        </w:rPr>
        <w:t xml:space="preserve"> myjki ultradźwiękowej </w:t>
      </w:r>
      <w:r w:rsidR="000F5510">
        <w:rPr>
          <w:rFonts w:eastAsia="Calibri"/>
          <w:b/>
        </w:rPr>
        <w:t>-</w:t>
      </w:r>
      <w:r w:rsidR="008B59E3">
        <w:rPr>
          <w:rFonts w:eastAsia="Calibri"/>
          <w:b/>
        </w:rPr>
        <w:t>2</w:t>
      </w:r>
      <w:r w:rsidR="000F5510">
        <w:rPr>
          <w:rFonts w:eastAsia="Calibri"/>
          <w:b/>
        </w:rPr>
        <w:t xml:space="preserve"> szt.</w:t>
      </w:r>
      <w:r w:rsidR="000F5510" w:rsidRPr="000F5510">
        <w:rPr>
          <w:rFonts w:eastAsia="Calibri"/>
        </w:rPr>
        <w:t xml:space="preserve"> Oferowany przedmiot zamówienia musi być fabrycznie nowy, nieużywany, pochodzić z bieżącej produkcji (nie starszy niż 2023), posiadać stosowne certyfikaty dopuszczające je do sprzedaży i użytkowania na terenie RP.                  </w:t>
      </w:r>
    </w:p>
    <w:p w14:paraId="2A21C77E" w14:textId="62A86013" w:rsidR="000F5510" w:rsidRPr="000F5510" w:rsidRDefault="000F5510" w:rsidP="000F5510">
      <w:pPr>
        <w:pStyle w:val="Nagwek2"/>
        <w:keepNext w:val="0"/>
        <w:numPr>
          <w:ilvl w:val="0"/>
          <w:numId w:val="10"/>
        </w:numPr>
        <w:spacing w:line="360" w:lineRule="auto"/>
        <w:ind w:left="284" w:hanging="284"/>
        <w:rPr>
          <w:rFonts w:eastAsia="Calibri"/>
          <w:b/>
        </w:rPr>
      </w:pPr>
      <w:r w:rsidRPr="000F5510">
        <w:rPr>
          <w:rFonts w:eastAsia="Calibri"/>
        </w:rPr>
        <w:t>Zakres zamówienia obejmuje: zakup sprzętu wraz z dostarczeniem, transportem, rozładunkiem i wniesieniem do pomieszczeń Zamawiającego, a także instalację, uruchomienie urządzenia</w:t>
      </w:r>
      <w:r w:rsidRPr="000F5510">
        <w:rPr>
          <w:rFonts w:eastAsia="Calibri"/>
          <w:b/>
        </w:rPr>
        <w:t>.</w:t>
      </w:r>
    </w:p>
    <w:p w14:paraId="75E62D60" w14:textId="77777777" w:rsidR="00F955B4" w:rsidRDefault="00203917" w:rsidP="00F955B4">
      <w:pPr>
        <w:pStyle w:val="Nagwek2"/>
        <w:ind w:left="284" w:hanging="284"/>
      </w:pPr>
      <w:r w:rsidRPr="00203917">
        <w:rPr>
          <w:rFonts w:eastAsia="Calibri"/>
        </w:rPr>
        <w:t>Nazwy i kody dotyczące przedmiotu zamówienia zgodnie z nomenklaturą określoną we Wspólnym Słowniku Zamówień (CPV):</w:t>
      </w:r>
    </w:p>
    <w:p w14:paraId="024AFF48" w14:textId="5A1BDE75" w:rsidR="001C7E7A" w:rsidRDefault="000F5510" w:rsidP="00F955B4">
      <w:pPr>
        <w:pStyle w:val="Nagwek2"/>
        <w:numPr>
          <w:ilvl w:val="0"/>
          <w:numId w:val="0"/>
        </w:numPr>
        <w:ind w:left="284"/>
      </w:pPr>
      <w:r w:rsidRPr="000F5510">
        <w:rPr>
          <w:b/>
        </w:rPr>
        <w:t>380000000-5</w:t>
      </w:r>
      <w:r w:rsidR="006A6EA8" w:rsidRPr="00F955B4">
        <w:rPr>
          <w:b/>
        </w:rPr>
        <w:t xml:space="preserve"> – </w:t>
      </w:r>
      <w:r w:rsidR="004C34D0" w:rsidRPr="004C34D0">
        <w:rPr>
          <w:b/>
        </w:rPr>
        <w:t>Sprzęt laboratoryjny, optyczny i precyzyjny (z wyjątkiem szklanego)</w:t>
      </w:r>
    </w:p>
    <w:p w14:paraId="1D377267" w14:textId="0A3BB680" w:rsidR="00203917" w:rsidRPr="00203917" w:rsidRDefault="00203917" w:rsidP="001E7BDA">
      <w:pPr>
        <w:pStyle w:val="Nagwek2"/>
        <w:keepNext w:val="0"/>
        <w:ind w:left="284" w:hanging="284"/>
        <w:rPr>
          <w:rFonts w:eastAsia="Calibri"/>
        </w:rPr>
      </w:pPr>
      <w:r w:rsidRPr="00203917">
        <w:rPr>
          <w:rFonts w:eastAsia="Calibri"/>
        </w:rPr>
        <w:t xml:space="preserve">Zamawiający  </w:t>
      </w:r>
      <w:r w:rsidR="001C7E7A">
        <w:rPr>
          <w:rFonts w:eastAsia="Calibri"/>
        </w:rPr>
        <w:t xml:space="preserve">nie </w:t>
      </w:r>
      <w:r w:rsidRPr="00203917">
        <w:rPr>
          <w:rFonts w:eastAsia="Calibri"/>
        </w:rPr>
        <w:t>dopuszcza możliwoś</w:t>
      </w:r>
      <w:r w:rsidR="001C7E7A">
        <w:rPr>
          <w:rFonts w:eastAsia="Calibri"/>
        </w:rPr>
        <w:t>ci</w:t>
      </w:r>
      <w:r w:rsidRPr="00203917">
        <w:rPr>
          <w:rFonts w:eastAsia="Calibri"/>
        </w:rPr>
        <w:t xml:space="preserve"> składania ofert częściowych</w:t>
      </w:r>
      <w:r w:rsidR="001C7E7A">
        <w:rPr>
          <w:rFonts w:eastAsia="Calibri"/>
        </w:rPr>
        <w:t>.</w:t>
      </w:r>
    </w:p>
    <w:p w14:paraId="58944D66" w14:textId="77777777" w:rsidR="00203917" w:rsidRPr="00203917" w:rsidRDefault="00203917" w:rsidP="001E7BDA">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24055E6B" w14:textId="1FABF525" w:rsidR="0096019E" w:rsidRDefault="0096019E" w:rsidP="001E7BDA">
      <w:pPr>
        <w:pStyle w:val="Nagwek2"/>
        <w:keepNext w:val="0"/>
        <w:ind w:left="284" w:hanging="284"/>
        <w:rPr>
          <w:rFonts w:eastAsia="Calibri" w:cs="Arial"/>
          <w:szCs w:val="20"/>
        </w:rPr>
      </w:pPr>
      <w:r>
        <w:rPr>
          <w:rFonts w:eastAsia="Calibri" w:cs="Arial"/>
          <w:szCs w:val="20"/>
        </w:rPr>
        <w:t>Szczegółowy wykaz sprzętu wraz z wymaganymi parametram</w:t>
      </w:r>
      <w:r w:rsidR="00F2395F">
        <w:rPr>
          <w:rFonts w:eastAsia="Calibri" w:cs="Arial"/>
          <w:szCs w:val="20"/>
        </w:rPr>
        <w:t>i przedmiotu zamówienia zawiera</w:t>
      </w:r>
      <w:r>
        <w:rPr>
          <w:rFonts w:eastAsia="Calibri" w:cs="Arial"/>
          <w:szCs w:val="20"/>
        </w:rPr>
        <w:t xml:space="preserve"> załącznik nr 2 do ogłoszenia (OPZ).</w:t>
      </w:r>
    </w:p>
    <w:p w14:paraId="4C6A2BA1" w14:textId="262B4DCD"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t>
      </w:r>
      <w:r w:rsidR="00F950AC">
        <w:rPr>
          <w:rFonts w:eastAsia="Calibri" w:cs="Arial"/>
          <w:szCs w:val="20"/>
        </w:rPr>
        <w:t>wane w celu oceny równoważności.</w:t>
      </w:r>
    </w:p>
    <w:p w14:paraId="26B453A5" w14:textId="5FBBB44E" w:rsidR="004B6B2F" w:rsidRDefault="004B6B2F" w:rsidP="001E7BDA">
      <w:pPr>
        <w:pStyle w:val="Nagwek2"/>
        <w:keepNext w:val="0"/>
        <w:ind w:left="284" w:hanging="284"/>
        <w:rPr>
          <w:rFonts w:eastAsia="Calibri" w:cs="Arial"/>
          <w:szCs w:val="20"/>
        </w:rPr>
      </w:pPr>
      <w:r>
        <w:rPr>
          <w:rFonts w:eastAsia="Calibri" w:cs="Arial"/>
          <w:szCs w:val="20"/>
        </w:rPr>
        <w:t xml:space="preserve">Wykonawca, który powołuje się na rozwiazania równoważne opisywane przez Zamawiajacego, jest obowiązany wykazać, że oferowane przez niego dostawy spełniają wymagania określone przez Zamawiającego na poziomie nie </w:t>
      </w:r>
      <w:r w:rsidR="00591145">
        <w:rPr>
          <w:rFonts w:eastAsia="Calibri" w:cs="Arial"/>
          <w:szCs w:val="20"/>
        </w:rPr>
        <w:t>gorszym</w:t>
      </w:r>
      <w:r>
        <w:rPr>
          <w:rFonts w:eastAsia="Calibri" w:cs="Arial"/>
          <w:szCs w:val="20"/>
        </w:rPr>
        <w:t xml:space="preserve"> niż wskazane</w:t>
      </w:r>
      <w:r w:rsidR="00F950AC">
        <w:rPr>
          <w:rFonts w:eastAsia="Calibri" w:cs="Arial"/>
          <w:szCs w:val="20"/>
        </w:rPr>
        <w:t xml:space="preserve"> w opisie przedmiotu zamówienia.</w:t>
      </w:r>
    </w:p>
    <w:p w14:paraId="201896B5" w14:textId="41B6C0EC"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w:t>
      </w:r>
      <w:r w:rsidR="00F950AC">
        <w:rPr>
          <w:rFonts w:eastAsia="Calibri" w:cs="Arial"/>
          <w:szCs w:val="20"/>
        </w:rPr>
        <w:t xml:space="preserve"> lub wskazaniem właściwych norm.</w:t>
      </w:r>
    </w:p>
    <w:p w14:paraId="6A5A61B6" w14:textId="11801BD8" w:rsidR="00203917" w:rsidRPr="00787440" w:rsidRDefault="00590C44" w:rsidP="001E7BDA">
      <w:pPr>
        <w:pStyle w:val="Nagwek2"/>
        <w:keepNext w:val="0"/>
        <w:ind w:left="284" w:hanging="284"/>
        <w:rPr>
          <w:rFonts w:eastAsia="Calibri" w:cs="Arial"/>
          <w:szCs w:val="20"/>
          <w:u w:val="single"/>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w:t>
      </w:r>
      <w:r w:rsidR="0031640F">
        <w:rPr>
          <w:rFonts w:eastAsia="Calibri" w:cs="Arial"/>
          <w:szCs w:val="20"/>
        </w:rPr>
        <w:t>ego</w:t>
      </w:r>
      <w:r w:rsidR="00203917" w:rsidRPr="00203917">
        <w:rPr>
          <w:rFonts w:eastAsia="Calibri" w:cs="Arial"/>
          <w:szCs w:val="20"/>
        </w:rPr>
        <w:t xml:space="preserve"> </w:t>
      </w:r>
      <w:r w:rsidR="006857D9">
        <w:rPr>
          <w:rFonts w:eastAsia="Calibri" w:cs="Arial"/>
          <w:szCs w:val="20"/>
        </w:rPr>
        <w:t>sprzętu</w:t>
      </w:r>
      <w:r w:rsidR="00203917" w:rsidRPr="00203917">
        <w:rPr>
          <w:rFonts w:eastAsia="Calibri" w:cs="Arial"/>
          <w:szCs w:val="20"/>
        </w:rPr>
        <w:t xml:space="preserve"> winny mieścić się </w:t>
      </w:r>
      <w:r w:rsidR="0031640F">
        <w:rPr>
          <w:rFonts w:eastAsia="Calibri" w:cs="Arial"/>
          <w:szCs w:val="20"/>
        </w:rPr>
        <w:t xml:space="preserve">w </w:t>
      </w:r>
      <w:r w:rsidR="0031640F" w:rsidRPr="00203917">
        <w:rPr>
          <w:rFonts w:eastAsia="Calibri" w:cs="Arial"/>
          <w:szCs w:val="20"/>
        </w:rPr>
        <w:t>przedziałach i zakresach tolerancji</w:t>
      </w:r>
      <w:r w:rsidR="00203917" w:rsidRPr="00203917">
        <w:rPr>
          <w:rFonts w:eastAsia="Calibri" w:cs="Arial"/>
          <w:szCs w:val="20"/>
        </w:rPr>
        <w:t xml:space="preserve"> wskazanych przez Zamawiającego </w:t>
      </w:r>
      <w:r w:rsidR="00203917" w:rsidRPr="00787440">
        <w:rPr>
          <w:rFonts w:eastAsia="Calibri" w:cs="Arial"/>
          <w:szCs w:val="20"/>
        </w:rPr>
        <w:t>w załączniku nr 2 do niniejszego ogłoszenia</w:t>
      </w:r>
      <w:r w:rsidR="0031640F" w:rsidRPr="00787440">
        <w:rPr>
          <w:rFonts w:eastAsia="Calibri" w:cs="Arial"/>
          <w:szCs w:val="20"/>
        </w:rPr>
        <w:t xml:space="preserve">, </w:t>
      </w:r>
      <w:r w:rsidR="00203917" w:rsidRPr="00787440">
        <w:rPr>
          <w:rFonts w:eastAsia="Calibri" w:cs="Arial"/>
          <w:szCs w:val="20"/>
          <w:u w:val="single"/>
        </w:rPr>
        <w:t>pod rygorem odrzucenia oferty.</w:t>
      </w:r>
    </w:p>
    <w:p w14:paraId="0B3EE326" w14:textId="0D795F34" w:rsidR="00203917" w:rsidRPr="00203917" w:rsidRDefault="00203917" w:rsidP="00C7533D">
      <w:pPr>
        <w:pStyle w:val="Nagwek1"/>
      </w:pPr>
      <w:r w:rsidRPr="00203917">
        <w:t xml:space="preserve">Warunki realizacji zamówienia. </w:t>
      </w:r>
    </w:p>
    <w:p w14:paraId="069CD65D" w14:textId="71722137" w:rsidR="00203917" w:rsidRDefault="00203917" w:rsidP="006D4A2E">
      <w:pPr>
        <w:pStyle w:val="Nagwek2"/>
        <w:numPr>
          <w:ilvl w:val="0"/>
          <w:numId w:val="11"/>
        </w:numPr>
        <w:spacing w:line="360" w:lineRule="auto"/>
        <w:ind w:left="284" w:hanging="284"/>
        <w:rPr>
          <w:rFonts w:eastAsia="Calibri"/>
          <w:b/>
        </w:rPr>
      </w:pPr>
      <w:r w:rsidRPr="00816F19">
        <w:rPr>
          <w:rFonts w:eastAsia="Calibri"/>
        </w:rPr>
        <w:t xml:space="preserve">Wymagany maksymalny termin realizacji zamówienia: </w:t>
      </w:r>
      <w:r w:rsidR="002304F3" w:rsidRPr="002304F3">
        <w:rPr>
          <w:rFonts w:eastAsia="Calibri"/>
          <w:b/>
        </w:rPr>
        <w:t>do</w:t>
      </w:r>
      <w:r w:rsidR="002304F3">
        <w:rPr>
          <w:rFonts w:eastAsia="Calibri"/>
        </w:rPr>
        <w:t xml:space="preserve"> </w:t>
      </w:r>
      <w:r w:rsidR="00702B05">
        <w:rPr>
          <w:rFonts w:eastAsia="Calibri"/>
          <w:b/>
        </w:rPr>
        <w:t>4</w:t>
      </w:r>
      <w:r w:rsidR="000E07D6">
        <w:rPr>
          <w:rFonts w:eastAsia="Calibri"/>
          <w:b/>
        </w:rPr>
        <w:t xml:space="preserve"> </w:t>
      </w:r>
      <w:r w:rsidR="00BB6E15">
        <w:rPr>
          <w:rFonts w:eastAsia="Calibri"/>
          <w:b/>
        </w:rPr>
        <w:t xml:space="preserve">tygodni </w:t>
      </w:r>
      <w:r w:rsidRPr="00816F19">
        <w:rPr>
          <w:rFonts w:eastAsia="Calibri"/>
          <w:b/>
        </w:rPr>
        <w:t xml:space="preserve">od daty </w:t>
      </w:r>
      <w:r w:rsidR="002304F3">
        <w:rPr>
          <w:rFonts w:eastAsia="Calibri"/>
          <w:b/>
        </w:rPr>
        <w:t>zawarcia umowy</w:t>
      </w:r>
      <w:r w:rsidRPr="00816F19">
        <w:rPr>
          <w:rFonts w:eastAsia="Calibri"/>
          <w:b/>
        </w:rPr>
        <w:t>.</w:t>
      </w:r>
    </w:p>
    <w:p w14:paraId="42712BAC" w14:textId="4B9B1923" w:rsidR="00702B05" w:rsidRPr="00702B05" w:rsidRDefault="00702B05" w:rsidP="00702B05">
      <w:r w:rsidRPr="00702B05">
        <w:t xml:space="preserve">Termin realizacji zamówienia stanowi </w:t>
      </w:r>
      <w:proofErr w:type="spellStart"/>
      <w:r w:rsidRPr="00702B05">
        <w:t>pozacenowe</w:t>
      </w:r>
      <w:proofErr w:type="spellEnd"/>
      <w:r w:rsidRPr="00702B05">
        <w:t xml:space="preserve"> kryterium oceny ofert – w przypadku zaoferowania krótszego terminu, oferta Wykonawcy otrzyma dodatkowe punkty, zgodnie z zasadami określonymi w rozdz. VII ogłoszenia .</w:t>
      </w:r>
    </w:p>
    <w:p w14:paraId="3D500AE1" w14:textId="597723FB" w:rsidR="007A6698" w:rsidRDefault="00203917" w:rsidP="000F5510">
      <w:pPr>
        <w:pStyle w:val="Nagwek2"/>
        <w:numPr>
          <w:ilvl w:val="0"/>
          <w:numId w:val="11"/>
        </w:numPr>
        <w:spacing w:line="360" w:lineRule="auto"/>
        <w:ind w:left="284" w:hanging="284"/>
        <w:rPr>
          <w:rFonts w:eastAsia="Calibri"/>
          <w:b/>
        </w:rPr>
      </w:pPr>
      <w:r w:rsidRPr="00203917">
        <w:rPr>
          <w:rFonts w:eastAsia="Calibri"/>
        </w:rPr>
        <w:lastRenderedPageBreak/>
        <w:t xml:space="preserve">Wymagany minimalny okres gwarancji: </w:t>
      </w:r>
      <w:r w:rsidR="000F5510" w:rsidRPr="000F5510">
        <w:rPr>
          <w:rFonts w:eastAsia="Calibri"/>
          <w:b/>
        </w:rPr>
        <w:t>12</w:t>
      </w:r>
      <w:r w:rsidR="00680A47" w:rsidRPr="000F5510">
        <w:rPr>
          <w:rFonts w:eastAsia="Calibri"/>
          <w:b/>
        </w:rPr>
        <w:t xml:space="preserve"> </w:t>
      </w:r>
      <w:r w:rsidR="0096019E" w:rsidRPr="000F5510">
        <w:rPr>
          <w:rFonts w:eastAsia="Calibri"/>
          <w:b/>
        </w:rPr>
        <w:t>miesi</w:t>
      </w:r>
      <w:r w:rsidR="000F5510">
        <w:rPr>
          <w:rFonts w:eastAsia="Calibri"/>
          <w:b/>
        </w:rPr>
        <w:t>ęcy.</w:t>
      </w:r>
    </w:p>
    <w:p w14:paraId="1AAA847D" w14:textId="72CB0323" w:rsidR="00702B05" w:rsidRPr="00702B05" w:rsidRDefault="00702B05" w:rsidP="00702B05">
      <w:r w:rsidRPr="00702B05">
        <w:t>Termin gwarancji</w:t>
      </w:r>
      <w:r>
        <w:t xml:space="preserve"> </w:t>
      </w:r>
      <w:r w:rsidRPr="00702B05">
        <w:t xml:space="preserve">stanowi </w:t>
      </w:r>
      <w:proofErr w:type="spellStart"/>
      <w:r w:rsidRPr="00702B05">
        <w:t>pozacenowe</w:t>
      </w:r>
      <w:proofErr w:type="spellEnd"/>
      <w:r w:rsidRPr="00702B05">
        <w:t xml:space="preserve"> kryterium oceny ofert – w przypadku zaoferowania dłuższego  terminu, oferta Wykonawcy otrzyma dodatkowe punkty, zgodnie z zasadami określonymi w rozdz. VII ogłoszenia .</w:t>
      </w:r>
    </w:p>
    <w:p w14:paraId="0F9BFC0C" w14:textId="77777777" w:rsidR="00203917" w:rsidRPr="00BB0FDE" w:rsidRDefault="00203917" w:rsidP="001C7E7A">
      <w:pPr>
        <w:pStyle w:val="Nagwek2"/>
        <w:spacing w:line="360" w:lineRule="auto"/>
        <w:ind w:left="284" w:hanging="284"/>
        <w:rPr>
          <w:rFonts w:eastAsia="Calibri"/>
          <w:u w:val="single"/>
        </w:rPr>
      </w:pPr>
      <w:r w:rsidRPr="00BB0FDE">
        <w:rPr>
          <w:rFonts w:eastAsia="Calibri"/>
          <w:u w:val="single"/>
        </w:rPr>
        <w:t>Miejsce dostawy:</w:t>
      </w:r>
    </w:p>
    <w:p w14:paraId="0462A755" w14:textId="42A2153A" w:rsidR="00203917" w:rsidRPr="00F950AC" w:rsidRDefault="00BB0FDE" w:rsidP="00F41212">
      <w:pPr>
        <w:pStyle w:val="Nagwek2"/>
        <w:numPr>
          <w:ilvl w:val="0"/>
          <w:numId w:val="0"/>
        </w:numPr>
        <w:spacing w:line="360" w:lineRule="auto"/>
        <w:ind w:left="284"/>
        <w:rPr>
          <w:rFonts w:eastAsia="Calibri"/>
        </w:rPr>
      </w:pPr>
      <w:r w:rsidRPr="00BB0FDE">
        <w:rPr>
          <w:rFonts w:eastAsia="Calibri"/>
        </w:rPr>
        <w:t xml:space="preserve">Uniwersytet Śląski </w:t>
      </w:r>
      <w:r w:rsidR="00B01528">
        <w:rPr>
          <w:rFonts w:eastAsia="Calibri"/>
        </w:rPr>
        <w:t>w Katowicach</w:t>
      </w:r>
      <w:r w:rsidR="009F6146" w:rsidRPr="009F6146">
        <w:rPr>
          <w:rFonts w:eastAsia="Calibri"/>
        </w:rPr>
        <w:t>Instytut Fizyki im. Augusta Chełkowskiego</w:t>
      </w:r>
      <w:bookmarkStart w:id="2" w:name="_Hlk177726332"/>
      <w:bookmarkStart w:id="3" w:name="_Hlk177498746"/>
      <w:r w:rsidR="009F6146">
        <w:rPr>
          <w:rFonts w:eastAsia="Calibri"/>
        </w:rPr>
        <w:t>m</w:t>
      </w:r>
      <w:r w:rsidR="00702B05" w:rsidRPr="00702B05">
        <w:rPr>
          <w:rFonts w:eastAsia="Calibri"/>
        </w:rPr>
        <w:t>ul. 75 Pułku Piechoty 1a, 41-500 Chorzów, pokój E/0/02</w:t>
      </w:r>
      <w:r w:rsidR="00F23976">
        <w:rPr>
          <w:rFonts w:eastAsia="Calibri"/>
        </w:rPr>
        <w:t>.</w:t>
      </w:r>
      <w:bookmarkEnd w:id="2"/>
    </w:p>
    <w:bookmarkEnd w:id="3"/>
    <w:p w14:paraId="57BA1E0D"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32619236"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00200553" w:rsidRPr="002304F3">
        <w:rPr>
          <w:rFonts w:eastAsia="Calibri"/>
          <w:b/>
          <w:lang w:eastAsia="ar-SA"/>
        </w:rPr>
        <w:t>załącznikiem nr 1</w:t>
      </w:r>
      <w:r w:rsidRPr="00203917">
        <w:rPr>
          <w:rFonts w:eastAsia="Calibri"/>
          <w:lang w:eastAsia="ar-SA"/>
        </w:rPr>
        <w:t xml:space="preserve"> do ogłoszenia.</w:t>
      </w:r>
    </w:p>
    <w:p w14:paraId="38EB23AE" w14:textId="77777777" w:rsidR="00203917" w:rsidRPr="00203917" w:rsidRDefault="00203917" w:rsidP="001C7E7A">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0562C3C6" w14:textId="645ECEBF" w:rsidR="00953DD9" w:rsidRPr="00B01528" w:rsidRDefault="00203917" w:rsidP="00B01528">
      <w:pPr>
        <w:pStyle w:val="Nagwek2"/>
        <w:keepNext w:val="0"/>
        <w:spacing w:line="360" w:lineRule="auto"/>
        <w:ind w:left="284" w:hanging="284"/>
        <w:rPr>
          <w:rFonts w:eastAsia="Calibri"/>
          <w:lang w:eastAsia="pl-PL"/>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C7533D">
      <w:pPr>
        <w:pStyle w:val="Nagwek1"/>
      </w:pPr>
      <w:r w:rsidRPr="00816F19">
        <w:rPr>
          <w:rStyle w:val="Nagwek1Znak"/>
          <w:b/>
          <w:bCs/>
        </w:rPr>
        <w:t>Warunki udziału w</w:t>
      </w:r>
      <w:r w:rsidRPr="00816F19">
        <w:t xml:space="preserve"> postępowaniu. </w:t>
      </w:r>
    </w:p>
    <w:p w14:paraId="2DBDAE0F" w14:textId="13F3ABA4" w:rsidR="00953DD9" w:rsidRDefault="00203917" w:rsidP="0031640F">
      <w:pPr>
        <w:widowControl w:val="0"/>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C7533D">
      <w:pPr>
        <w:pStyle w:val="Nagwek1"/>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506"/>
        <w:gridCol w:w="3814"/>
      </w:tblGrid>
      <w:tr w:rsidR="00C64F53" w:rsidRPr="00791BE2" w14:paraId="322147EE" w14:textId="77777777" w:rsidTr="003C43E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0B5C2B">
            <w:pPr>
              <w:ind w:left="284"/>
              <w:jc w:val="right"/>
              <w:rPr>
                <w:b w:val="0"/>
                <w:bCs w:val="0"/>
                <w:sz w:val="18"/>
                <w:szCs w:val="18"/>
              </w:rPr>
            </w:pPr>
            <w:r w:rsidRPr="00791BE2">
              <w:rPr>
                <w:b w:val="0"/>
                <w:bCs w:val="0"/>
                <w:sz w:val="18"/>
                <w:szCs w:val="18"/>
              </w:rPr>
              <w:t>l.p.</w:t>
            </w:r>
          </w:p>
        </w:tc>
        <w:tc>
          <w:tcPr>
            <w:tcW w:w="5506" w:type="dxa"/>
            <w:shd w:val="clear" w:color="auto" w:fill="323E4F" w:themeFill="text2" w:themeFillShade="BF"/>
            <w:vAlign w:val="center"/>
          </w:tcPr>
          <w:p w14:paraId="034D793A" w14:textId="77777777" w:rsidR="00C64F53" w:rsidRPr="00791BE2" w:rsidRDefault="00C64F53" w:rsidP="000B5C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3814" w:type="dxa"/>
            <w:shd w:val="clear" w:color="auto" w:fill="323E4F" w:themeFill="text2" w:themeFillShade="BF"/>
            <w:vAlign w:val="center"/>
          </w:tcPr>
          <w:p w14:paraId="4E306862" w14:textId="77777777" w:rsidR="00C64F53" w:rsidRPr="00791BE2" w:rsidRDefault="00C64F53" w:rsidP="000B5C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3C43E3">
        <w:trPr>
          <w:cnfStyle w:val="000000100000" w:firstRow="0" w:lastRow="0" w:firstColumn="0" w:lastColumn="0" w:oddVBand="0" w:evenVBand="0" w:oddHBand="1" w:evenHBand="0" w:firstRowFirstColumn="0" w:firstRowLastColumn="0" w:lastRowFirstColumn="0" w:lastRowLastColumn="0"/>
          <w:trHeight w:val="3227"/>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0B5C2B">
            <w:pPr>
              <w:spacing w:line="336" w:lineRule="auto"/>
              <w:ind w:left="191" w:hanging="142"/>
              <w:jc w:val="center"/>
              <w:rPr>
                <w:b w:val="0"/>
                <w:bCs w:val="0"/>
                <w:sz w:val="18"/>
                <w:szCs w:val="18"/>
              </w:rPr>
            </w:pPr>
            <w:r>
              <w:rPr>
                <w:b w:val="0"/>
                <w:bCs w:val="0"/>
                <w:sz w:val="18"/>
                <w:szCs w:val="18"/>
              </w:rPr>
              <w:t>1.</w:t>
            </w:r>
          </w:p>
        </w:tc>
        <w:tc>
          <w:tcPr>
            <w:tcW w:w="5506" w:type="dxa"/>
            <w:shd w:val="clear" w:color="auto" w:fill="F2F2F2" w:themeFill="background1" w:themeFillShade="F2"/>
            <w:vAlign w:val="center"/>
          </w:tcPr>
          <w:p w14:paraId="11F0DBC8" w14:textId="374F5E9B" w:rsidR="00C64F53" w:rsidRPr="00113823" w:rsidRDefault="00203917" w:rsidP="000B5C2B">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2304F3">
              <w:rPr>
                <w:b/>
                <w:bCs/>
                <w:sz w:val="18"/>
                <w:szCs w:val="18"/>
              </w:rPr>
              <w:t>Odpisu lub informacji z</w:t>
            </w:r>
            <w:r w:rsidR="006E0140" w:rsidRPr="002304F3">
              <w:rPr>
                <w:b/>
                <w:bCs/>
                <w:sz w:val="18"/>
                <w:szCs w:val="18"/>
              </w:rPr>
              <w:t> </w:t>
            </w:r>
            <w:r w:rsidRPr="002304F3">
              <w:rPr>
                <w:b/>
                <w:bCs/>
                <w:sz w:val="18"/>
                <w:szCs w:val="18"/>
              </w:rPr>
              <w:t>Krajowego Rejestru Sądowego, Centralnej Ewidencji i</w:t>
            </w:r>
            <w:r w:rsidR="004016A9" w:rsidRPr="002304F3">
              <w:rPr>
                <w:b/>
                <w:bCs/>
                <w:sz w:val="18"/>
                <w:szCs w:val="18"/>
              </w:rPr>
              <w:t> </w:t>
            </w:r>
            <w:r w:rsidRPr="002304F3">
              <w:rPr>
                <w:b/>
                <w:bCs/>
                <w:sz w:val="18"/>
                <w:szCs w:val="18"/>
              </w:rPr>
              <w:t>Informacji o Działalności Gospodarczej lub innego właściwego rejestru</w:t>
            </w:r>
            <w:r w:rsidRPr="00C64F53">
              <w:rPr>
                <w:bCs/>
                <w:sz w:val="18"/>
                <w:szCs w:val="18"/>
              </w:rPr>
              <w:t>. Wykonawca nie jest zobowiązany do złożenia ww. dokumentów, jeżeli zamawiający może je uzyskać za pomocą bezpłatnych i ogólnodostępnych baz danych, o ile wykonawca wskazał dane umożliwiające dostęp do tych dokumentów.</w:t>
            </w:r>
          </w:p>
        </w:tc>
        <w:tc>
          <w:tcPr>
            <w:tcW w:w="3814" w:type="dxa"/>
            <w:shd w:val="clear" w:color="auto" w:fill="F2F2F2" w:themeFill="background1" w:themeFillShade="F2"/>
            <w:vAlign w:val="center"/>
          </w:tcPr>
          <w:p w14:paraId="2B4FA1B6" w14:textId="528B70AF" w:rsidR="001C1810" w:rsidRPr="001C1810" w:rsidRDefault="00581D79"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5B5A87D4" w14:textId="77777777" w:rsidR="00EE2222" w:rsidRDefault="00EE2222" w:rsidP="000B5C2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602C4D7D" w14:textId="6AE42E02" w:rsidR="001C1810" w:rsidRPr="003C43E3" w:rsidRDefault="001C1810" w:rsidP="000B5C2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tc>
      </w:tr>
      <w:tr w:rsidR="004016A9" w:rsidRPr="008F2B8E" w14:paraId="432A27DC" w14:textId="77777777" w:rsidTr="00C7533D">
        <w:trPr>
          <w:trHeight w:val="85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3979A20" w:rsidR="004016A9" w:rsidRPr="002767DF" w:rsidRDefault="00D83BBC" w:rsidP="000B5C2B">
            <w:pPr>
              <w:spacing w:line="336" w:lineRule="auto"/>
              <w:ind w:left="191" w:hanging="142"/>
              <w:rPr>
                <w:b w:val="0"/>
                <w:bCs w:val="0"/>
                <w:sz w:val="18"/>
                <w:szCs w:val="18"/>
              </w:rPr>
            </w:pPr>
            <w:r>
              <w:rPr>
                <w:b w:val="0"/>
                <w:bCs w:val="0"/>
                <w:sz w:val="18"/>
                <w:szCs w:val="18"/>
              </w:rPr>
              <w:t>2</w:t>
            </w:r>
            <w:r w:rsidR="004016A9">
              <w:rPr>
                <w:b w:val="0"/>
                <w:bCs w:val="0"/>
                <w:sz w:val="18"/>
                <w:szCs w:val="18"/>
              </w:rPr>
              <w:t>.</w:t>
            </w:r>
          </w:p>
        </w:tc>
        <w:tc>
          <w:tcPr>
            <w:tcW w:w="5506" w:type="dxa"/>
            <w:shd w:val="clear" w:color="auto" w:fill="F2F2F2" w:themeFill="background1" w:themeFillShade="F2"/>
            <w:vAlign w:val="center"/>
          </w:tcPr>
          <w:p w14:paraId="7AF90A82" w14:textId="642D14E1" w:rsidR="00D83BBC"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w:t>
            </w:r>
            <w:r w:rsidR="00D83BBC">
              <w:rPr>
                <w:bCs/>
                <w:sz w:val="18"/>
                <w:szCs w:val="18"/>
              </w:rPr>
              <w:t xml:space="preserve"> </w:t>
            </w:r>
            <w:r w:rsidR="00D83BBC" w:rsidRPr="003C43E3">
              <w:rPr>
                <w:bCs/>
                <w:i/>
                <w:sz w:val="18"/>
                <w:szCs w:val="18"/>
              </w:rPr>
              <w:t>(jeżeli w imieniu wykonawcy działa osoba, której umocowanie do jego reprezentowania nie wynika z dokumentów, o których mowa w pkt 1 powyżej).</w:t>
            </w:r>
          </w:p>
          <w:p w14:paraId="27C3DB0A" w14:textId="10AA6A8D" w:rsidR="004016A9" w:rsidRPr="00113823"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lastRenderedPageBreak/>
              <w:t>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w:t>
            </w:r>
            <w:r w:rsidR="00200553">
              <w:rPr>
                <w:bCs/>
                <w:sz w:val="18"/>
                <w:szCs w:val="18"/>
              </w:rPr>
              <w:t xml:space="preserve">łączyć do oferty pełnomocnictwo </w:t>
            </w:r>
            <w:r w:rsidRPr="004016A9">
              <w:rPr>
                <w:bCs/>
                <w:sz w:val="18"/>
                <w:szCs w:val="18"/>
              </w:rPr>
              <w:t>do reprezentowania ich w</w:t>
            </w:r>
            <w:r w:rsidR="006E0140">
              <w:rPr>
                <w:bCs/>
                <w:sz w:val="18"/>
                <w:szCs w:val="18"/>
              </w:rPr>
              <w:t> </w:t>
            </w:r>
            <w:r w:rsidRPr="004016A9">
              <w:rPr>
                <w:bCs/>
                <w:sz w:val="18"/>
                <w:szCs w:val="18"/>
              </w:rPr>
              <w:t>postępowaniu o udzielenie zamówienia albo</w:t>
            </w:r>
            <w:r w:rsidR="00200553">
              <w:rPr>
                <w:bCs/>
                <w:sz w:val="18"/>
                <w:szCs w:val="18"/>
              </w:rPr>
              <w:t xml:space="preserve"> reprezentowania w postępowaniu </w:t>
            </w:r>
            <w:r w:rsidRPr="004016A9">
              <w:rPr>
                <w:bCs/>
                <w:sz w:val="18"/>
                <w:szCs w:val="18"/>
              </w:rPr>
              <w:t>i</w:t>
            </w:r>
            <w:r w:rsidR="00200553">
              <w:rPr>
                <w:bCs/>
                <w:sz w:val="18"/>
                <w:szCs w:val="18"/>
              </w:rPr>
              <w:t xml:space="preserve"> </w:t>
            </w:r>
            <w:r w:rsidRPr="004016A9">
              <w:rPr>
                <w:bCs/>
                <w:sz w:val="18"/>
                <w:szCs w:val="18"/>
              </w:rPr>
              <w:t>zawarcia umowy w</w:t>
            </w:r>
            <w:r w:rsidR="006E0140">
              <w:rPr>
                <w:bCs/>
                <w:sz w:val="18"/>
                <w:szCs w:val="18"/>
              </w:rPr>
              <w:t> </w:t>
            </w:r>
            <w:r w:rsidRPr="004016A9">
              <w:rPr>
                <w:bCs/>
                <w:sz w:val="18"/>
                <w:szCs w:val="18"/>
              </w:rPr>
              <w:t xml:space="preserve">sprawie zamówienia publicznego. </w:t>
            </w:r>
          </w:p>
        </w:tc>
        <w:tc>
          <w:tcPr>
            <w:tcW w:w="3814" w:type="dxa"/>
            <w:shd w:val="clear" w:color="auto" w:fill="F2F2F2" w:themeFill="background1" w:themeFillShade="F2"/>
            <w:vAlign w:val="center"/>
          </w:tcPr>
          <w:p w14:paraId="3FBCEB3C" w14:textId="77777777" w:rsidR="001C1810" w:rsidRPr="001C1810" w:rsidRDefault="0009318A"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09318A">
              <w:rPr>
                <w:rFonts w:eastAsia="Calibri" w:cs="Times New Roman"/>
                <w:bCs/>
                <w:noProof/>
                <w:sz w:val="18"/>
                <w:szCs w:val="18"/>
                <w:lang w:eastAsia="x-none"/>
              </w:rPr>
              <w:lastRenderedPageBreak/>
              <w:t xml:space="preserve">Oryginał w formie elektronicznej, w postaci elektronicznej z podpisem zaufanym lub osobistym albo kopia w postaci cyfrowego odwzorowania dokumentu  papierowego, której zgodność z oryginałem poświadcza </w:t>
            </w:r>
            <w:r w:rsidRPr="0009318A">
              <w:rPr>
                <w:rFonts w:eastAsia="Calibri" w:cs="Times New Roman"/>
                <w:bCs/>
                <w:noProof/>
                <w:sz w:val="18"/>
                <w:szCs w:val="18"/>
                <w:lang w:eastAsia="x-none"/>
              </w:rPr>
              <w:lastRenderedPageBreak/>
              <w:t xml:space="preserve">mocodawca podpisem kwalifikowanym, zaufanym lub osobistym lub notariusz podpisem kwalifikowanym. </w:t>
            </w:r>
            <w:r w:rsidR="001C1810" w:rsidRPr="001C1810">
              <w:rPr>
                <w:rFonts w:eastAsia="Calibri" w:cs="Arial"/>
                <w:noProof/>
                <w:sz w:val="18"/>
                <w:szCs w:val="18"/>
                <w:lang w:eastAsia="pl-PL"/>
              </w:rPr>
              <w:t>Dokument składany wraz z ofertą</w:t>
            </w:r>
            <w:r w:rsidR="001C1810">
              <w:rPr>
                <w:rFonts w:eastAsia="Calibri" w:cs="Arial"/>
                <w:noProof/>
                <w:sz w:val="18"/>
                <w:szCs w:val="18"/>
                <w:lang w:eastAsia="pl-PL"/>
              </w:rPr>
              <w:t>.</w:t>
            </w:r>
          </w:p>
          <w:p w14:paraId="4D992481" w14:textId="77777777" w:rsidR="001C1810" w:rsidRDefault="001C1810"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1FB6CED9" w14:textId="4EC60421" w:rsidR="00EE2222" w:rsidRPr="003C43E3" w:rsidRDefault="00EE2222" w:rsidP="001C1810">
            <w:pPr>
              <w:spacing w:line="360" w:lineRule="auto"/>
              <w:ind w:left="37" w:firstLine="0"/>
              <w:contextualSpacing/>
              <w:outlineLvl w:val="2"/>
              <w:cnfStyle w:val="000000000000" w:firstRow="0" w:lastRow="0" w:firstColumn="0" w:lastColumn="0" w:oddVBand="0" w:evenVBand="0" w:oddHBand="0" w:evenHBand="0" w:firstRowFirstColumn="0" w:firstRowLastColumn="0" w:lastRowFirstColumn="0" w:lastRowLastColumn="0"/>
              <w:rPr>
                <w:rFonts w:eastAsia="Calibri" w:cs="Times New Roman"/>
                <w:bCs/>
                <w:noProof/>
                <w:sz w:val="18"/>
                <w:szCs w:val="18"/>
                <w:lang w:eastAsia="x-none"/>
              </w:rPr>
            </w:pPr>
          </w:p>
        </w:tc>
      </w:tr>
      <w:tr w:rsidR="0031640F" w:rsidRPr="008F2B8E" w14:paraId="2D0C374A" w14:textId="77777777" w:rsidTr="003C43E3">
        <w:trPr>
          <w:cnfStyle w:val="000000100000" w:firstRow="0" w:lastRow="0" w:firstColumn="0" w:lastColumn="0" w:oddVBand="0" w:evenVBand="0" w:oddHBand="1" w:evenHBand="0" w:firstRowFirstColumn="0" w:firstRowLastColumn="0" w:lastRowFirstColumn="0" w:lastRowLastColumn="0"/>
          <w:trHeight w:val="32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2E254B5" w14:textId="25660F0B" w:rsidR="0031640F" w:rsidRDefault="00D83BBC" w:rsidP="0031640F">
            <w:pPr>
              <w:spacing w:line="336" w:lineRule="auto"/>
              <w:ind w:left="191" w:hanging="142"/>
              <w:rPr>
                <w:sz w:val="18"/>
                <w:szCs w:val="18"/>
              </w:rPr>
            </w:pPr>
            <w:r>
              <w:rPr>
                <w:b w:val="0"/>
                <w:bCs w:val="0"/>
                <w:sz w:val="18"/>
                <w:szCs w:val="18"/>
              </w:rPr>
              <w:lastRenderedPageBreak/>
              <w:t>3</w:t>
            </w:r>
            <w:r w:rsidR="0031640F">
              <w:rPr>
                <w:b w:val="0"/>
                <w:bCs w:val="0"/>
                <w:sz w:val="18"/>
                <w:szCs w:val="18"/>
              </w:rPr>
              <w:t>.</w:t>
            </w:r>
          </w:p>
        </w:tc>
        <w:tc>
          <w:tcPr>
            <w:tcW w:w="5506" w:type="dxa"/>
            <w:shd w:val="clear" w:color="auto" w:fill="F2F2F2" w:themeFill="background1" w:themeFillShade="F2"/>
            <w:vAlign w:val="center"/>
          </w:tcPr>
          <w:p w14:paraId="04590A9B" w14:textId="572C387B" w:rsid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4016A9">
              <w:rPr>
                <w:bCs/>
                <w:sz w:val="18"/>
                <w:szCs w:val="18"/>
              </w:rPr>
              <w:t>W celu potwierdzenia zgodności o</w:t>
            </w:r>
            <w:r>
              <w:rPr>
                <w:bCs/>
                <w:sz w:val="18"/>
                <w:szCs w:val="18"/>
              </w:rPr>
              <w:t xml:space="preserve">ferowanych dostaw z wymaganiami </w:t>
            </w:r>
            <w:r w:rsidRPr="004016A9">
              <w:rPr>
                <w:bCs/>
                <w:sz w:val="18"/>
                <w:szCs w:val="18"/>
              </w:rPr>
              <w:t xml:space="preserve">określonymi w opisie przedmiotu zamówienia przez Zamawiającego, wykonawca zobowiązany jest złożyć wraz </w:t>
            </w:r>
            <w:r w:rsidRPr="003C43E3">
              <w:rPr>
                <w:bCs/>
                <w:sz w:val="18"/>
                <w:szCs w:val="18"/>
              </w:rPr>
              <w:t>z ofertą</w:t>
            </w:r>
            <w:r w:rsidRPr="0031640F">
              <w:rPr>
                <w:b/>
                <w:bCs/>
                <w:sz w:val="18"/>
                <w:szCs w:val="18"/>
              </w:rPr>
              <w:t xml:space="preserve"> opis techniczny </w:t>
            </w:r>
            <w:r>
              <w:rPr>
                <w:b/>
                <w:bCs/>
                <w:sz w:val="18"/>
                <w:szCs w:val="18"/>
              </w:rPr>
              <w:t xml:space="preserve">oferowanego </w:t>
            </w:r>
            <w:r w:rsidR="00AF6F24">
              <w:rPr>
                <w:b/>
                <w:bCs/>
                <w:sz w:val="18"/>
                <w:szCs w:val="18"/>
              </w:rPr>
              <w:t>Sprzętu</w:t>
            </w:r>
            <w:r w:rsidRPr="004016A9">
              <w:rPr>
                <w:bCs/>
                <w:sz w:val="18"/>
                <w:szCs w:val="18"/>
              </w:rPr>
              <w:t>, ze wskazaniem wsz</w:t>
            </w:r>
            <w:r>
              <w:rPr>
                <w:bCs/>
                <w:sz w:val="18"/>
                <w:szCs w:val="18"/>
              </w:rPr>
              <w:t xml:space="preserve">ystkich parametrów technicznych, w odniesieniu do wymagań określonych w załączniku nr 2 do niniejszego ogłoszenia. </w:t>
            </w:r>
          </w:p>
          <w:p w14:paraId="4FD889E1" w14:textId="5D069524" w:rsidR="0031640F" w:rsidRP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
                <w:bCs/>
                <w:i/>
                <w:sz w:val="18"/>
                <w:szCs w:val="18"/>
              </w:rPr>
            </w:pPr>
            <w:r w:rsidRPr="0031640F">
              <w:rPr>
                <w:bCs/>
                <w:i/>
                <w:sz w:val="18"/>
                <w:szCs w:val="18"/>
              </w:rPr>
              <w:t xml:space="preserve">Wystarczające będzie złożenie prawidłowo wypełnionego i podpisanego opisu </w:t>
            </w:r>
            <w:r>
              <w:rPr>
                <w:bCs/>
                <w:i/>
                <w:sz w:val="18"/>
                <w:szCs w:val="18"/>
              </w:rPr>
              <w:t>przedmiotu zamówienia (</w:t>
            </w:r>
            <w:r w:rsidRPr="0031640F">
              <w:rPr>
                <w:bCs/>
                <w:i/>
                <w:sz w:val="18"/>
                <w:szCs w:val="18"/>
              </w:rPr>
              <w:t>załącznik nr 2 do ogłoszenia).</w:t>
            </w:r>
          </w:p>
        </w:tc>
        <w:tc>
          <w:tcPr>
            <w:tcW w:w="3814" w:type="dxa"/>
            <w:shd w:val="clear" w:color="auto" w:fill="F2F2F2" w:themeFill="background1" w:themeFillShade="F2"/>
            <w:vAlign w:val="center"/>
          </w:tcPr>
          <w:p w14:paraId="1483B051" w14:textId="4D71FE8C" w:rsidR="001C1810" w:rsidRPr="001C1810" w:rsidRDefault="0031640F"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412E6CAE" w14:textId="1D993424" w:rsidR="0031640F" w:rsidRPr="003C43E3" w:rsidRDefault="0031640F"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tc>
      </w:tr>
    </w:tbl>
    <w:p w14:paraId="7821B340" w14:textId="77777777" w:rsidR="00953DD9" w:rsidRDefault="00953DD9" w:rsidP="00953DD9">
      <w:pPr>
        <w:pStyle w:val="Nagwek1"/>
        <w:numPr>
          <w:ilvl w:val="0"/>
          <w:numId w:val="0"/>
        </w:numPr>
        <w:ind w:left="425" w:hanging="425"/>
      </w:pPr>
    </w:p>
    <w:p w14:paraId="4347F245" w14:textId="77777777" w:rsidR="00203917" w:rsidRDefault="00203917" w:rsidP="00C7533D">
      <w:pPr>
        <w:pStyle w:val="Nagwek1"/>
      </w:pPr>
      <w:r w:rsidRPr="00203917">
        <w:t>Opis</w:t>
      </w:r>
      <w:r w:rsidR="006E0140">
        <w:t xml:space="preserve"> kryteriów oceny</w:t>
      </w:r>
      <w:r w:rsidRPr="00203917">
        <w:t xml:space="preserve"> oferty, wraz z p</w:t>
      </w:r>
      <w:r w:rsidR="006E0140">
        <w:t>odaniem wag</w:t>
      </w:r>
      <w:r w:rsidRPr="00203917">
        <w:t xml:space="preserve"> i sposobu oceny ofert.</w:t>
      </w:r>
    </w:p>
    <w:p w14:paraId="21F14C47" w14:textId="40C5DF3C" w:rsidR="00D56FF1" w:rsidRPr="00060136" w:rsidRDefault="00D56FF1" w:rsidP="00060136">
      <w:pPr>
        <w:pStyle w:val="Nagwek2"/>
        <w:keepNext w:val="0"/>
        <w:numPr>
          <w:ilvl w:val="0"/>
          <w:numId w:val="42"/>
        </w:numPr>
        <w:rPr>
          <w:rFonts w:eastAsia="Calibri"/>
        </w:rPr>
      </w:pPr>
      <w:r w:rsidRPr="00060136">
        <w:rPr>
          <w:rFonts w:eastAsia="Calibri"/>
        </w:rPr>
        <w:t>Przy wyborze najkorzystniejszej oferty w niniejszym postępowaniu, Zamawiający będzie kierował się następującym</w:t>
      </w:r>
      <w:r w:rsidR="0077134D" w:rsidRPr="00060136">
        <w:rPr>
          <w:rFonts w:eastAsia="Calibri"/>
        </w:rPr>
        <w:t>i</w:t>
      </w:r>
      <w:r w:rsidRPr="00060136">
        <w:rPr>
          <w:rFonts w:eastAsia="Calibri"/>
        </w:rPr>
        <w:t xml:space="preserve"> kryteri</w:t>
      </w:r>
      <w:r w:rsidR="0077134D" w:rsidRPr="00060136">
        <w:rPr>
          <w:rFonts w:eastAsia="Calibri"/>
        </w:rPr>
        <w:t xml:space="preserve">ami </w:t>
      </w:r>
      <w:r w:rsidRPr="00060136">
        <w:rPr>
          <w:rFonts w:eastAsia="Calibri"/>
        </w:rPr>
        <w:t xml:space="preserve"> oceny ofert:</w:t>
      </w:r>
    </w:p>
    <w:p w14:paraId="410815A9" w14:textId="77777777" w:rsidR="00D56FF1" w:rsidRPr="00203917" w:rsidRDefault="00D56FF1" w:rsidP="00D56FF1">
      <w:pPr>
        <w:spacing w:after="200" w:line="276" w:lineRule="auto"/>
        <w:ind w:left="567" w:firstLine="0"/>
        <w:contextualSpacing/>
        <w:jc w:val="left"/>
        <w:rPr>
          <w:rFonts w:eastAsia="Calibri" w:cs="Arial"/>
          <w:szCs w:val="20"/>
        </w:rPr>
      </w:pPr>
    </w:p>
    <w:tbl>
      <w:tblPr>
        <w:tblW w:w="879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4235"/>
        <w:gridCol w:w="1686"/>
        <w:gridCol w:w="2021"/>
      </w:tblGrid>
      <w:tr w:rsidR="0077134D" w:rsidRPr="00203917" w14:paraId="159ECE18" w14:textId="77777777" w:rsidTr="0077134D">
        <w:trPr>
          <w:trHeight w:val="471"/>
        </w:trPr>
        <w:tc>
          <w:tcPr>
            <w:tcW w:w="850" w:type="dxa"/>
            <w:shd w:val="clear" w:color="auto" w:fill="323E4F" w:themeFill="text2" w:themeFillShade="BF"/>
          </w:tcPr>
          <w:p w14:paraId="0010C4EE" w14:textId="053E026C" w:rsidR="0077134D" w:rsidRPr="00203917" w:rsidRDefault="0077134D" w:rsidP="00D32F7B">
            <w:pPr>
              <w:spacing w:before="40" w:after="40"/>
              <w:ind w:left="0" w:firstLine="0"/>
              <w:contextualSpacing/>
              <w:jc w:val="center"/>
              <w:rPr>
                <w:rFonts w:eastAsia="Times New Roman" w:cs="Arial"/>
                <w:b/>
                <w:szCs w:val="20"/>
                <w:lang w:eastAsia="pl-PL"/>
              </w:rPr>
            </w:pPr>
            <w:r>
              <w:rPr>
                <w:rFonts w:eastAsia="Times New Roman" w:cs="Arial"/>
                <w:b/>
                <w:szCs w:val="20"/>
                <w:lang w:eastAsia="pl-PL"/>
              </w:rPr>
              <w:t>Lp.</w:t>
            </w:r>
          </w:p>
        </w:tc>
        <w:tc>
          <w:tcPr>
            <w:tcW w:w="4235" w:type="dxa"/>
            <w:shd w:val="clear" w:color="auto" w:fill="323E4F" w:themeFill="text2" w:themeFillShade="BF"/>
            <w:vAlign w:val="center"/>
          </w:tcPr>
          <w:p w14:paraId="6E33D460" w14:textId="779DE96C" w:rsidR="0077134D" w:rsidRPr="00203917" w:rsidRDefault="0077134D" w:rsidP="00D32F7B">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1686" w:type="dxa"/>
            <w:shd w:val="clear" w:color="auto" w:fill="323E4F" w:themeFill="text2" w:themeFillShade="BF"/>
            <w:vAlign w:val="center"/>
          </w:tcPr>
          <w:p w14:paraId="55675ADD" w14:textId="77777777" w:rsidR="0077134D" w:rsidRPr="00203917" w:rsidRDefault="0077134D" w:rsidP="00D32F7B">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021" w:type="dxa"/>
            <w:shd w:val="clear" w:color="auto" w:fill="323E4F" w:themeFill="text2" w:themeFillShade="BF"/>
          </w:tcPr>
          <w:p w14:paraId="7915B104" w14:textId="77777777" w:rsidR="0077134D" w:rsidRPr="00203917" w:rsidRDefault="0077134D" w:rsidP="00D32F7B">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5034D366" w14:textId="77777777" w:rsidR="0077134D" w:rsidRPr="00203917" w:rsidRDefault="0077134D" w:rsidP="00D32F7B">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77134D" w:rsidRPr="00203917" w14:paraId="44816252" w14:textId="77777777" w:rsidTr="0077134D">
        <w:trPr>
          <w:trHeight w:val="334"/>
        </w:trPr>
        <w:tc>
          <w:tcPr>
            <w:tcW w:w="850" w:type="dxa"/>
          </w:tcPr>
          <w:p w14:paraId="5F87D137" w14:textId="029B5535" w:rsidR="0077134D" w:rsidRPr="00203917" w:rsidRDefault="0077134D" w:rsidP="00D32F7B">
            <w:pPr>
              <w:spacing w:before="40" w:after="40"/>
              <w:ind w:left="0" w:firstLine="0"/>
              <w:contextualSpacing/>
              <w:jc w:val="center"/>
              <w:rPr>
                <w:rFonts w:eastAsia="Times New Roman" w:cs="Arial"/>
                <w:b/>
                <w:szCs w:val="20"/>
                <w:lang w:eastAsia="pl-PL"/>
              </w:rPr>
            </w:pPr>
            <w:r>
              <w:rPr>
                <w:rFonts w:eastAsia="Times New Roman" w:cs="Arial"/>
                <w:b/>
                <w:szCs w:val="20"/>
                <w:lang w:eastAsia="pl-PL"/>
              </w:rPr>
              <w:t>1</w:t>
            </w:r>
          </w:p>
        </w:tc>
        <w:tc>
          <w:tcPr>
            <w:tcW w:w="4235" w:type="dxa"/>
            <w:vAlign w:val="center"/>
          </w:tcPr>
          <w:p w14:paraId="085520A0" w14:textId="2A141574" w:rsidR="0077134D" w:rsidRPr="00203917" w:rsidRDefault="0077134D" w:rsidP="00D32F7B">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Cena</w:t>
            </w:r>
          </w:p>
        </w:tc>
        <w:tc>
          <w:tcPr>
            <w:tcW w:w="1686" w:type="dxa"/>
            <w:vAlign w:val="center"/>
          </w:tcPr>
          <w:p w14:paraId="44D14C8D" w14:textId="7BA60F0C" w:rsidR="0077134D" w:rsidRPr="00203917" w:rsidRDefault="00FA09D2" w:rsidP="00D32F7B">
            <w:pPr>
              <w:spacing w:before="40" w:after="40"/>
              <w:ind w:left="1489" w:hanging="752"/>
              <w:contextualSpacing/>
              <w:jc w:val="left"/>
              <w:rPr>
                <w:rFonts w:eastAsia="Times New Roman" w:cs="Arial"/>
                <w:b/>
                <w:szCs w:val="20"/>
                <w:lang w:eastAsia="pl-PL"/>
              </w:rPr>
            </w:pPr>
            <w:r>
              <w:rPr>
                <w:rFonts w:eastAsia="Times New Roman" w:cs="Arial"/>
                <w:szCs w:val="20"/>
                <w:lang w:eastAsia="pl-PL"/>
              </w:rPr>
              <w:t>6</w:t>
            </w:r>
            <w:r w:rsidR="0077134D" w:rsidRPr="00203917">
              <w:rPr>
                <w:rFonts w:eastAsia="Times New Roman" w:cs="Arial"/>
                <w:szCs w:val="20"/>
                <w:lang w:eastAsia="pl-PL"/>
              </w:rPr>
              <w:t>0 %</w:t>
            </w:r>
          </w:p>
        </w:tc>
        <w:tc>
          <w:tcPr>
            <w:tcW w:w="2021" w:type="dxa"/>
            <w:vAlign w:val="center"/>
          </w:tcPr>
          <w:p w14:paraId="2C72A06E" w14:textId="5D068621" w:rsidR="0077134D" w:rsidRPr="00203917" w:rsidRDefault="00FA09D2" w:rsidP="00D32F7B">
            <w:pPr>
              <w:spacing w:before="40" w:after="40"/>
              <w:ind w:left="0" w:firstLine="0"/>
              <w:contextualSpacing/>
              <w:jc w:val="center"/>
              <w:rPr>
                <w:rFonts w:eastAsia="Times New Roman" w:cs="Arial"/>
                <w:szCs w:val="20"/>
                <w:lang w:eastAsia="pl-PL"/>
              </w:rPr>
            </w:pPr>
            <w:r>
              <w:rPr>
                <w:rFonts w:eastAsia="Times New Roman" w:cs="Arial"/>
                <w:szCs w:val="20"/>
                <w:lang w:eastAsia="pl-PL"/>
              </w:rPr>
              <w:t>60</w:t>
            </w:r>
            <w:r w:rsidR="0077134D" w:rsidRPr="00203917">
              <w:rPr>
                <w:rFonts w:eastAsia="Times New Roman" w:cs="Arial"/>
                <w:szCs w:val="20"/>
                <w:lang w:eastAsia="pl-PL"/>
              </w:rPr>
              <w:t>,00</w:t>
            </w:r>
          </w:p>
        </w:tc>
      </w:tr>
      <w:tr w:rsidR="0077134D" w:rsidRPr="00203917" w14:paraId="66A55B93" w14:textId="77777777" w:rsidTr="0077134D">
        <w:trPr>
          <w:trHeight w:val="334"/>
        </w:trPr>
        <w:tc>
          <w:tcPr>
            <w:tcW w:w="850" w:type="dxa"/>
          </w:tcPr>
          <w:p w14:paraId="5C649FAF" w14:textId="1C2084E8" w:rsidR="0077134D" w:rsidRDefault="0077134D" w:rsidP="00D32F7B">
            <w:pPr>
              <w:spacing w:before="40" w:after="40"/>
              <w:ind w:left="0" w:firstLine="0"/>
              <w:contextualSpacing/>
              <w:jc w:val="center"/>
              <w:rPr>
                <w:rFonts w:eastAsia="Times New Roman" w:cs="Arial"/>
                <w:b/>
                <w:szCs w:val="20"/>
                <w:lang w:eastAsia="pl-PL"/>
              </w:rPr>
            </w:pPr>
            <w:r>
              <w:rPr>
                <w:rFonts w:eastAsia="Times New Roman" w:cs="Arial"/>
                <w:b/>
                <w:szCs w:val="20"/>
                <w:lang w:eastAsia="pl-PL"/>
              </w:rPr>
              <w:t>2</w:t>
            </w:r>
          </w:p>
        </w:tc>
        <w:tc>
          <w:tcPr>
            <w:tcW w:w="4235" w:type="dxa"/>
            <w:vAlign w:val="center"/>
          </w:tcPr>
          <w:p w14:paraId="234AC16E" w14:textId="398C74AB" w:rsidR="0077134D" w:rsidRPr="00203917" w:rsidRDefault="0077134D" w:rsidP="00D32F7B">
            <w:pPr>
              <w:spacing w:before="40" w:after="40"/>
              <w:ind w:left="0" w:firstLine="0"/>
              <w:contextualSpacing/>
              <w:jc w:val="center"/>
              <w:rPr>
                <w:rFonts w:eastAsia="Times New Roman" w:cs="Arial"/>
                <w:b/>
                <w:szCs w:val="20"/>
                <w:lang w:eastAsia="pl-PL"/>
              </w:rPr>
            </w:pPr>
            <w:r>
              <w:rPr>
                <w:rFonts w:eastAsia="Times New Roman" w:cs="Arial"/>
                <w:b/>
                <w:szCs w:val="20"/>
                <w:lang w:eastAsia="pl-PL"/>
              </w:rPr>
              <w:t xml:space="preserve">Termin realizacji </w:t>
            </w:r>
          </w:p>
        </w:tc>
        <w:tc>
          <w:tcPr>
            <w:tcW w:w="1686" w:type="dxa"/>
            <w:vAlign w:val="center"/>
          </w:tcPr>
          <w:p w14:paraId="05EB4BEB" w14:textId="2A83E59F" w:rsidR="0077134D" w:rsidRPr="00203917" w:rsidRDefault="0077134D" w:rsidP="00D32F7B">
            <w:pPr>
              <w:spacing w:before="40" w:after="40"/>
              <w:ind w:left="1489" w:hanging="752"/>
              <w:contextualSpacing/>
              <w:jc w:val="left"/>
              <w:rPr>
                <w:rFonts w:eastAsia="Times New Roman" w:cs="Arial"/>
                <w:szCs w:val="20"/>
                <w:lang w:eastAsia="pl-PL"/>
              </w:rPr>
            </w:pPr>
            <w:r>
              <w:rPr>
                <w:rFonts w:eastAsia="Times New Roman" w:cs="Arial"/>
                <w:szCs w:val="20"/>
                <w:lang w:eastAsia="pl-PL"/>
              </w:rPr>
              <w:t>20%</w:t>
            </w:r>
          </w:p>
        </w:tc>
        <w:tc>
          <w:tcPr>
            <w:tcW w:w="2021" w:type="dxa"/>
            <w:vAlign w:val="center"/>
          </w:tcPr>
          <w:p w14:paraId="2ECC1744" w14:textId="65E22ED7" w:rsidR="0077134D" w:rsidRPr="00203917" w:rsidRDefault="0077134D" w:rsidP="00D32F7B">
            <w:pPr>
              <w:spacing w:before="40" w:after="40"/>
              <w:ind w:left="0" w:firstLine="0"/>
              <w:contextualSpacing/>
              <w:jc w:val="center"/>
              <w:rPr>
                <w:rFonts w:eastAsia="Times New Roman" w:cs="Arial"/>
                <w:szCs w:val="20"/>
                <w:lang w:eastAsia="pl-PL"/>
              </w:rPr>
            </w:pPr>
            <w:r>
              <w:rPr>
                <w:rFonts w:eastAsia="Times New Roman" w:cs="Arial"/>
                <w:szCs w:val="20"/>
                <w:lang w:eastAsia="pl-PL"/>
              </w:rPr>
              <w:t>20,00</w:t>
            </w:r>
          </w:p>
        </w:tc>
      </w:tr>
      <w:tr w:rsidR="0077134D" w:rsidRPr="00203917" w14:paraId="108DE9EB" w14:textId="77777777" w:rsidTr="0077134D">
        <w:trPr>
          <w:trHeight w:val="334"/>
        </w:trPr>
        <w:tc>
          <w:tcPr>
            <w:tcW w:w="850" w:type="dxa"/>
          </w:tcPr>
          <w:p w14:paraId="6C3A9805" w14:textId="26978A08" w:rsidR="0077134D" w:rsidRDefault="0077134D" w:rsidP="00D32F7B">
            <w:pPr>
              <w:spacing w:before="40" w:after="40"/>
              <w:ind w:left="0" w:firstLine="0"/>
              <w:contextualSpacing/>
              <w:jc w:val="center"/>
              <w:rPr>
                <w:rFonts w:eastAsia="Times New Roman" w:cs="Arial"/>
                <w:b/>
                <w:szCs w:val="20"/>
                <w:lang w:eastAsia="pl-PL"/>
              </w:rPr>
            </w:pPr>
            <w:r>
              <w:rPr>
                <w:rFonts w:eastAsia="Times New Roman" w:cs="Arial"/>
                <w:b/>
                <w:szCs w:val="20"/>
                <w:lang w:eastAsia="pl-PL"/>
              </w:rPr>
              <w:t>3</w:t>
            </w:r>
          </w:p>
        </w:tc>
        <w:tc>
          <w:tcPr>
            <w:tcW w:w="4235" w:type="dxa"/>
            <w:vAlign w:val="center"/>
          </w:tcPr>
          <w:p w14:paraId="12C9F9D6" w14:textId="4529B612" w:rsidR="0077134D" w:rsidRDefault="0077134D" w:rsidP="00D32F7B">
            <w:pPr>
              <w:spacing w:before="40" w:after="40"/>
              <w:ind w:left="0" w:firstLine="0"/>
              <w:contextualSpacing/>
              <w:jc w:val="center"/>
              <w:rPr>
                <w:rFonts w:eastAsia="Times New Roman" w:cs="Arial"/>
                <w:b/>
                <w:szCs w:val="20"/>
                <w:lang w:eastAsia="pl-PL"/>
              </w:rPr>
            </w:pPr>
            <w:r>
              <w:rPr>
                <w:rFonts w:eastAsia="Times New Roman" w:cs="Arial"/>
                <w:b/>
                <w:szCs w:val="20"/>
                <w:lang w:eastAsia="pl-PL"/>
              </w:rPr>
              <w:t>Termin gwarancji</w:t>
            </w:r>
          </w:p>
        </w:tc>
        <w:tc>
          <w:tcPr>
            <w:tcW w:w="1686" w:type="dxa"/>
            <w:vAlign w:val="center"/>
          </w:tcPr>
          <w:p w14:paraId="69824B4D" w14:textId="4739675D" w:rsidR="0077134D" w:rsidRDefault="0077134D" w:rsidP="00D32F7B">
            <w:pPr>
              <w:spacing w:before="40" w:after="40"/>
              <w:ind w:left="1489" w:hanging="752"/>
              <w:contextualSpacing/>
              <w:jc w:val="left"/>
              <w:rPr>
                <w:rFonts w:eastAsia="Times New Roman" w:cs="Arial"/>
                <w:szCs w:val="20"/>
                <w:lang w:eastAsia="pl-PL"/>
              </w:rPr>
            </w:pPr>
            <w:r>
              <w:rPr>
                <w:rFonts w:eastAsia="Times New Roman" w:cs="Arial"/>
                <w:szCs w:val="20"/>
                <w:lang w:eastAsia="pl-PL"/>
              </w:rPr>
              <w:t>20%</w:t>
            </w:r>
          </w:p>
        </w:tc>
        <w:tc>
          <w:tcPr>
            <w:tcW w:w="2021" w:type="dxa"/>
            <w:vAlign w:val="center"/>
          </w:tcPr>
          <w:p w14:paraId="468FAA87" w14:textId="3A67AB95" w:rsidR="0077134D" w:rsidRDefault="0077134D" w:rsidP="00D32F7B">
            <w:pPr>
              <w:spacing w:before="40" w:after="40"/>
              <w:ind w:left="0" w:firstLine="0"/>
              <w:contextualSpacing/>
              <w:jc w:val="center"/>
              <w:rPr>
                <w:rFonts w:eastAsia="Times New Roman" w:cs="Arial"/>
                <w:szCs w:val="20"/>
                <w:lang w:eastAsia="pl-PL"/>
              </w:rPr>
            </w:pPr>
            <w:r>
              <w:rPr>
                <w:rFonts w:eastAsia="Times New Roman" w:cs="Arial"/>
                <w:szCs w:val="20"/>
                <w:lang w:eastAsia="pl-PL"/>
              </w:rPr>
              <w:t>20,00</w:t>
            </w:r>
          </w:p>
        </w:tc>
      </w:tr>
    </w:tbl>
    <w:p w14:paraId="32A5ACC5" w14:textId="77777777" w:rsidR="00D56FF1" w:rsidRPr="00203917" w:rsidRDefault="00D56FF1" w:rsidP="00D56FF1">
      <w:pPr>
        <w:tabs>
          <w:tab w:val="left" w:pos="284"/>
          <w:tab w:val="left" w:pos="426"/>
        </w:tabs>
        <w:ind w:left="3022" w:firstLine="0"/>
        <w:contextualSpacing/>
        <w:rPr>
          <w:rFonts w:eastAsia="Times New Roman" w:cs="Arial"/>
          <w:szCs w:val="20"/>
          <w:lang w:eastAsia="pl-PL"/>
        </w:rPr>
      </w:pPr>
    </w:p>
    <w:p w14:paraId="18E1D843" w14:textId="77777777" w:rsidR="00D56FF1" w:rsidRPr="00203917" w:rsidRDefault="00D56FF1" w:rsidP="00D56FF1">
      <w:pPr>
        <w:pStyle w:val="Nagwek2"/>
        <w:keepNext w:val="0"/>
        <w:ind w:left="284" w:hanging="284"/>
      </w:pPr>
      <w:r w:rsidRPr="00203917">
        <w:t xml:space="preserve">Opis stosowanych kryteriów oraz sposób ich obliczania: </w:t>
      </w:r>
    </w:p>
    <w:p w14:paraId="2B323BE3" w14:textId="77777777" w:rsidR="00D56FF1" w:rsidRPr="00CE4834" w:rsidRDefault="00D56FF1" w:rsidP="004C34D0">
      <w:pPr>
        <w:pStyle w:val="Nagwek3"/>
        <w:numPr>
          <w:ilvl w:val="0"/>
          <w:numId w:val="36"/>
        </w:numPr>
        <w:ind w:left="567" w:hanging="283"/>
      </w:pPr>
      <w:r w:rsidRPr="00D56FF1">
        <w:rPr>
          <w:b/>
        </w:rPr>
        <w:t>Cena</w:t>
      </w:r>
      <w:r w:rsidRPr="00CE4834">
        <w:t xml:space="preserve"> - oznacza cenę łączną brutto za wykonanie całości przedmiotu zamówienia zgodnie z dokumentami zamówienia. Cena wskazana w formularzu oferty oceniana będzie w następujący sposób:</w:t>
      </w:r>
    </w:p>
    <w:p w14:paraId="41303A1F" w14:textId="1A2D8186" w:rsidR="00D56FF1" w:rsidRPr="00CE4834" w:rsidRDefault="00D56FF1" w:rsidP="00D56FF1">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2329C1D" w14:textId="77777777" w:rsidR="00D56FF1" w:rsidRPr="00CE4834" w:rsidRDefault="00D56FF1" w:rsidP="00D56FF1">
      <w:pPr>
        <w:pStyle w:val="Nagwek2"/>
        <w:keepNext w:val="0"/>
        <w:numPr>
          <w:ilvl w:val="0"/>
          <w:numId w:val="0"/>
        </w:numPr>
        <w:ind w:left="284"/>
      </w:pPr>
      <w:r w:rsidRPr="00CE4834">
        <w:rPr>
          <w:rFonts w:ascii="Cambria Math" w:hAnsi="Cambria Math"/>
        </w:rPr>
        <w:t>∑</w:t>
      </w:r>
      <w:r w:rsidRPr="00CE4834">
        <w:t>C pkt – suma punktów za kryterium „cena”</w:t>
      </w:r>
      <w:r>
        <w:t>.</w:t>
      </w:r>
    </w:p>
    <w:p w14:paraId="1A9BF11C" w14:textId="2BF33D6D" w:rsidR="00D56FF1" w:rsidRDefault="00D56FF1" w:rsidP="00D56FF1">
      <w:pPr>
        <w:tabs>
          <w:tab w:val="left" w:pos="-2880"/>
          <w:tab w:val="left" w:pos="426"/>
        </w:tabs>
        <w:spacing w:after="200"/>
        <w:ind w:left="-426" w:firstLine="710"/>
        <w:rPr>
          <w:rFonts w:eastAsia="Calibri" w:cs="Arial"/>
          <w:b/>
          <w:szCs w:val="20"/>
        </w:rPr>
      </w:pPr>
      <w:r w:rsidRPr="00203917">
        <w:rPr>
          <w:rFonts w:eastAsia="Calibri" w:cs="Arial"/>
          <w:szCs w:val="20"/>
        </w:rPr>
        <w:t>otrzymana ilość punktów pomnożona zostanie przez wagę kryterium,</w:t>
      </w:r>
      <w:r w:rsidRPr="00203917">
        <w:rPr>
          <w:rFonts w:eastAsia="Calibri" w:cs="Arial"/>
          <w:b/>
          <w:szCs w:val="20"/>
        </w:rPr>
        <w:t xml:space="preserve"> tj.</w:t>
      </w:r>
      <w:r>
        <w:rPr>
          <w:rFonts w:eastAsia="Calibri" w:cs="Arial"/>
          <w:b/>
          <w:szCs w:val="20"/>
        </w:rPr>
        <w:t xml:space="preserve"> </w:t>
      </w:r>
      <w:r w:rsidR="0077134D">
        <w:rPr>
          <w:rFonts w:eastAsia="Calibri" w:cs="Arial"/>
          <w:b/>
          <w:szCs w:val="20"/>
        </w:rPr>
        <w:t>6</w:t>
      </w:r>
      <w:r w:rsidRPr="00203917">
        <w:rPr>
          <w:rFonts w:eastAsia="Calibri" w:cs="Arial"/>
          <w:b/>
          <w:szCs w:val="20"/>
        </w:rPr>
        <w:t>0%</w:t>
      </w:r>
    </w:p>
    <w:p w14:paraId="0B073B5B" w14:textId="77777777" w:rsidR="0077134D" w:rsidRPr="0077134D" w:rsidRDefault="0077134D" w:rsidP="0077134D">
      <w:pPr>
        <w:numPr>
          <w:ilvl w:val="0"/>
          <w:numId w:val="5"/>
        </w:numPr>
        <w:ind w:left="567" w:hanging="283"/>
        <w:contextualSpacing/>
        <w:outlineLvl w:val="2"/>
        <w:rPr>
          <w:rFonts w:eastAsia="Times New Roman" w:cs="Times New Roman"/>
          <w:bCs/>
          <w:color w:val="000000" w:themeColor="text1"/>
          <w:szCs w:val="26"/>
          <w:lang w:eastAsia="pl-PL"/>
        </w:rPr>
      </w:pPr>
      <w:r w:rsidRPr="0077134D">
        <w:rPr>
          <w:rFonts w:eastAsia="Times New Roman" w:cs="Times New Roman"/>
          <w:bCs/>
          <w:color w:val="000000" w:themeColor="text1"/>
          <w:szCs w:val="26"/>
          <w:lang w:eastAsia="pl-PL"/>
        </w:rPr>
        <w:lastRenderedPageBreak/>
        <w:t xml:space="preserve">zasady przyznawania punktów w kryterium </w:t>
      </w:r>
      <w:r w:rsidRPr="0077134D">
        <w:rPr>
          <w:rFonts w:eastAsia="Times New Roman" w:cs="Times New Roman"/>
          <w:b/>
          <w:bCs/>
          <w:color w:val="000000" w:themeColor="text1"/>
          <w:szCs w:val="26"/>
          <w:lang w:eastAsia="pl-PL"/>
        </w:rPr>
        <w:t>„termin realizacji”:</w:t>
      </w:r>
    </w:p>
    <w:p w14:paraId="2F7CBA39" w14:textId="6C8A4778" w:rsidR="0077134D" w:rsidRPr="0077134D" w:rsidRDefault="0077134D" w:rsidP="0077134D">
      <w:pPr>
        <w:widowControl w:val="0"/>
        <w:ind w:left="567" w:firstLine="0"/>
        <w:rPr>
          <w:rFonts w:eastAsia="Times New Roman" w:cs="Arial"/>
          <w:szCs w:val="20"/>
        </w:rPr>
      </w:pPr>
      <w:r w:rsidRPr="0077134D">
        <w:rPr>
          <w:rFonts w:eastAsia="Times New Roman" w:cs="Arial"/>
          <w:szCs w:val="20"/>
        </w:rPr>
        <w:t xml:space="preserve">Zgodnie z warunkami ogłoszenia, maksymalny wymagany termin realizacji zamówienia wynosi: do </w:t>
      </w:r>
      <w:r>
        <w:rPr>
          <w:rFonts w:eastAsia="Times New Roman" w:cs="Arial"/>
          <w:szCs w:val="20"/>
        </w:rPr>
        <w:t>4</w:t>
      </w:r>
      <w:r w:rsidRPr="0077134D">
        <w:rPr>
          <w:rFonts w:eastAsia="Times New Roman" w:cs="Arial"/>
          <w:szCs w:val="20"/>
        </w:rPr>
        <w:t xml:space="preserve"> tygodni od daty zawarcia umowy. Punkty za kryterium „termin realizacji” zostaną przyznane w następujący sposób:</w:t>
      </w:r>
    </w:p>
    <w:p w14:paraId="5F00DDF8" w14:textId="77777777" w:rsidR="0077134D" w:rsidRPr="0077134D" w:rsidRDefault="0077134D" w:rsidP="0077134D">
      <w:pPr>
        <w:ind w:left="709" w:firstLine="0"/>
        <w:contextualSpacing/>
        <w:rPr>
          <w:rFonts w:cs="Arial"/>
          <w:szCs w:val="20"/>
          <w:lang w:eastAsia="pl-PL"/>
        </w:rPr>
      </w:pPr>
      <w:r w:rsidRPr="0077134D">
        <w:rPr>
          <w:rFonts w:cs="Arial"/>
          <w:szCs w:val="20"/>
        </w:rPr>
        <w:t xml:space="preserve">- ocena </w:t>
      </w:r>
      <w:r w:rsidRPr="0077134D">
        <w:rPr>
          <w:rFonts w:cs="Arial"/>
          <w:szCs w:val="20"/>
          <w:lang w:eastAsia="pl-PL"/>
        </w:rPr>
        <w:t>dla tego kryterium będzie obliczana na podstawie złożonego przez Wykonawcę oświadczenia  w formularzu oferty (Załącznik nr 1A do SWZ);</w:t>
      </w:r>
    </w:p>
    <w:p w14:paraId="3F5054F3" w14:textId="77777777" w:rsidR="0077134D" w:rsidRPr="0077134D" w:rsidRDefault="0077134D" w:rsidP="0077134D">
      <w:pPr>
        <w:ind w:left="993"/>
        <w:contextualSpacing/>
        <w:rPr>
          <w:rFonts w:cs="Arial"/>
          <w:b/>
          <w:szCs w:val="20"/>
          <w:lang w:eastAsia="pl-PL"/>
        </w:rPr>
      </w:pPr>
      <w:r w:rsidRPr="0077134D">
        <w:rPr>
          <w:rFonts w:cs="Arial"/>
          <w:szCs w:val="20"/>
        </w:rPr>
        <w:t>-</w:t>
      </w:r>
      <w:r w:rsidRPr="0077134D">
        <w:rPr>
          <w:rFonts w:cs="Arial"/>
          <w:szCs w:val="20"/>
        </w:rPr>
        <w:tab/>
      </w:r>
      <w:r w:rsidRPr="0077134D">
        <w:rPr>
          <w:rFonts w:cs="Arial"/>
          <w:szCs w:val="20"/>
          <w:lang w:eastAsia="pl-PL"/>
        </w:rPr>
        <w:t xml:space="preserve">Zamawiający w ramach tego kryterium przyzna maksymalnie </w:t>
      </w:r>
      <w:r w:rsidRPr="0077134D">
        <w:rPr>
          <w:rFonts w:cs="Arial"/>
          <w:b/>
          <w:szCs w:val="20"/>
          <w:lang w:eastAsia="pl-PL"/>
        </w:rPr>
        <w:t>20 pkt;</w:t>
      </w:r>
    </w:p>
    <w:p w14:paraId="07D7D0A9" w14:textId="77777777" w:rsidR="0077134D" w:rsidRPr="0077134D" w:rsidRDefault="0077134D" w:rsidP="0077134D">
      <w:pPr>
        <w:ind w:left="1418"/>
        <w:contextualSpacing/>
        <w:rPr>
          <w:rFonts w:cs="Arial"/>
          <w:szCs w:val="20"/>
        </w:rPr>
      </w:pPr>
      <w:r w:rsidRPr="0077134D">
        <w:rPr>
          <w:rFonts w:cs="Arial"/>
          <w:szCs w:val="20"/>
        </w:rPr>
        <w:t>Jeżeli Wykonawca zaoferuje termin realizacji:</w:t>
      </w:r>
    </w:p>
    <w:p w14:paraId="7D6CA9D3" w14:textId="4296C37F" w:rsidR="0077134D" w:rsidRPr="0077134D" w:rsidRDefault="0077134D" w:rsidP="0077134D">
      <w:pPr>
        <w:ind w:left="1418"/>
        <w:rPr>
          <w:rFonts w:cs="Arial"/>
          <w:szCs w:val="20"/>
        </w:rPr>
      </w:pPr>
      <w:r w:rsidRPr="0077134D">
        <w:rPr>
          <w:rFonts w:cs="Arial"/>
          <w:szCs w:val="20"/>
        </w:rPr>
        <w:t xml:space="preserve">- krótszy o </w:t>
      </w:r>
      <w:r w:rsidR="00060136">
        <w:rPr>
          <w:rFonts w:cs="Arial"/>
          <w:szCs w:val="20"/>
        </w:rPr>
        <w:t>1</w:t>
      </w:r>
      <w:r w:rsidRPr="0077134D">
        <w:rPr>
          <w:rFonts w:cs="Arial"/>
          <w:szCs w:val="20"/>
        </w:rPr>
        <w:t xml:space="preserve"> ty</w:t>
      </w:r>
      <w:r w:rsidR="00060136">
        <w:rPr>
          <w:rFonts w:cs="Arial"/>
          <w:szCs w:val="20"/>
        </w:rPr>
        <w:t xml:space="preserve">dzień </w:t>
      </w:r>
      <w:r w:rsidRPr="0077134D">
        <w:rPr>
          <w:rFonts w:cs="Arial"/>
          <w:szCs w:val="20"/>
        </w:rPr>
        <w:t xml:space="preserve">  od wymaganego terminu realizacji-10 pkt.,</w:t>
      </w:r>
    </w:p>
    <w:p w14:paraId="4CBBF9F7" w14:textId="01C57F4C" w:rsidR="0077134D" w:rsidRPr="0077134D" w:rsidRDefault="0077134D" w:rsidP="0077134D">
      <w:pPr>
        <w:ind w:left="1418"/>
        <w:rPr>
          <w:rFonts w:cs="Arial"/>
          <w:szCs w:val="20"/>
        </w:rPr>
      </w:pPr>
      <w:r w:rsidRPr="0077134D">
        <w:rPr>
          <w:rFonts w:cs="Arial"/>
          <w:szCs w:val="20"/>
        </w:rPr>
        <w:t xml:space="preserve">- krótszy o </w:t>
      </w:r>
      <w:r w:rsidR="00060136">
        <w:rPr>
          <w:rFonts w:cs="Arial"/>
          <w:szCs w:val="20"/>
        </w:rPr>
        <w:t>2</w:t>
      </w:r>
      <w:r w:rsidRPr="0077134D">
        <w:rPr>
          <w:rFonts w:cs="Arial"/>
          <w:szCs w:val="20"/>
        </w:rPr>
        <w:t xml:space="preserve"> tygodni</w:t>
      </w:r>
      <w:r w:rsidR="00060136">
        <w:rPr>
          <w:rFonts w:cs="Arial"/>
          <w:szCs w:val="20"/>
        </w:rPr>
        <w:t>e</w:t>
      </w:r>
      <w:r w:rsidRPr="0077134D">
        <w:rPr>
          <w:rFonts w:cs="Arial"/>
          <w:szCs w:val="20"/>
        </w:rPr>
        <w:t xml:space="preserve"> i więcej od wymaganego terminu realizacji-20 pkt.,</w:t>
      </w:r>
    </w:p>
    <w:p w14:paraId="62714B60" w14:textId="77777777" w:rsidR="0077134D" w:rsidRPr="0077134D" w:rsidRDefault="0077134D" w:rsidP="0077134D">
      <w:pPr>
        <w:widowControl w:val="0"/>
        <w:ind w:left="1276" w:hanging="283"/>
        <w:rPr>
          <w:rFonts w:eastAsia="Times New Roman" w:cs="Arial"/>
          <w:szCs w:val="20"/>
        </w:rPr>
      </w:pPr>
      <w:r w:rsidRPr="0077134D">
        <w:rPr>
          <w:rFonts w:eastAsia="Times New Roman" w:cs="Arial"/>
          <w:szCs w:val="20"/>
        </w:rPr>
        <w:t xml:space="preserve">   - zaoferowanie terminu krótszego niż 2 tygodnie od wymaganego terminu realizacji nie spowoduje otrzymania większej ilości punktów niż 20</w:t>
      </w:r>
    </w:p>
    <w:p w14:paraId="2F658921" w14:textId="2C706CD1" w:rsidR="0077134D" w:rsidRPr="0077134D" w:rsidRDefault="0077134D" w:rsidP="0077134D">
      <w:pPr>
        <w:ind w:left="1276" w:firstLine="0"/>
        <w:contextualSpacing/>
        <w:rPr>
          <w:rFonts w:cs="Arial"/>
          <w:szCs w:val="20"/>
          <w:lang w:eastAsia="pl-PL"/>
        </w:rPr>
      </w:pPr>
      <w:r w:rsidRPr="0077134D">
        <w:rPr>
          <w:rFonts w:cs="Arial"/>
          <w:b/>
          <w:szCs w:val="20"/>
        </w:rPr>
        <w:t>- brak oświadczenia</w:t>
      </w:r>
      <w:r w:rsidRPr="0077134D">
        <w:rPr>
          <w:rFonts w:cs="Arial"/>
          <w:szCs w:val="20"/>
        </w:rPr>
        <w:t xml:space="preserve"> </w:t>
      </w:r>
      <w:r w:rsidRPr="0077134D">
        <w:rPr>
          <w:rFonts w:cs="Arial"/>
          <w:b/>
          <w:szCs w:val="20"/>
        </w:rPr>
        <w:t>lub dłuższy termin realizacji</w:t>
      </w:r>
      <w:r w:rsidRPr="0077134D">
        <w:rPr>
          <w:rFonts w:cs="Arial"/>
          <w:szCs w:val="20"/>
        </w:rPr>
        <w:t xml:space="preserve"> (tj. &gt;</w:t>
      </w:r>
      <w:r w:rsidRPr="0077134D">
        <w:t xml:space="preserve"> </w:t>
      </w:r>
      <w:r w:rsidR="00060136">
        <w:rPr>
          <w:rFonts w:cs="Arial"/>
          <w:szCs w:val="20"/>
        </w:rPr>
        <w:t>4</w:t>
      </w:r>
      <w:r w:rsidRPr="0077134D">
        <w:rPr>
          <w:rFonts w:cs="Arial"/>
          <w:szCs w:val="20"/>
        </w:rPr>
        <w:t xml:space="preserve"> tygodni</w:t>
      </w:r>
      <w:r w:rsidR="00060136">
        <w:rPr>
          <w:rFonts w:cs="Arial"/>
          <w:szCs w:val="20"/>
        </w:rPr>
        <w:t>e</w:t>
      </w:r>
      <w:r w:rsidRPr="0077134D">
        <w:rPr>
          <w:rFonts w:cs="Arial"/>
          <w:szCs w:val="20"/>
        </w:rPr>
        <w:t>)</w:t>
      </w:r>
      <w:r w:rsidRPr="0077134D">
        <w:rPr>
          <w:rFonts w:cs="Arial"/>
          <w:szCs w:val="20"/>
          <w:lang w:eastAsia="pl-PL"/>
        </w:rPr>
        <w:t xml:space="preserve"> </w:t>
      </w:r>
      <w:r w:rsidRPr="0077134D">
        <w:rPr>
          <w:rFonts w:cs="Arial"/>
          <w:b/>
          <w:szCs w:val="20"/>
          <w:lang w:eastAsia="pl-PL"/>
        </w:rPr>
        <w:t>– oferta zostanie odrzucona</w:t>
      </w:r>
      <w:r w:rsidRPr="0077134D">
        <w:rPr>
          <w:rFonts w:cs="Arial"/>
          <w:szCs w:val="20"/>
          <w:lang w:eastAsia="pl-PL"/>
        </w:rPr>
        <w:t xml:space="preserve">, jako </w:t>
      </w:r>
      <w:r w:rsidRPr="0077134D">
        <w:rPr>
          <w:rFonts w:cs="Arial"/>
          <w:color w:val="000000" w:themeColor="text1"/>
          <w:szCs w:val="20"/>
          <w:lang w:eastAsia="pl-PL"/>
        </w:rPr>
        <w:t>niezgodna z treścią ogłoszenia.</w:t>
      </w:r>
    </w:p>
    <w:p w14:paraId="654A7600" w14:textId="77777777" w:rsidR="0077134D" w:rsidRPr="0077134D" w:rsidRDefault="0077134D" w:rsidP="0077134D">
      <w:pPr>
        <w:ind w:left="1134" w:firstLine="0"/>
        <w:contextualSpacing/>
        <w:rPr>
          <w:rFonts w:cs="Arial"/>
          <w:color w:val="000000" w:themeColor="text1"/>
          <w:szCs w:val="20"/>
          <w:lang w:eastAsia="pl-PL"/>
        </w:rPr>
      </w:pPr>
      <w:bookmarkStart w:id="4" w:name="_Hlk166750568"/>
      <w:r w:rsidRPr="0077134D">
        <w:rPr>
          <w:rFonts w:cs="Arial"/>
          <w:color w:val="000000" w:themeColor="text1"/>
          <w:szCs w:val="20"/>
          <w:lang w:eastAsia="pl-PL"/>
        </w:rPr>
        <w:t>Wykonawca winien podać termin realizacji w pełnych dniach, liczony od daty zawarcia umowy. Termin realizacji należy podać liczbowo i słownie. W przypadku rozbieżności w zakresie terminu realizacji podanego liczbowo i słownie, Zamawiający za obowiązujący uzna termin realizacji podany słownie;</w:t>
      </w:r>
    </w:p>
    <w:bookmarkEnd w:id="4"/>
    <w:p w14:paraId="749DD4FC" w14:textId="77777777" w:rsidR="0077134D" w:rsidRPr="0077134D" w:rsidRDefault="0077134D" w:rsidP="0077134D">
      <w:pPr>
        <w:ind w:left="1134" w:firstLine="0"/>
        <w:contextualSpacing/>
        <w:rPr>
          <w:rFonts w:cs="Arial"/>
          <w:color w:val="000000" w:themeColor="text1"/>
          <w:szCs w:val="20"/>
          <w:lang w:eastAsia="pl-PL"/>
        </w:rPr>
      </w:pPr>
      <w:r w:rsidRPr="0077134D">
        <w:rPr>
          <w:rFonts w:cs="Arial"/>
          <w:color w:val="000000" w:themeColor="text1"/>
          <w:szCs w:val="20"/>
          <w:lang w:eastAsia="pl-PL"/>
        </w:rPr>
        <w:t>W przypadku podania terminu w niepełnych tygodniach np. 3,5 tygodnia, Zamawiający do celów punktacji zaokrągli podany termin w górę do pełnych tygodni (np. podanie terminu 3,5 tygodnia – Zamawiający zaokrągli termin w górę do 4 tygodni);</w:t>
      </w:r>
    </w:p>
    <w:p w14:paraId="6600B278" w14:textId="77777777" w:rsidR="0077134D" w:rsidRPr="0077134D" w:rsidRDefault="0077134D" w:rsidP="0077134D">
      <w:pPr>
        <w:numPr>
          <w:ilvl w:val="0"/>
          <w:numId w:val="5"/>
        </w:numPr>
        <w:ind w:left="567" w:hanging="283"/>
        <w:contextualSpacing/>
        <w:outlineLvl w:val="2"/>
        <w:rPr>
          <w:rFonts w:eastAsia="Times New Roman" w:cs="Times New Roman"/>
          <w:bCs/>
          <w:iCs/>
          <w:color w:val="000000"/>
          <w:szCs w:val="20"/>
          <w:lang w:val="x-none" w:eastAsia="x-none"/>
        </w:rPr>
      </w:pPr>
      <w:r w:rsidRPr="0077134D">
        <w:rPr>
          <w:rFonts w:eastAsia="Times New Roman" w:cs="Times New Roman"/>
          <w:bCs/>
          <w:iCs/>
          <w:color w:val="000000"/>
          <w:szCs w:val="20"/>
          <w:lang w:val="x-none" w:eastAsia="x-none"/>
        </w:rPr>
        <w:t xml:space="preserve">zasady przyznawania punktów w kryterium </w:t>
      </w:r>
      <w:r w:rsidRPr="0077134D">
        <w:rPr>
          <w:rFonts w:eastAsia="Times New Roman" w:cs="Times New Roman"/>
          <w:b/>
          <w:bCs/>
          <w:iCs/>
          <w:color w:val="000000"/>
          <w:szCs w:val="20"/>
          <w:lang w:val="x-none" w:eastAsia="x-none"/>
        </w:rPr>
        <w:t xml:space="preserve">„termin </w:t>
      </w:r>
      <w:r w:rsidRPr="0077134D">
        <w:rPr>
          <w:rFonts w:eastAsia="Times New Roman" w:cs="Times New Roman"/>
          <w:b/>
          <w:bCs/>
          <w:iCs/>
          <w:color w:val="000000"/>
          <w:szCs w:val="20"/>
          <w:lang w:eastAsia="x-none"/>
        </w:rPr>
        <w:t>gwarancji</w:t>
      </w:r>
      <w:r w:rsidRPr="0077134D">
        <w:rPr>
          <w:rFonts w:eastAsia="Times New Roman" w:cs="Times New Roman"/>
          <w:b/>
          <w:bCs/>
          <w:iCs/>
          <w:color w:val="000000"/>
          <w:szCs w:val="20"/>
          <w:lang w:val="x-none" w:eastAsia="x-none"/>
        </w:rPr>
        <w:t>”:</w:t>
      </w:r>
    </w:p>
    <w:p w14:paraId="43CB873A" w14:textId="0DA7275D" w:rsidR="0077134D" w:rsidRPr="0077134D" w:rsidRDefault="0077134D" w:rsidP="0077134D">
      <w:pPr>
        <w:widowControl w:val="0"/>
        <w:ind w:left="567" w:firstLine="0"/>
        <w:rPr>
          <w:rFonts w:eastAsia="Times New Roman" w:cs="Arial"/>
          <w:szCs w:val="20"/>
        </w:rPr>
      </w:pPr>
      <w:r w:rsidRPr="0077134D">
        <w:rPr>
          <w:rFonts w:eastAsia="Times New Roman" w:cs="Arial"/>
          <w:szCs w:val="20"/>
        </w:rPr>
        <w:t xml:space="preserve">Zgodnie z warunkami ogłoszenia, minimalny wymagany termin gwarancji  dla urządzenia wynosi: </w:t>
      </w:r>
      <w:r w:rsidR="00060136">
        <w:rPr>
          <w:rFonts w:eastAsia="Times New Roman" w:cs="Arial"/>
          <w:szCs w:val="20"/>
        </w:rPr>
        <w:t>12</w:t>
      </w:r>
      <w:r w:rsidRPr="0077134D">
        <w:rPr>
          <w:rFonts w:eastAsia="Times New Roman" w:cs="Arial"/>
          <w:szCs w:val="20"/>
        </w:rPr>
        <w:t xml:space="preserve"> miesi</w:t>
      </w:r>
      <w:r w:rsidR="00060136">
        <w:rPr>
          <w:rFonts w:eastAsia="Times New Roman" w:cs="Arial"/>
          <w:szCs w:val="20"/>
        </w:rPr>
        <w:t>ęcy</w:t>
      </w:r>
      <w:r w:rsidRPr="0077134D">
        <w:rPr>
          <w:rFonts w:eastAsia="Times New Roman" w:cs="Arial"/>
          <w:szCs w:val="20"/>
        </w:rPr>
        <w:t xml:space="preserve">. </w:t>
      </w:r>
      <w:r w:rsidRPr="0077134D">
        <w:rPr>
          <w:rFonts w:eastAsia="Times New Roman" w:cs="Arial"/>
          <w:szCs w:val="20"/>
          <w:lang w:val="x-none"/>
        </w:rPr>
        <w:t xml:space="preserve">Punkty za kryterium „termin </w:t>
      </w:r>
      <w:r w:rsidRPr="0077134D">
        <w:rPr>
          <w:rFonts w:eastAsia="Times New Roman" w:cs="Arial"/>
          <w:szCs w:val="20"/>
        </w:rPr>
        <w:t>gwarancji</w:t>
      </w:r>
      <w:r w:rsidRPr="0077134D">
        <w:rPr>
          <w:rFonts w:eastAsia="Times New Roman" w:cs="Arial"/>
          <w:szCs w:val="20"/>
          <w:lang w:val="x-none"/>
        </w:rPr>
        <w:t>” zostaną przyznane w następujący sposób:</w:t>
      </w:r>
    </w:p>
    <w:p w14:paraId="720F898B" w14:textId="77777777" w:rsidR="0077134D" w:rsidRPr="0077134D" w:rsidRDefault="0077134D" w:rsidP="0077134D">
      <w:pPr>
        <w:ind w:left="1418"/>
        <w:contextualSpacing/>
        <w:rPr>
          <w:rFonts w:eastAsia="Palatino Linotype" w:cs="Arial"/>
          <w:color w:val="FF0000"/>
          <w:szCs w:val="20"/>
        </w:rPr>
      </w:pPr>
      <w:r w:rsidRPr="0077134D">
        <w:rPr>
          <w:rFonts w:eastAsia="Palatino Linotype" w:cs="Arial"/>
          <w:szCs w:val="20"/>
        </w:rPr>
        <w:t>-</w:t>
      </w:r>
      <w:r w:rsidRPr="0077134D">
        <w:rPr>
          <w:rFonts w:eastAsia="Palatino Linotype" w:cs="Arial"/>
          <w:szCs w:val="20"/>
        </w:rPr>
        <w:tab/>
        <w:t xml:space="preserve">ocena </w:t>
      </w:r>
      <w:r w:rsidRPr="0077134D">
        <w:rPr>
          <w:rFonts w:eastAsia="Palatino Linotype" w:cs="Arial"/>
          <w:szCs w:val="20"/>
          <w:lang w:eastAsia="pl-PL"/>
        </w:rPr>
        <w:t xml:space="preserve">dla tego kryterium będzie obliczana na podstawie złożonego przez Wykonawcę oświadczenia  w formularzu oferty (Załącznik nr 1A do SWZ); </w:t>
      </w:r>
    </w:p>
    <w:p w14:paraId="591C92A7" w14:textId="77777777" w:rsidR="0077134D" w:rsidRPr="0077134D" w:rsidRDefault="0077134D" w:rsidP="0077134D">
      <w:pPr>
        <w:ind w:left="1418"/>
        <w:contextualSpacing/>
        <w:rPr>
          <w:rFonts w:eastAsia="Palatino Linotype" w:cs="Arial"/>
          <w:b/>
          <w:szCs w:val="20"/>
          <w:lang w:eastAsia="pl-PL"/>
        </w:rPr>
      </w:pPr>
      <w:r w:rsidRPr="0077134D">
        <w:rPr>
          <w:rFonts w:eastAsia="Palatino Linotype" w:cs="Arial"/>
          <w:szCs w:val="20"/>
        </w:rPr>
        <w:t>-</w:t>
      </w:r>
      <w:r w:rsidRPr="0077134D">
        <w:rPr>
          <w:rFonts w:eastAsia="Palatino Linotype" w:cs="Arial"/>
          <w:szCs w:val="20"/>
        </w:rPr>
        <w:tab/>
      </w:r>
      <w:r w:rsidRPr="0077134D">
        <w:rPr>
          <w:rFonts w:eastAsia="Palatino Linotype" w:cs="Arial"/>
          <w:szCs w:val="20"/>
          <w:lang w:eastAsia="pl-PL"/>
        </w:rPr>
        <w:t xml:space="preserve">Zamawiający w ramach tego kryterium przyzna maksymalnie </w:t>
      </w:r>
      <w:r w:rsidRPr="0077134D">
        <w:rPr>
          <w:rFonts w:eastAsia="Palatino Linotype" w:cs="Arial"/>
          <w:b/>
          <w:szCs w:val="20"/>
          <w:lang w:eastAsia="pl-PL"/>
        </w:rPr>
        <w:t>20 pkt;</w:t>
      </w:r>
    </w:p>
    <w:p w14:paraId="383305EE" w14:textId="77777777" w:rsidR="0077134D" w:rsidRPr="0077134D" w:rsidRDefault="0077134D" w:rsidP="0077134D">
      <w:pPr>
        <w:ind w:left="1418"/>
        <w:contextualSpacing/>
        <w:rPr>
          <w:rFonts w:eastAsia="Palatino Linotype" w:cs="Arial"/>
          <w:szCs w:val="20"/>
        </w:rPr>
      </w:pPr>
      <w:r w:rsidRPr="0077134D">
        <w:rPr>
          <w:rFonts w:eastAsia="Palatino Linotype" w:cs="Arial"/>
          <w:szCs w:val="20"/>
        </w:rPr>
        <w:t>Jeżeli Wykonawca zaoferuje termin gwarancji:</w:t>
      </w:r>
    </w:p>
    <w:p w14:paraId="18775F91" w14:textId="7B1F70CC" w:rsidR="0077134D" w:rsidRPr="0077134D" w:rsidRDefault="0077134D" w:rsidP="0077134D">
      <w:pPr>
        <w:ind w:left="1418"/>
        <w:rPr>
          <w:rFonts w:eastAsia="Palatino Linotype" w:cs="Arial"/>
          <w:szCs w:val="20"/>
        </w:rPr>
      </w:pPr>
      <w:r w:rsidRPr="0077134D">
        <w:rPr>
          <w:rFonts w:eastAsia="Palatino Linotype" w:cs="Arial"/>
          <w:szCs w:val="20"/>
        </w:rPr>
        <w:t xml:space="preserve">- dłuższy o 12 miesięcy od wymaganego terminu gwarancji(tj. </w:t>
      </w:r>
      <w:r w:rsidR="00060136">
        <w:rPr>
          <w:rFonts w:eastAsia="Palatino Linotype" w:cs="Arial"/>
          <w:szCs w:val="20"/>
        </w:rPr>
        <w:t>24</w:t>
      </w:r>
      <w:r w:rsidRPr="0077134D">
        <w:rPr>
          <w:rFonts w:eastAsia="Palatino Linotype" w:cs="Arial"/>
          <w:szCs w:val="20"/>
        </w:rPr>
        <w:t xml:space="preserve"> miesi</w:t>
      </w:r>
      <w:r w:rsidR="00060136">
        <w:rPr>
          <w:rFonts w:eastAsia="Palatino Linotype" w:cs="Arial"/>
          <w:szCs w:val="20"/>
        </w:rPr>
        <w:t>ące</w:t>
      </w:r>
      <w:r w:rsidRPr="0077134D">
        <w:rPr>
          <w:rFonts w:eastAsia="Palatino Linotype" w:cs="Arial"/>
          <w:szCs w:val="20"/>
        </w:rPr>
        <w:t>) -10 pkt.,</w:t>
      </w:r>
    </w:p>
    <w:p w14:paraId="369A0AEE" w14:textId="7CEDB9C2" w:rsidR="0077134D" w:rsidRPr="0077134D" w:rsidRDefault="0077134D" w:rsidP="0077134D">
      <w:pPr>
        <w:ind w:left="1418"/>
        <w:rPr>
          <w:rFonts w:eastAsia="Palatino Linotype" w:cs="Arial"/>
          <w:szCs w:val="20"/>
        </w:rPr>
      </w:pPr>
      <w:r w:rsidRPr="0077134D">
        <w:rPr>
          <w:rFonts w:eastAsia="Palatino Linotype" w:cs="Arial"/>
          <w:szCs w:val="20"/>
        </w:rPr>
        <w:t xml:space="preserve">- dłuższy o 24 miesiące i więcej  od wymaganego terminu gwarancji (tj. </w:t>
      </w:r>
      <w:r w:rsidR="00060136">
        <w:rPr>
          <w:rFonts w:eastAsia="Palatino Linotype" w:cs="Arial"/>
          <w:szCs w:val="20"/>
        </w:rPr>
        <w:t>36</w:t>
      </w:r>
      <w:r w:rsidRPr="0077134D">
        <w:rPr>
          <w:rFonts w:eastAsia="Palatino Linotype" w:cs="Arial"/>
          <w:szCs w:val="20"/>
        </w:rPr>
        <w:t xml:space="preserve"> miesięcy)-20 pkt.,</w:t>
      </w:r>
    </w:p>
    <w:p w14:paraId="4EA20A5A" w14:textId="21EEAB20" w:rsidR="0077134D" w:rsidRPr="0077134D" w:rsidRDefault="0077134D" w:rsidP="0077134D">
      <w:pPr>
        <w:ind w:left="1276" w:firstLine="0"/>
        <w:contextualSpacing/>
        <w:rPr>
          <w:rFonts w:eastAsia="Palatino Linotype" w:cs="Arial"/>
          <w:color w:val="000000"/>
          <w:szCs w:val="20"/>
          <w:lang w:eastAsia="pl-PL"/>
        </w:rPr>
      </w:pPr>
      <w:r w:rsidRPr="0077134D">
        <w:rPr>
          <w:rFonts w:eastAsia="Palatino Linotype" w:cs="Arial"/>
          <w:b/>
          <w:szCs w:val="20"/>
        </w:rPr>
        <w:t>- brak oświadczenia</w:t>
      </w:r>
      <w:r w:rsidRPr="0077134D">
        <w:rPr>
          <w:rFonts w:eastAsia="Palatino Linotype" w:cs="Arial"/>
          <w:szCs w:val="20"/>
        </w:rPr>
        <w:t xml:space="preserve"> </w:t>
      </w:r>
      <w:r w:rsidRPr="0077134D">
        <w:rPr>
          <w:rFonts w:eastAsia="Palatino Linotype" w:cs="Arial"/>
          <w:b/>
          <w:szCs w:val="20"/>
        </w:rPr>
        <w:t>lub  krótszy  termin gwarancji</w:t>
      </w:r>
      <w:r w:rsidRPr="0077134D">
        <w:rPr>
          <w:rFonts w:eastAsia="Palatino Linotype" w:cs="Arial"/>
          <w:szCs w:val="20"/>
        </w:rPr>
        <w:t xml:space="preserve"> (tj. &gt;</w:t>
      </w:r>
      <w:r w:rsidRPr="0077134D">
        <w:rPr>
          <w:rFonts w:eastAsia="Palatino Linotype" w:cs="Times New Roman"/>
        </w:rPr>
        <w:t xml:space="preserve"> </w:t>
      </w:r>
      <w:r w:rsidR="00060136">
        <w:rPr>
          <w:rFonts w:eastAsia="Palatino Linotype" w:cs="Arial"/>
          <w:szCs w:val="20"/>
        </w:rPr>
        <w:t>12</w:t>
      </w:r>
      <w:r w:rsidRPr="0077134D">
        <w:rPr>
          <w:rFonts w:eastAsia="Palatino Linotype" w:cs="Arial"/>
          <w:szCs w:val="20"/>
        </w:rPr>
        <w:t xml:space="preserve"> miesiące</w:t>
      </w:r>
      <w:r w:rsidRPr="0077134D">
        <w:rPr>
          <w:rFonts w:eastAsia="Palatino Linotype" w:cs="Arial"/>
          <w:szCs w:val="20"/>
          <w:lang w:eastAsia="pl-PL"/>
        </w:rPr>
        <w:t xml:space="preserve"> </w:t>
      </w:r>
      <w:r w:rsidRPr="0077134D">
        <w:rPr>
          <w:rFonts w:eastAsia="Palatino Linotype" w:cs="Arial"/>
          <w:b/>
          <w:szCs w:val="20"/>
          <w:lang w:eastAsia="pl-PL"/>
        </w:rPr>
        <w:t>– oferta zostanie odrzucona</w:t>
      </w:r>
      <w:r w:rsidRPr="0077134D">
        <w:rPr>
          <w:rFonts w:eastAsia="Palatino Linotype" w:cs="Arial"/>
          <w:szCs w:val="20"/>
          <w:lang w:eastAsia="pl-PL"/>
        </w:rPr>
        <w:t xml:space="preserve">, jako </w:t>
      </w:r>
      <w:r w:rsidRPr="0077134D">
        <w:rPr>
          <w:rFonts w:eastAsia="Palatino Linotype" w:cs="Arial"/>
          <w:color w:val="000000"/>
          <w:szCs w:val="20"/>
          <w:lang w:eastAsia="pl-PL"/>
        </w:rPr>
        <w:t>niezgodna z  treścią ogłoszenia.</w:t>
      </w:r>
    </w:p>
    <w:p w14:paraId="2D8840B0" w14:textId="74688226" w:rsidR="0077134D" w:rsidRPr="00060136" w:rsidRDefault="0077134D" w:rsidP="00060136">
      <w:pPr>
        <w:ind w:left="1134" w:firstLine="0"/>
        <w:contextualSpacing/>
        <w:rPr>
          <w:rFonts w:cs="Arial"/>
          <w:color w:val="000000" w:themeColor="text1"/>
          <w:szCs w:val="20"/>
          <w:lang w:eastAsia="pl-PL"/>
        </w:rPr>
      </w:pPr>
      <w:r w:rsidRPr="0077134D">
        <w:rPr>
          <w:rFonts w:cs="Arial"/>
          <w:color w:val="000000" w:themeColor="text1"/>
          <w:szCs w:val="20"/>
          <w:lang w:eastAsia="pl-PL"/>
        </w:rPr>
        <w:t xml:space="preserve"> Termin gwarancji należy podać liczbowo i słownie . W przypadku rozbieżności w zakresie terminu gwarancji podanego liczbowo i słownie, Zamawiający za obowiązujący uzna termin gwarancji  podany słownie;</w:t>
      </w:r>
    </w:p>
    <w:p w14:paraId="6B7D7A4A" w14:textId="77777777" w:rsidR="00D56FF1" w:rsidRPr="00203917" w:rsidRDefault="00D56FF1" w:rsidP="00D56FF1">
      <w:pPr>
        <w:pStyle w:val="Nagwek3"/>
        <w:ind w:left="567" w:hanging="283"/>
      </w:pPr>
      <w:r w:rsidRPr="00203917">
        <w:t>Wyliczenie punktów zostanie dokonane z dokładnością do dwóch miejsc po przecinku, zgodnie z matematycznymi zasadami zaokrąglania. Maksymalna liczba punktów we wskazanym wyżej kryterium  – 100.</w:t>
      </w:r>
    </w:p>
    <w:p w14:paraId="47C94EC9" w14:textId="4949999C" w:rsidR="00D56FF1" w:rsidRPr="00D157D1" w:rsidRDefault="00D56FF1" w:rsidP="00D56FF1">
      <w:pPr>
        <w:pStyle w:val="Nagwek3"/>
        <w:ind w:left="567" w:hanging="283"/>
      </w:pPr>
      <w:r w:rsidRPr="00203917">
        <w:t xml:space="preserve">Za ofertę najkorzystniejszą </w:t>
      </w:r>
      <w:r>
        <w:t xml:space="preserve"> </w:t>
      </w:r>
      <w:r w:rsidRPr="00203917">
        <w:t>uznana zostanie oferta Wykonawcy niepodlegającego wykluczeniu, która nie podlega odrzuceniu oraz która uzyska największą liczbę punktów w ramach wyżej ustalon</w:t>
      </w:r>
      <w:r w:rsidR="0077134D">
        <w:t xml:space="preserve">ych </w:t>
      </w:r>
      <w:r w:rsidRPr="00203917">
        <w:t xml:space="preserve"> kryteri</w:t>
      </w:r>
      <w:r w:rsidR="0077134D">
        <w:t xml:space="preserve">ów </w:t>
      </w:r>
      <w:r w:rsidRPr="00203917">
        <w:t>oceny ofert.</w:t>
      </w:r>
    </w:p>
    <w:p w14:paraId="54C7E802" w14:textId="77777777" w:rsidR="0035058A" w:rsidRPr="0035058A" w:rsidRDefault="0035058A" w:rsidP="00C7533D">
      <w:pPr>
        <w:pStyle w:val="Nagwek1"/>
      </w:pPr>
      <w:bookmarkStart w:id="5" w:name="_Toc62396894"/>
      <w:r w:rsidRPr="0035058A">
        <w:lastRenderedPageBreak/>
        <w:t>Informacje o środkach komunikacji elektronicznej do komunikacji Zamawiającego z wykonawcami.</w:t>
      </w:r>
      <w:bookmarkEnd w:id="5"/>
    </w:p>
    <w:p w14:paraId="141C6EF1" w14:textId="151338AA" w:rsidR="0035058A" w:rsidRPr="0035058A" w:rsidRDefault="0035058A" w:rsidP="00A170B1">
      <w:pPr>
        <w:pStyle w:val="Nagwek2"/>
        <w:keepNext w:val="0"/>
        <w:numPr>
          <w:ilvl w:val="0"/>
          <w:numId w:val="12"/>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6" w:name="_Hlk63851069"/>
      <w:r w:rsidRPr="00D27B27">
        <w:t xml:space="preserve">oraz przekazywanie dokumentów lub </w:t>
      </w:r>
      <w:r w:rsidRPr="00E47109">
        <w:t>oświadczeń między Zamawiającym a wykonawcami,</w:t>
      </w:r>
      <w:bookmarkEnd w:id="6"/>
      <w:r w:rsidRPr="00E47109">
        <w:t xml:space="preserve"> odbywa się przy użyciu środków komunikacji elektronicznej</w:t>
      </w:r>
      <w:r w:rsidR="00D27B27" w:rsidRPr="00E47109">
        <w:t>.</w:t>
      </w:r>
    </w:p>
    <w:p w14:paraId="21D8E1B4" w14:textId="4FB64C4F" w:rsidR="0035058A" w:rsidRPr="0035058A" w:rsidRDefault="0035058A" w:rsidP="00C53138">
      <w:pPr>
        <w:pStyle w:val="Nagwek2"/>
        <w:keepNext w:val="0"/>
        <w:ind w:left="284" w:hanging="284"/>
        <w:rPr>
          <w:rFonts w:eastAsia="Calibri"/>
        </w:rPr>
      </w:pPr>
      <w:r w:rsidRPr="0035058A">
        <w:rPr>
          <w:rFonts w:eastAsia="Calibri"/>
        </w:rPr>
        <w:t xml:space="preserve">Postępowanie prowadzone jest w języku polskim,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C53138">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C53138">
      <w:pPr>
        <w:pStyle w:val="Nagwek2"/>
        <w:keepNext w:val="0"/>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C53138">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C53138">
      <w:pPr>
        <w:pStyle w:val="Nagwek2"/>
        <w:keepNext w:val="0"/>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0CC1DF35" w:rsidR="0035058A" w:rsidRPr="0035058A" w:rsidRDefault="0035058A" w:rsidP="00C53138">
      <w:pPr>
        <w:pStyle w:val="Nagwek2"/>
        <w:keepNext w:val="0"/>
        <w:ind w:left="284" w:hanging="284"/>
      </w:pPr>
      <w:r w:rsidRPr="0035058A">
        <w:t xml:space="preserve">Osobami uprawnionymi do kontaktu z Wykonawcami są: </w:t>
      </w:r>
      <w:r w:rsidR="00AF6F24">
        <w:rPr>
          <w:b/>
          <w:color w:val="222A35" w:themeColor="text2" w:themeShade="80"/>
        </w:rPr>
        <w:t>mgr </w:t>
      </w:r>
      <w:r w:rsidR="00BB6E15">
        <w:rPr>
          <w:b/>
          <w:color w:val="222A35" w:themeColor="text2" w:themeShade="80"/>
        </w:rPr>
        <w:t>Małgorzata Wróblewska</w:t>
      </w:r>
      <w:r w:rsidR="00AF6F24">
        <w:rPr>
          <w:b/>
          <w:color w:val="222A35" w:themeColor="text2" w:themeShade="80"/>
        </w:rPr>
        <w:t xml:space="preserve">, </w:t>
      </w:r>
      <w:r w:rsidR="00D83BBC">
        <w:rPr>
          <w:b/>
          <w:color w:val="222A35" w:themeColor="text2" w:themeShade="80"/>
        </w:rPr>
        <w:t xml:space="preserve">mgr </w:t>
      </w:r>
      <w:r w:rsidR="00BB6E15">
        <w:rPr>
          <w:b/>
          <w:color w:val="222A35" w:themeColor="text2" w:themeShade="80"/>
        </w:rPr>
        <w:t>Kalina Rożek</w:t>
      </w:r>
      <w:r w:rsidR="00D83BBC">
        <w:rPr>
          <w:b/>
          <w:color w:val="222A35" w:themeColor="text2" w:themeShade="80"/>
        </w:rPr>
        <w:t xml:space="preserve">, mgr </w:t>
      </w:r>
      <w:r w:rsidR="00BB6E15">
        <w:rPr>
          <w:b/>
          <w:color w:val="222A35" w:themeColor="text2" w:themeShade="80"/>
        </w:rPr>
        <w:t>Justyna Rutkowska-Zawada, mgr Damian Ludwikowski</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C53138">
      <w:pPr>
        <w:pStyle w:val="Nagwek2"/>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77777777" w:rsidR="0035058A" w:rsidRPr="00C53138" w:rsidRDefault="0035058A" w:rsidP="00A170B1">
      <w:pPr>
        <w:pStyle w:val="Nagwek3"/>
        <w:numPr>
          <w:ilvl w:val="0"/>
          <w:numId w:val="13"/>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C53138">
      <w:pPr>
        <w:pStyle w:val="Nagwek3"/>
        <w:ind w:left="567" w:hanging="283"/>
        <w:rPr>
          <w:rFonts w:eastAsia="Calibri"/>
        </w:rPr>
      </w:pPr>
      <w:r w:rsidRPr="0035058A">
        <w:rPr>
          <w:rFonts w:eastAsia="Calibri"/>
        </w:rPr>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C53138">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C53138">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C53138">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C53138">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D83BBC">
      <w:pPr>
        <w:pStyle w:val="Nagwek3"/>
        <w:ind w:left="568" w:hanging="284"/>
        <w:rPr>
          <w:rFonts w:eastAsia="Calibri"/>
        </w:rPr>
      </w:pPr>
      <w:r w:rsidRPr="0035058A">
        <w:rPr>
          <w:rFonts w:eastAsia="Calibri"/>
        </w:rPr>
        <w:lastRenderedPageBreak/>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D83BBC">
      <w:pPr>
        <w:pStyle w:val="Nagwek2"/>
        <w:spacing w:before="0"/>
        <w:ind w:left="284" w:hanging="284"/>
        <w:contextualSpacing w:val="0"/>
        <w:rPr>
          <w:rFonts w:eastAsia="Calibri"/>
        </w:rPr>
      </w:pPr>
      <w:r w:rsidRPr="00D83BBC">
        <w:t>Wykonawca, przystępując do niniejszego postępowania o udzielenie zamówienia publicznego:</w:t>
      </w:r>
    </w:p>
    <w:p w14:paraId="3D2E32FC" w14:textId="77777777" w:rsidR="0035058A" w:rsidRPr="0035058A" w:rsidRDefault="0035058A" w:rsidP="00A170B1">
      <w:pPr>
        <w:pStyle w:val="Nagwek3"/>
        <w:numPr>
          <w:ilvl w:val="0"/>
          <w:numId w:val="14"/>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F01522">
      <w:pPr>
        <w:pStyle w:val="Nagwek3"/>
        <w:ind w:left="567" w:hanging="283"/>
      </w:pPr>
      <w:r w:rsidRPr="0035058A">
        <w:t xml:space="preserve">zapoznał i stosuje się do Instrukcji składania ofert dostępnej </w:t>
      </w:r>
      <w:r w:rsidRPr="0035058A">
        <w:rPr>
          <w:rFonts w:cs="Arial"/>
        </w:rPr>
        <w:t xml:space="preserve">pod adresem: </w:t>
      </w:r>
      <w:hyperlink r:id="rId20"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0B5C2B">
      <w:pPr>
        <w:pStyle w:val="Nagwek2"/>
        <w:keepNext w:val="0"/>
        <w:spacing w:before="0"/>
        <w:ind w:left="284" w:hanging="284"/>
        <w:contextualSpacing w:val="0"/>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0B5C2B">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C741F8" w:rsidP="000B5C2B">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F01522">
      <w:pPr>
        <w:pStyle w:val="Nagwek2"/>
        <w:ind w:left="284" w:hanging="284"/>
        <w:rPr>
          <w:rFonts w:eastAsia="Calibri"/>
        </w:rPr>
      </w:pPr>
      <w:r w:rsidRPr="0035058A">
        <w:rPr>
          <w:rFonts w:eastAsia="Calibri"/>
        </w:rPr>
        <w:t>Rekomendacje.</w:t>
      </w:r>
    </w:p>
    <w:p w14:paraId="72747E7D" w14:textId="41B6B643" w:rsidR="0035058A" w:rsidRPr="00AF6F24" w:rsidRDefault="0035058A" w:rsidP="00A170B1">
      <w:pPr>
        <w:pStyle w:val="Akapitzlist"/>
        <w:numPr>
          <w:ilvl w:val="3"/>
          <w:numId w:val="31"/>
        </w:numPr>
        <w:ind w:left="567" w:hanging="283"/>
        <w:outlineLvl w:val="2"/>
        <w:rPr>
          <w:rFonts w:eastAsia="Times New Roman" w:cs="Times New Roman"/>
          <w:bCs/>
          <w:szCs w:val="26"/>
        </w:rPr>
      </w:pPr>
      <w:bookmarkStart w:id="7" w:name="_wp2umuqo1p7z" w:colFirst="0" w:colLast="0"/>
      <w:bookmarkEnd w:id="7"/>
      <w:r w:rsidRPr="00AF6F24">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AF6F24">
        <w:rPr>
          <w:rFonts w:eastAsia="Times New Roman" w:cs="Times New Roman"/>
          <w:bCs/>
          <w:szCs w:val="26"/>
        </w:rPr>
        <w:t>t.j</w:t>
      </w:r>
      <w:proofErr w:type="spellEnd"/>
      <w:r w:rsidRPr="00AF6F24">
        <w:rPr>
          <w:rFonts w:eastAsia="Times New Roman" w:cs="Times New Roman"/>
          <w:bCs/>
          <w:szCs w:val="26"/>
        </w:rPr>
        <w:t>. Dz.U. z 2017 r. 2247);</w:t>
      </w:r>
    </w:p>
    <w:p w14:paraId="7A25819C" w14:textId="77777777" w:rsidR="0035058A" w:rsidRPr="0035058A" w:rsidRDefault="0035058A" w:rsidP="00A170B1">
      <w:pPr>
        <w:pStyle w:val="Nagwek3"/>
        <w:numPr>
          <w:ilvl w:val="0"/>
          <w:numId w:val="32"/>
        </w:numPr>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AF6F24">
        <w:rPr>
          <w:b/>
        </w:rPr>
        <w:t>ze szczególnym wskazaniem na .pdf;</w:t>
      </w:r>
    </w:p>
    <w:p w14:paraId="0BEA35C9" w14:textId="77777777" w:rsidR="0035058A" w:rsidRPr="0035058A" w:rsidRDefault="0035058A" w:rsidP="00F01522">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F01522">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F01522">
      <w:pPr>
        <w:pStyle w:val="Nagwek3"/>
        <w:ind w:left="567" w:hanging="283"/>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F01522">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F01522">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F01522">
      <w:pPr>
        <w:pStyle w:val="Nagwek3"/>
        <w:ind w:left="567" w:hanging="283"/>
      </w:pPr>
      <w:r w:rsidRPr="0035058A">
        <w:lastRenderedPageBreak/>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F01522">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672E4B">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672E4B">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672E4B">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672E4B">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672E4B">
      <w:pPr>
        <w:pStyle w:val="Nagwek3"/>
        <w:ind w:left="567"/>
      </w:pPr>
      <w:r w:rsidRPr="0035058A">
        <w:t>Zamawiający rekomenduje wykorzystanie podpisu z kwalifikowanym znacznikiem czasu;</w:t>
      </w:r>
    </w:p>
    <w:p w14:paraId="367A6236" w14:textId="77777777" w:rsidR="0035058A" w:rsidRPr="0035058A" w:rsidRDefault="0035058A" w:rsidP="00672E4B">
      <w:pPr>
        <w:pStyle w:val="Nagwek3"/>
        <w:ind w:left="567"/>
      </w:pPr>
      <w:r w:rsidRPr="0035058A">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C7533D">
      <w:pPr>
        <w:pStyle w:val="Nagwek1"/>
      </w:pPr>
      <w:bookmarkStart w:id="8" w:name="_Toc62396895"/>
      <w:r w:rsidRPr="0035058A">
        <w:t>Opis sposobu przygotowania ofert.</w:t>
      </w:r>
      <w:bookmarkEnd w:id="8"/>
    </w:p>
    <w:p w14:paraId="4CFF0D05" w14:textId="7A95B41C" w:rsidR="0035058A" w:rsidRPr="0035058A" w:rsidRDefault="0035058A" w:rsidP="00A170B1">
      <w:pPr>
        <w:pStyle w:val="Nagwek2"/>
        <w:keepNext w:val="0"/>
        <w:numPr>
          <w:ilvl w:val="0"/>
          <w:numId w:val="15"/>
        </w:numPr>
        <w:ind w:left="284" w:hanging="284"/>
      </w:pPr>
      <w:r w:rsidRPr="0035058A">
        <w:t>Wykonawca może złożyć tylko jedną ofer</w:t>
      </w:r>
      <w:r w:rsidR="00253EA9">
        <w:t>tę</w:t>
      </w:r>
      <w:r w:rsidR="0061140F">
        <w:t xml:space="preserve"> </w:t>
      </w:r>
      <w:r w:rsidR="00D83BBC">
        <w:t>w</w:t>
      </w:r>
      <w:r w:rsidR="0061140F">
        <w:t xml:space="preserve"> postępowani</w:t>
      </w:r>
      <w:r w:rsidR="00D83BBC">
        <w:t>u</w:t>
      </w:r>
      <w:r w:rsidR="00672E4B">
        <w:t>.</w:t>
      </w:r>
    </w:p>
    <w:p w14:paraId="6FA34E75" w14:textId="77777777" w:rsidR="0035058A" w:rsidRPr="0035058A" w:rsidRDefault="0035058A" w:rsidP="009049A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9049AD">
      <w:pPr>
        <w:pStyle w:val="Nagwek2"/>
        <w:keepNext w:val="0"/>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2D153E1C" w:rsidR="00D27B27" w:rsidRPr="00962414" w:rsidRDefault="0035058A" w:rsidP="00962414">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 xml:space="preserve">rmularza oferty – załącznik </w:t>
      </w:r>
      <w:r w:rsidR="005A21D6">
        <w:rPr>
          <w:rFonts w:eastAsia="Arial Unicode MS"/>
        </w:rPr>
        <w:t xml:space="preserve">nr </w:t>
      </w:r>
      <w:r w:rsidR="00672E4B">
        <w:rPr>
          <w:rFonts w:eastAsia="Arial Unicode MS"/>
        </w:rPr>
        <w:t>1).</w:t>
      </w:r>
    </w:p>
    <w:p w14:paraId="64BD4D44" w14:textId="4B5048FD" w:rsidR="0035058A" w:rsidRPr="00846CDE" w:rsidRDefault="0035058A" w:rsidP="00962414">
      <w:pPr>
        <w:pStyle w:val="Nagwek2"/>
        <w:keepNext w:val="0"/>
        <w:ind w:left="284" w:hanging="284"/>
        <w:rPr>
          <w:rFonts w:eastAsia="Arial Unicode MS"/>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3">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4" w:history="1">
        <w:r w:rsidRPr="00846CDE">
          <w:rPr>
            <w:rFonts w:eastAsia="Arial Unicode MS"/>
            <w:color w:val="0563C1" w:themeColor="hyperlink"/>
            <w:u w:val="single"/>
          </w:rPr>
          <w:t>https://platformazakupowa.pl/pn/us</w:t>
        </w:r>
      </w:hyperlink>
      <w:r w:rsidR="007B1435">
        <w:t xml:space="preserve">. </w:t>
      </w:r>
    </w:p>
    <w:p w14:paraId="223F63ED" w14:textId="00EC2974" w:rsidR="005D595C" w:rsidRPr="005D595C" w:rsidRDefault="0035058A" w:rsidP="005D595C">
      <w:pPr>
        <w:pStyle w:val="Nagwek2"/>
        <w:keepNext w:val="0"/>
        <w:ind w:left="284" w:hanging="284"/>
        <w:rPr>
          <w:u w:val="single"/>
        </w:rPr>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p>
    <w:p w14:paraId="2EACD82F" w14:textId="77777777" w:rsidR="0035058A" w:rsidRPr="0035058A" w:rsidRDefault="0035058A" w:rsidP="00962414">
      <w:pPr>
        <w:pStyle w:val="Nagwek2"/>
        <w:keepNext w:val="0"/>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 xml:space="preserve">postaci </w:t>
      </w:r>
      <w:r w:rsidRPr="0035058A">
        <w:lastRenderedPageBreak/>
        <w:t>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962414">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962414">
      <w:pPr>
        <w:pStyle w:val="Nagwek2"/>
        <w:keepNext w:val="0"/>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962414">
      <w:pPr>
        <w:pStyle w:val="Nagwek2"/>
        <w:keepNext w:val="0"/>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962414">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787440" w:rsidRDefault="0035058A" w:rsidP="005A21D6">
      <w:pPr>
        <w:pStyle w:val="Nagwek2"/>
        <w:keepNext w:val="0"/>
        <w:ind w:left="284" w:hanging="284"/>
      </w:pPr>
      <w:r w:rsidRPr="00787440">
        <w:t>Maksymalny rozmiar jednego pliku przesyłanego za pośrednictwem dedykowanych formularzy do: złożenia, zmiany, wycofania oferty wynosi 150 MB natomiast przy komunikacji wielk</w:t>
      </w:r>
      <w:r w:rsidR="009A7B87" w:rsidRPr="00787440">
        <w:t>ość pliku to maksymalnie 500 MB.</w:t>
      </w:r>
    </w:p>
    <w:p w14:paraId="6C1D8CD0" w14:textId="727F421D" w:rsidR="0035058A" w:rsidRPr="00787440" w:rsidRDefault="0035058A" w:rsidP="005A21D6">
      <w:pPr>
        <w:pStyle w:val="Nagwek2"/>
        <w:keepNext w:val="0"/>
        <w:ind w:left="284" w:hanging="284"/>
      </w:pPr>
      <w:r w:rsidRPr="00787440">
        <w:t xml:space="preserve">Oferta powinna być złożona zgodnie z treścią formularza oferty, stanowiącego załącznik </w:t>
      </w:r>
      <w:r w:rsidR="00D47FBC" w:rsidRPr="00787440">
        <w:t>nr 1</w:t>
      </w:r>
      <w:r w:rsidR="009A7B87" w:rsidRPr="00787440">
        <w:t xml:space="preserve"> do niniejszego ogłoszenia</w:t>
      </w:r>
      <w:r w:rsidRPr="00787440">
        <w:t xml:space="preserve"> (Zamawiający dopuszcza odtworzenie tekstu formularza) z podaniem wartości netto, stawki i doliczonej wartości podatku </w:t>
      </w:r>
      <w:r w:rsidRPr="00591145">
        <w:t xml:space="preserve">VAT, ceny </w:t>
      </w:r>
      <w:r w:rsidRPr="00787440">
        <w:t>brutto za przedmiot zamówieni</w:t>
      </w:r>
      <w:r w:rsidRPr="00591145">
        <w:t>a, a </w:t>
      </w:r>
      <w:r w:rsidRPr="00787440">
        <w:t xml:space="preserve">także terminu, warunków realizacji </w:t>
      </w:r>
      <w:r w:rsidR="00A86E42" w:rsidRPr="00787440">
        <w:t xml:space="preserve">zamówienia, </w:t>
      </w:r>
      <w:r w:rsidR="009A7B87" w:rsidRPr="00787440">
        <w:t>okresu gwarancji.</w:t>
      </w:r>
    </w:p>
    <w:p w14:paraId="44B0012C" w14:textId="23F0CB91" w:rsidR="0035058A" w:rsidRPr="00787440" w:rsidRDefault="0072647A" w:rsidP="000B5C2B">
      <w:pPr>
        <w:pStyle w:val="Nagwek2"/>
        <w:keepNext w:val="0"/>
        <w:ind w:left="284" w:hanging="284"/>
        <w:rPr>
          <w:rFonts w:eastAsia="Arial Unicode MS"/>
        </w:rPr>
      </w:pPr>
      <w:r w:rsidRPr="00787440">
        <w:rPr>
          <w:rFonts w:eastAsia="Arial Unicode MS"/>
        </w:rPr>
        <w:t>Okres gwarancji powinien być podany</w:t>
      </w:r>
      <w:r w:rsidR="0035058A" w:rsidRPr="00787440">
        <w:rPr>
          <w:rFonts w:eastAsia="Arial Unicode MS"/>
        </w:rPr>
        <w:t xml:space="preserve"> liczbowo i słownie. W przypadku rozbieżności pomiędzy zapisem liczbowym a słownym, Zamawiając</w:t>
      </w:r>
      <w:r w:rsidR="009A7B87" w:rsidRPr="00787440">
        <w:rPr>
          <w:rFonts w:eastAsia="Arial Unicode MS"/>
        </w:rPr>
        <w:t>y przyjmie zapis podany słownie.</w:t>
      </w:r>
    </w:p>
    <w:p w14:paraId="2F29C755" w14:textId="4D899825" w:rsidR="00806AF9" w:rsidRPr="00787440" w:rsidRDefault="00806AF9" w:rsidP="000B5C2B">
      <w:pPr>
        <w:pStyle w:val="Nagwek2"/>
        <w:keepNext w:val="0"/>
        <w:spacing w:line="360" w:lineRule="auto"/>
        <w:ind w:left="284" w:hanging="284"/>
      </w:pPr>
      <w:r w:rsidRPr="00787440">
        <w:rPr>
          <w:rFonts w:eastAsia="Arial Unicode MS"/>
        </w:rPr>
        <w:t xml:space="preserve">Wykonawca winien skonkretyzować w formularzu oferty (załącznik nr 1 do </w:t>
      </w:r>
      <w:r w:rsidR="00026C8F" w:rsidRPr="00787440">
        <w:rPr>
          <w:rFonts w:eastAsia="Arial Unicode MS"/>
        </w:rPr>
        <w:t>ogłoszenia</w:t>
      </w:r>
      <w:r w:rsidRPr="00787440">
        <w:rPr>
          <w:rFonts w:eastAsia="Arial Unicode MS"/>
        </w:rPr>
        <w:t>) oferowan</w:t>
      </w:r>
      <w:r w:rsidR="00FE2195">
        <w:rPr>
          <w:rFonts w:eastAsia="Arial Unicode MS"/>
        </w:rPr>
        <w:t>y</w:t>
      </w:r>
      <w:r w:rsidR="00E37E67" w:rsidRPr="00787440">
        <w:rPr>
          <w:rFonts w:eastAsia="Arial Unicode MS"/>
        </w:rPr>
        <w:t xml:space="preserve"> sprzęt</w:t>
      </w:r>
      <w:r w:rsidR="00FE2195">
        <w:rPr>
          <w:rFonts w:eastAsia="Arial Unicode MS"/>
        </w:rPr>
        <w:t xml:space="preserve"> (opaskę)</w:t>
      </w:r>
      <w:r w:rsidRPr="00787440">
        <w:rPr>
          <w:rFonts w:eastAsia="Arial Unicode MS"/>
        </w:rPr>
        <w:t>, podając nazwę producenta wraz z podaniem modelu/typu lub innych, przypisanych wyłącznie temu produktowi cech (np. nr katalogowy), jednoznacznie identyfikujących zaoferowan</w:t>
      </w:r>
      <w:r w:rsidR="00680A47" w:rsidRPr="00787440">
        <w:rPr>
          <w:rFonts w:eastAsia="Arial Unicode MS"/>
        </w:rPr>
        <w:t>y</w:t>
      </w:r>
      <w:r w:rsidRPr="00787440">
        <w:rPr>
          <w:rFonts w:eastAsia="Arial Unicode MS"/>
        </w:rPr>
        <w:t xml:space="preserve"> </w:t>
      </w:r>
      <w:r w:rsidR="00E37E67" w:rsidRPr="00787440">
        <w:rPr>
          <w:rFonts w:eastAsia="Arial Unicode MS"/>
        </w:rPr>
        <w:t>sprzęt</w:t>
      </w:r>
      <w:r w:rsidRPr="00787440">
        <w:rPr>
          <w:rFonts w:eastAsia="Arial Unicode MS"/>
        </w:rPr>
        <w:t xml:space="preserve">. W przypadku </w:t>
      </w:r>
      <w:r w:rsidR="006857D9" w:rsidRPr="00787440">
        <w:rPr>
          <w:rFonts w:eastAsia="Arial Unicode MS"/>
        </w:rPr>
        <w:t>sprzętu</w:t>
      </w:r>
      <w:r w:rsidRPr="00787440">
        <w:rPr>
          <w:rFonts w:eastAsia="Arial Unicode MS"/>
        </w:rPr>
        <w:t>, któr</w:t>
      </w:r>
      <w:r w:rsidR="006857D9" w:rsidRPr="00787440">
        <w:rPr>
          <w:rFonts w:eastAsia="Arial Unicode MS"/>
        </w:rPr>
        <w:t xml:space="preserve">y </w:t>
      </w:r>
      <w:r w:rsidRPr="00787440">
        <w:rPr>
          <w:rFonts w:eastAsia="Arial Unicode MS"/>
        </w:rPr>
        <w:t>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787440" w:rsidRDefault="009A7B87" w:rsidP="000B5C2B">
      <w:pPr>
        <w:pStyle w:val="Nagwek2"/>
        <w:keepNext w:val="0"/>
        <w:spacing w:line="360" w:lineRule="auto"/>
        <w:ind w:left="284" w:hanging="284"/>
      </w:pPr>
      <w:r w:rsidRPr="00787440">
        <w:t>Dokumenty</w:t>
      </w:r>
      <w:r w:rsidR="0035058A" w:rsidRPr="00787440">
        <w:t xml:space="preserve"> sporządzone w języku obcym przekazuje się wraz</w:t>
      </w:r>
      <w:r w:rsidRPr="00787440">
        <w:t xml:space="preserve"> z tłumaczeniem na język polski.</w:t>
      </w:r>
    </w:p>
    <w:p w14:paraId="16455A7A" w14:textId="77777777" w:rsidR="0035058A" w:rsidRPr="00787440" w:rsidRDefault="0035058A" w:rsidP="00207630">
      <w:pPr>
        <w:pStyle w:val="Nagwek2"/>
        <w:spacing w:line="360" w:lineRule="auto"/>
        <w:ind w:left="284" w:hanging="284"/>
        <w:rPr>
          <w:b/>
        </w:rPr>
      </w:pPr>
      <w:r w:rsidRPr="00787440">
        <w:rPr>
          <w:b/>
        </w:rPr>
        <w:t>Opis sposobu obliczenia ceny</w:t>
      </w:r>
      <w:r w:rsidR="00805508" w:rsidRPr="00787440">
        <w:rPr>
          <w:b/>
        </w:rPr>
        <w:t>:</w:t>
      </w:r>
    </w:p>
    <w:p w14:paraId="4BA2C531" w14:textId="41342A67" w:rsidR="004777A6" w:rsidRDefault="00805508" w:rsidP="00A170B1">
      <w:pPr>
        <w:pStyle w:val="Nagwek3"/>
        <w:numPr>
          <w:ilvl w:val="0"/>
          <w:numId w:val="16"/>
        </w:numPr>
        <w:ind w:left="567" w:hanging="283"/>
      </w:pPr>
      <w:r w:rsidRPr="00787440">
        <w:t>Zaoferowana cena za przedmiot zamówienia musi uwzględniać wszystkie wymagania Zamawiającego określone w niniejszym ogłoszeniu o zamówieniu oraz obejmować wszelkie koszty, jakie poniesie Wykonawca z tytułu realizacji</w:t>
      </w:r>
      <w:r w:rsidRPr="00805508">
        <w:t xml:space="preserve"> przedmiotu zamówienia, zgodnie z wymaganiami Zamawiającego określonymi w dokumentacji niniejszego postępowania jak również w niej nie ujęte, a bez których nie można wykonać zamówienia, w szczególności winna zawierać: </w:t>
      </w:r>
      <w:r w:rsidR="00AF6F24">
        <w:t xml:space="preserve">koszt </w:t>
      </w:r>
      <w:r w:rsidR="009E26EC">
        <w:t>urządzenia</w:t>
      </w:r>
      <w:r w:rsidR="00307573">
        <w:t xml:space="preserve"> (wraz z wyposażeniem)</w:t>
      </w:r>
      <w:r w:rsidR="00AF6F24">
        <w:t xml:space="preserve"> wraz z </w:t>
      </w:r>
      <w:r w:rsidR="00AF6F24" w:rsidRPr="00B33C65">
        <w:rPr>
          <w:rFonts w:eastAsia="Calibri"/>
        </w:rPr>
        <w:t xml:space="preserve">dostarczeniem, transportem, rozładunkiem, wniesieniem do pomieszczeń </w:t>
      </w:r>
      <w:r w:rsidR="00AF6F24" w:rsidRPr="00B33C65">
        <w:rPr>
          <w:rFonts w:eastAsia="Calibri"/>
        </w:rPr>
        <w:lastRenderedPageBreak/>
        <w:t xml:space="preserve">Zamawiającego, </w:t>
      </w:r>
      <w:bookmarkStart w:id="9" w:name="_Hlk150324057"/>
      <w:r w:rsidR="0000149D" w:rsidRPr="0000149D">
        <w:rPr>
          <w:rFonts w:eastAsia="Calibri"/>
        </w:rPr>
        <w:t xml:space="preserve">instalację i uruchomienie </w:t>
      </w:r>
      <w:r w:rsidR="003B4215" w:rsidRPr="006959C7">
        <w:rPr>
          <w:rFonts w:eastAsia="Calibri"/>
          <w:color w:val="FF0000"/>
        </w:rPr>
        <w:t xml:space="preserve"> </w:t>
      </w:r>
      <w:r w:rsidR="003B4215">
        <w:rPr>
          <w:rFonts w:eastAsia="Calibri"/>
        </w:rPr>
        <w:t>zgodnie z wymaganiami załącznika nr 2 do ogłoszeni</w:t>
      </w:r>
      <w:bookmarkEnd w:id="9"/>
      <w:r w:rsidR="003B4215">
        <w:rPr>
          <w:rFonts w:eastAsia="Calibri"/>
        </w:rPr>
        <w:t xml:space="preserve">a, </w:t>
      </w:r>
      <w:r w:rsidR="00AF6F24">
        <w:rPr>
          <w:rFonts w:eastAsia="Calibri"/>
        </w:rPr>
        <w:t xml:space="preserve">koszty </w:t>
      </w:r>
      <w:r w:rsidR="00AF6F24" w:rsidRPr="00B33C65">
        <w:rPr>
          <w:rFonts w:eastAsia="Calibri"/>
        </w:rPr>
        <w:t>bezpłatn</w:t>
      </w:r>
      <w:r w:rsidR="00AF6F24">
        <w:rPr>
          <w:rFonts w:eastAsia="Calibri"/>
        </w:rPr>
        <w:t>ego</w:t>
      </w:r>
      <w:r w:rsidR="00AF6F24" w:rsidRPr="00B33C65">
        <w:rPr>
          <w:rFonts w:eastAsia="Calibri"/>
        </w:rPr>
        <w:t xml:space="preserve"> serwis</w:t>
      </w:r>
      <w:r w:rsidR="00AF6F24">
        <w:rPr>
          <w:rFonts w:eastAsia="Calibri"/>
        </w:rPr>
        <w:t>u</w:t>
      </w:r>
      <w:r w:rsidR="00AF6F24" w:rsidRPr="00B33C65">
        <w:rPr>
          <w:rFonts w:eastAsia="Calibri"/>
        </w:rPr>
        <w:t xml:space="preserve"> techniczn</w:t>
      </w:r>
      <w:r w:rsidR="00AF6F24">
        <w:rPr>
          <w:rFonts w:eastAsia="Calibri"/>
        </w:rPr>
        <w:t>ego</w:t>
      </w:r>
      <w:r w:rsidR="00AF6F24" w:rsidRPr="00B33C65">
        <w:rPr>
          <w:rFonts w:eastAsia="Calibri"/>
        </w:rPr>
        <w:t xml:space="preserve"> </w:t>
      </w:r>
      <w:r w:rsidR="000011F3">
        <w:rPr>
          <w:rFonts w:eastAsia="Calibri"/>
        </w:rPr>
        <w:t xml:space="preserve">i pomocy technicznej  </w:t>
      </w:r>
      <w:r w:rsidR="00AF6F24" w:rsidRPr="00B33C65">
        <w:rPr>
          <w:rFonts w:eastAsia="Calibri"/>
        </w:rPr>
        <w:t>w okresie gwarancyjnym</w:t>
      </w:r>
      <w:r w:rsidRPr="00805508">
        <w:t>, a</w:t>
      </w:r>
      <w:r>
        <w:t> </w:t>
      </w:r>
      <w:r w:rsidRPr="00805508">
        <w:t>także koszty ogólne, wszelkie podatki, opłaty i inne należności płatne przez Wykonawcę oraz wszelkie elementy ryzyka związane z</w:t>
      </w:r>
      <w:r w:rsidR="00D83BBC">
        <w:t> </w:t>
      </w:r>
      <w:r w:rsidRPr="00805508">
        <w:t>realizacją zamówienia, ewentualny koszt cła oraz zysk Wykonawcy;</w:t>
      </w:r>
    </w:p>
    <w:p w14:paraId="4AB37AB7" w14:textId="77777777" w:rsidR="000A4F94" w:rsidRPr="002365B2" w:rsidRDefault="000A4F94" w:rsidP="00A170B1">
      <w:pPr>
        <w:pStyle w:val="Nagwek3"/>
        <w:numPr>
          <w:ilvl w:val="0"/>
          <w:numId w:val="16"/>
        </w:numPr>
        <w:ind w:left="567" w:hanging="283"/>
      </w:pPr>
      <w:r w:rsidRPr="002365B2">
        <w:t xml:space="preserve">Wynagrodzenie brutto winno uwzględniać podatek VAT w wysokości zgodnej z obowiązującymi przepisami. Ocenie będzie podlegała cena oferty brutto. W przypadku Wykonawcy niebędącego podatnikiem podatku VAT, ocenie będzie podlegała ostateczna cena podana w ofercie, zawierająca </w:t>
      </w:r>
      <w:r>
        <w:t>wszystkie elementy cenotwórcze;</w:t>
      </w:r>
    </w:p>
    <w:p w14:paraId="62779565" w14:textId="77777777" w:rsidR="000A4F94" w:rsidRPr="002365B2" w:rsidRDefault="000A4F94" w:rsidP="00A170B1">
      <w:pPr>
        <w:pStyle w:val="Nagwek3"/>
        <w:numPr>
          <w:ilvl w:val="0"/>
          <w:numId w:val="16"/>
        </w:numPr>
        <w:ind w:left="567" w:hanging="283"/>
      </w:pPr>
      <w:r w:rsidRPr="002365B2">
        <w:t xml:space="preserve">Cena w ofercie winna być wyrażona w </w:t>
      </w:r>
      <w:r>
        <w:t>polskich złotych (PLN)</w:t>
      </w:r>
      <w:r w:rsidRPr="002365B2">
        <w:t>. Kwoty na fak</w:t>
      </w:r>
      <w:r>
        <w:t>turach winny być wyrażone w PLN</w:t>
      </w:r>
      <w:r w:rsidRPr="002365B2">
        <w:t>. Rozliczenia z Wykon</w:t>
      </w:r>
      <w:r>
        <w:t xml:space="preserve">awcą prowadzone będą </w:t>
      </w:r>
      <w:r w:rsidRPr="002365B2">
        <w:t xml:space="preserve">w </w:t>
      </w:r>
      <w:bookmarkStart w:id="10" w:name="_Hlk64355762"/>
      <w:r w:rsidRPr="002365B2">
        <w:t>polskich złotych (PLN)</w:t>
      </w:r>
      <w:bookmarkEnd w:id="10"/>
      <w:r>
        <w:t>.</w:t>
      </w:r>
    </w:p>
    <w:p w14:paraId="20AB3882" w14:textId="77777777" w:rsidR="000A4F94" w:rsidRPr="002365B2" w:rsidRDefault="000A4F94" w:rsidP="00A170B1">
      <w:pPr>
        <w:pStyle w:val="Nagwek3"/>
        <w:numPr>
          <w:ilvl w:val="0"/>
          <w:numId w:val="16"/>
        </w:numPr>
        <w:ind w:left="567" w:hanging="283"/>
      </w:pPr>
      <w:r w:rsidRPr="002365B2">
        <w:t>Sposób kalkulacji oraz przedstawienia ceny ofertowej zawiera załącznik nr 1</w:t>
      </w:r>
      <w:r>
        <w:t xml:space="preserve"> do niniejszego ogłoszenia;</w:t>
      </w:r>
    </w:p>
    <w:p w14:paraId="03DAEC35" w14:textId="0624C2B6" w:rsidR="000A4F94" w:rsidRDefault="000A4F94" w:rsidP="00A170B1">
      <w:pPr>
        <w:pStyle w:val="Nagwek3"/>
        <w:numPr>
          <w:ilvl w:val="0"/>
          <w:numId w:val="16"/>
        </w:numPr>
        <w:ind w:left="567" w:hanging="283"/>
      </w:pPr>
      <w:r w:rsidRPr="002365B2">
        <w:t>Cena oferty brutto powinn</w:t>
      </w:r>
      <w:r>
        <w:t>a być podana liczbowo i słownie;</w:t>
      </w:r>
    </w:p>
    <w:p w14:paraId="164F5E40" w14:textId="77777777" w:rsidR="00805508" w:rsidRPr="002365B2" w:rsidRDefault="00805508" w:rsidP="00805508">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05508">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207630">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AF6F24">
      <w:pPr>
        <w:pStyle w:val="Nagwek2"/>
        <w:ind w:left="284" w:hanging="284"/>
        <w:rPr>
          <w:b/>
        </w:rPr>
      </w:pPr>
      <w:r w:rsidRPr="00207630">
        <w:rPr>
          <w:b/>
        </w:rPr>
        <w:t>Tajemnica przedsiębiorstwa.</w:t>
      </w:r>
    </w:p>
    <w:p w14:paraId="231798EF" w14:textId="77777777" w:rsidR="0035058A" w:rsidRPr="0035058A" w:rsidRDefault="0035058A" w:rsidP="00A170B1">
      <w:pPr>
        <w:pStyle w:val="Nagwek3"/>
        <w:numPr>
          <w:ilvl w:val="0"/>
          <w:numId w:val="17"/>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207630">
      <w:pPr>
        <w:pStyle w:val="Nagwek3"/>
        <w:ind w:left="567" w:hanging="283"/>
      </w:pPr>
      <w:r w:rsidRPr="0035058A">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w:t>
      </w:r>
      <w:r w:rsidRPr="0035058A">
        <w:lastRenderedPageBreak/>
        <w:t>uprawniony do korzystania z informacji lub rozporządzania nimi podjął, przy zachowaniu należytej staranności, działania w celu utrzymania ich w poufności;</w:t>
      </w:r>
    </w:p>
    <w:p w14:paraId="0FDF22C7" w14:textId="77777777" w:rsidR="0035058A" w:rsidRPr="0035058A" w:rsidRDefault="0035058A" w:rsidP="00207630">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C7533D">
      <w:pPr>
        <w:pStyle w:val="Nagwek1"/>
      </w:pPr>
      <w:bookmarkStart w:id="11" w:name="_Toc62396896"/>
      <w:r w:rsidRPr="0035058A">
        <w:t>Sposób oraz termin składania ofert.</w:t>
      </w:r>
      <w:bookmarkEnd w:id="11"/>
    </w:p>
    <w:p w14:paraId="5C835942" w14:textId="77777777" w:rsidR="0035058A" w:rsidRPr="00207630" w:rsidRDefault="0035058A" w:rsidP="00A170B1">
      <w:pPr>
        <w:pStyle w:val="Nagwek2"/>
        <w:numPr>
          <w:ilvl w:val="0"/>
          <w:numId w:val="18"/>
        </w:numPr>
        <w:ind w:left="284" w:hanging="284"/>
        <w:rPr>
          <w:rFonts w:eastAsia="Calibri"/>
        </w:rPr>
      </w:pPr>
      <w:r w:rsidRPr="00207630">
        <w:rPr>
          <w:rFonts w:eastAsia="Calibri"/>
          <w:b/>
        </w:rPr>
        <w:t>Termin złożenia oferty</w:t>
      </w:r>
      <w:r w:rsidRPr="00207630">
        <w:rPr>
          <w:rFonts w:eastAsia="Calibri"/>
        </w:rPr>
        <w:t>.</w:t>
      </w:r>
    </w:p>
    <w:p w14:paraId="360429BF" w14:textId="0FDA43EB" w:rsidR="001F0583" w:rsidRPr="00961E1B" w:rsidRDefault="0035058A" w:rsidP="0074462E">
      <w:pPr>
        <w:ind w:left="284" w:firstLine="0"/>
      </w:pPr>
      <w:r w:rsidRPr="00961E1B">
        <w:t xml:space="preserve">Ofertę wraz z wymaganymi dokumentami należy złożyć w nieprzekraczalnym terminie do </w:t>
      </w:r>
      <w:r w:rsidRPr="00C741F8">
        <w:rPr>
          <w:color w:val="4472C4" w:themeColor="accent1"/>
        </w:rPr>
        <w:t xml:space="preserve">dnia </w:t>
      </w:r>
      <w:r w:rsidR="00C741F8" w:rsidRPr="00C741F8">
        <w:rPr>
          <w:color w:val="4472C4" w:themeColor="accent1"/>
        </w:rPr>
        <w:t>7.10.</w:t>
      </w:r>
      <w:r w:rsidR="0041479B" w:rsidRPr="00DB15BA">
        <w:rPr>
          <w:color w:val="4472C4" w:themeColor="accent1"/>
        </w:rPr>
        <w:t>202</w:t>
      </w:r>
      <w:r w:rsidR="000A4F94">
        <w:rPr>
          <w:color w:val="4472C4" w:themeColor="accent1"/>
        </w:rPr>
        <w:t>4</w:t>
      </w:r>
      <w:r w:rsidR="000115A7" w:rsidRPr="00DB15BA">
        <w:rPr>
          <w:color w:val="4472C4" w:themeColor="accent1"/>
        </w:rPr>
        <w:t xml:space="preserve">r. </w:t>
      </w:r>
      <w:r w:rsidRPr="00961E1B">
        <w:rPr>
          <w:color w:val="4472C4" w:themeColor="accent1"/>
        </w:rPr>
        <w:t xml:space="preserve">do godziny </w:t>
      </w:r>
      <w:r w:rsidR="00DC39A2">
        <w:rPr>
          <w:color w:val="4472C4" w:themeColor="accent1"/>
        </w:rPr>
        <w:t>10</w:t>
      </w:r>
      <w:r w:rsidR="000115A7" w:rsidRPr="00961E1B">
        <w:rPr>
          <w:color w:val="4472C4" w:themeColor="accent1"/>
        </w:rPr>
        <w:t>:</w:t>
      </w:r>
      <w:r w:rsidR="00A65C74" w:rsidRPr="00961E1B">
        <w:rPr>
          <w:color w:val="4472C4" w:themeColor="accent1"/>
        </w:rPr>
        <w:t>0</w:t>
      </w:r>
      <w:r w:rsidR="000115A7" w:rsidRPr="00961E1B">
        <w:rPr>
          <w:color w:val="4472C4" w:themeColor="accent1"/>
        </w:rPr>
        <w:t xml:space="preserve">0. </w:t>
      </w:r>
      <w:r w:rsidRPr="00961E1B">
        <w:t xml:space="preserve">Oferty złożone po terminie </w:t>
      </w:r>
      <w:r w:rsidR="00207630" w:rsidRPr="00961E1B">
        <w:t>będą podlegać odrzuceniu</w:t>
      </w:r>
      <w:r w:rsidRPr="00961E1B">
        <w:t>.</w:t>
      </w:r>
      <w:r w:rsidR="0074462E" w:rsidRPr="00961E1B">
        <w:t xml:space="preserve"> </w:t>
      </w:r>
    </w:p>
    <w:p w14:paraId="4ABD0634" w14:textId="0B193DF7" w:rsidR="0035058A" w:rsidRPr="0035058A" w:rsidRDefault="0035058A" w:rsidP="00207630">
      <w:pPr>
        <w:pStyle w:val="Nagwek2"/>
        <w:ind w:left="284" w:hanging="284"/>
        <w:rPr>
          <w:rFonts w:eastAsia="Calibri"/>
        </w:rPr>
      </w:pPr>
      <w:r w:rsidRPr="009F6977">
        <w:rPr>
          <w:rFonts w:eastAsia="Calibri"/>
          <w:b/>
        </w:rPr>
        <w:t>Sposób złożenia oferty</w:t>
      </w:r>
      <w:r w:rsidR="00A0438A">
        <w:rPr>
          <w:rFonts w:eastAsia="Calibri"/>
          <w:b/>
        </w:rPr>
        <w:t>.</w:t>
      </w:r>
    </w:p>
    <w:p w14:paraId="50A3C970" w14:textId="77777777" w:rsidR="0035058A" w:rsidRPr="009F6977" w:rsidRDefault="0035058A" w:rsidP="00A170B1">
      <w:pPr>
        <w:pStyle w:val="Nagwek3"/>
        <w:numPr>
          <w:ilvl w:val="0"/>
          <w:numId w:val="19"/>
        </w:numPr>
        <w:ind w:left="567" w:hanging="283"/>
        <w:rPr>
          <w:rFonts w:eastAsia="Calibri"/>
        </w:rPr>
      </w:pPr>
      <w:r w:rsidRPr="009F6977">
        <w:rPr>
          <w:rFonts w:eastAsia="Calibri"/>
        </w:rPr>
        <w:t xml:space="preserve">Ofertę wraz z wymaganymi dokumentami należy umieścić na </w:t>
      </w:r>
      <w:hyperlink r:id="rId25">
        <w:r w:rsidRPr="009F6977">
          <w:rPr>
            <w:rFonts w:eastAsia="Calibri"/>
            <w:color w:val="1155CC"/>
            <w:u w:val="single"/>
          </w:rPr>
          <w:t>platformazakupowa.pl</w:t>
        </w:r>
      </w:hyperlink>
      <w:r w:rsidRPr="009F6977">
        <w:rPr>
          <w:rFonts w:eastAsia="Calibri"/>
        </w:rPr>
        <w:t xml:space="preserve"> pod adresem: </w:t>
      </w:r>
      <w:hyperlink r:id="rId26"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9F6977">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9F6977">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9F6977">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7899245B" w14:textId="1A9D7BD3" w:rsidR="004B73D3" w:rsidRPr="00A170B1" w:rsidRDefault="0035058A" w:rsidP="00A170B1">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0824795C" w14:textId="77777777" w:rsidR="0035058A" w:rsidRPr="0035058A" w:rsidRDefault="0035058A" w:rsidP="00C7533D">
      <w:pPr>
        <w:pStyle w:val="Nagwek1"/>
      </w:pPr>
      <w:bookmarkStart w:id="12" w:name="_Toc62396897"/>
      <w:r w:rsidRPr="0035058A">
        <w:t>Termin i tryb otwarcia ofert.</w:t>
      </w:r>
      <w:bookmarkEnd w:id="12"/>
      <w:r w:rsidR="00D47FBC">
        <w:t xml:space="preserve"> Termin związania ofertą.</w:t>
      </w:r>
    </w:p>
    <w:p w14:paraId="7A50695A" w14:textId="77777777" w:rsidR="0035058A" w:rsidRPr="009F6977" w:rsidRDefault="0035058A" w:rsidP="00A170B1">
      <w:pPr>
        <w:pStyle w:val="Nagwek2"/>
        <w:numPr>
          <w:ilvl w:val="0"/>
          <w:numId w:val="20"/>
        </w:numPr>
        <w:ind w:left="284" w:hanging="284"/>
        <w:rPr>
          <w:rFonts w:eastAsia="Calibri"/>
          <w:b/>
        </w:rPr>
      </w:pPr>
      <w:r w:rsidRPr="009F6977">
        <w:rPr>
          <w:rFonts w:eastAsia="Calibri"/>
          <w:b/>
        </w:rPr>
        <w:t>Termin otwarcia ofert.</w:t>
      </w:r>
    </w:p>
    <w:p w14:paraId="79E6A4F7" w14:textId="019860AA" w:rsidR="0035058A" w:rsidRPr="009F6977" w:rsidRDefault="0035058A" w:rsidP="00A170B1">
      <w:pPr>
        <w:pStyle w:val="Nagwek3"/>
        <w:numPr>
          <w:ilvl w:val="0"/>
          <w:numId w:val="21"/>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r w:rsidR="00C741F8">
        <w:rPr>
          <w:rFonts w:eastAsia="Calibri"/>
          <w:color w:val="4472C4" w:themeColor="accent1"/>
        </w:rPr>
        <w:t>7.10.</w:t>
      </w:r>
      <w:r w:rsidR="0019272C" w:rsidRPr="00DB15BA">
        <w:rPr>
          <w:rFonts w:eastAsia="Calibri"/>
          <w:color w:val="4472C4" w:themeColor="accent1"/>
        </w:rPr>
        <w:t>202</w:t>
      </w:r>
      <w:r w:rsidR="00A170B1">
        <w:rPr>
          <w:rFonts w:eastAsia="Calibri"/>
          <w:color w:val="4472C4" w:themeColor="accent1"/>
        </w:rPr>
        <w:t>4</w:t>
      </w:r>
      <w:r w:rsidR="0019272C" w:rsidRPr="000115A7">
        <w:rPr>
          <w:color w:val="4472C4" w:themeColor="accent1"/>
        </w:rPr>
        <w:t xml:space="preserve"> r. </w:t>
      </w:r>
      <w:r w:rsidRPr="000115A7">
        <w:rPr>
          <w:rFonts w:eastAsia="Calibri"/>
          <w:color w:val="4472C4" w:themeColor="accent1"/>
        </w:rPr>
        <w:t xml:space="preserve">o </w:t>
      </w:r>
      <w:r w:rsidR="00F312FA">
        <w:rPr>
          <w:rFonts w:eastAsia="Calibri"/>
          <w:color w:val="4472C4" w:themeColor="accent1"/>
        </w:rPr>
        <w:t xml:space="preserve">godz. </w:t>
      </w:r>
      <w:r w:rsidR="00DC39A2">
        <w:rPr>
          <w:rFonts w:eastAsia="Calibri"/>
          <w:color w:val="4472C4" w:themeColor="accent1"/>
        </w:rPr>
        <w:t>10</w:t>
      </w:r>
      <w:r w:rsidR="009F6977" w:rsidRPr="000115A7">
        <w:rPr>
          <w:rFonts w:eastAsia="Calibri"/>
          <w:color w:val="4472C4" w:themeColor="accent1"/>
        </w:rPr>
        <w:t>:</w:t>
      </w:r>
      <w:r w:rsidR="00DC39A2">
        <w:rPr>
          <w:rFonts w:eastAsia="Calibri"/>
          <w:color w:val="4472C4" w:themeColor="accent1"/>
        </w:rPr>
        <w:t>30</w:t>
      </w:r>
      <w:r w:rsidR="000115A7" w:rsidRPr="000115A7">
        <w:rPr>
          <w:rFonts w:eastAsia="Calibri"/>
          <w:color w:val="4472C4" w:themeColor="accent1"/>
        </w:rPr>
        <w:t>.</w:t>
      </w:r>
    </w:p>
    <w:p w14:paraId="2053A0ED" w14:textId="77777777" w:rsidR="0035058A" w:rsidRPr="0035058A" w:rsidRDefault="0035058A" w:rsidP="009F6977">
      <w:pPr>
        <w:pStyle w:val="Nagwek3"/>
        <w:ind w:left="567" w:hanging="283"/>
        <w:rPr>
          <w:rFonts w:eastAsia="Calibri"/>
        </w:rPr>
      </w:pPr>
      <w:r w:rsidRPr="0035058A">
        <w:t xml:space="preserve">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w:t>
      </w:r>
      <w:r w:rsidRPr="0035058A">
        <w:lastRenderedPageBreak/>
        <w:t>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9F6977">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191FC0">
      <w:pPr>
        <w:pStyle w:val="Nagwek2"/>
        <w:ind w:left="284" w:hanging="284"/>
        <w:rPr>
          <w:rFonts w:eastAsia="Calibri"/>
          <w:b/>
        </w:rPr>
      </w:pPr>
      <w:r w:rsidRPr="00191FC0">
        <w:rPr>
          <w:rFonts w:eastAsia="Calibri"/>
          <w:b/>
        </w:rPr>
        <w:t>Tryb otwarcia ofert.</w:t>
      </w:r>
    </w:p>
    <w:p w14:paraId="2E8AED7E" w14:textId="77777777" w:rsidR="0035058A" w:rsidRPr="00191FC0" w:rsidRDefault="0035058A" w:rsidP="00A170B1">
      <w:pPr>
        <w:pStyle w:val="Nagwek3"/>
        <w:numPr>
          <w:ilvl w:val="0"/>
          <w:numId w:val="22"/>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191FC0">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191FC0">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D47FBC">
      <w:pPr>
        <w:pStyle w:val="Nagwek4"/>
        <w:spacing w:before="0" w:after="0"/>
        <w:ind w:left="992" w:hanging="357"/>
        <w:rPr>
          <w:rFonts w:eastAsia="Calibri"/>
        </w:rPr>
      </w:pPr>
      <w:r w:rsidRPr="0035058A">
        <w:rPr>
          <w:rFonts w:eastAsia="Calibri"/>
        </w:rPr>
        <w:t>cenach lub kosztach zawartych w ofertach.</w:t>
      </w:r>
    </w:p>
    <w:p w14:paraId="44815E65" w14:textId="77777777" w:rsidR="00D47FBC" w:rsidRPr="00D47FBC" w:rsidRDefault="00D47FBC" w:rsidP="00D47FBC">
      <w:pPr>
        <w:pStyle w:val="Nagwek2"/>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C7533D">
      <w:pPr>
        <w:pStyle w:val="Nagwek1"/>
      </w:pPr>
      <w:r w:rsidRPr="00203917">
        <w:t>Ochrona danych osobowych.</w:t>
      </w:r>
    </w:p>
    <w:p w14:paraId="0AF9FE14" w14:textId="77777777" w:rsidR="00203917" w:rsidRPr="00203917" w:rsidRDefault="00203917" w:rsidP="00A170B1">
      <w:pPr>
        <w:pStyle w:val="Nagwek2"/>
        <w:numPr>
          <w:ilvl w:val="0"/>
          <w:numId w:val="23"/>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191FC0">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A170B1">
      <w:pPr>
        <w:pStyle w:val="Nagwek3"/>
        <w:numPr>
          <w:ilvl w:val="0"/>
          <w:numId w:val="24"/>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A170B1">
      <w:pPr>
        <w:pStyle w:val="Nagwek4"/>
        <w:numPr>
          <w:ilvl w:val="0"/>
          <w:numId w:val="25"/>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191FC0">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191FC0">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A170B1">
      <w:pPr>
        <w:pStyle w:val="Nagwek4"/>
        <w:numPr>
          <w:ilvl w:val="0"/>
          <w:numId w:val="26"/>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191FC0">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74516137" w:rsidR="00203917" w:rsidRPr="00203917" w:rsidRDefault="00203917" w:rsidP="00191FC0">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Pr="00203917">
        <w:rPr>
          <w:b/>
        </w:rPr>
        <w:t>DZP.38</w:t>
      </w:r>
      <w:r w:rsidR="0031615B">
        <w:rPr>
          <w:b/>
        </w:rPr>
        <w:t>2</w:t>
      </w:r>
      <w:r w:rsidRPr="00203917">
        <w:rPr>
          <w:b/>
        </w:rPr>
        <w:t>.</w:t>
      </w:r>
      <w:r w:rsidR="0031615B">
        <w:rPr>
          <w:b/>
        </w:rPr>
        <w:t>3.</w:t>
      </w:r>
      <w:r w:rsidR="000F5510">
        <w:rPr>
          <w:b/>
        </w:rPr>
        <w:t>1</w:t>
      </w:r>
      <w:r w:rsidR="00060136">
        <w:rPr>
          <w:b/>
        </w:rPr>
        <w:t>3</w:t>
      </w:r>
      <w:r w:rsidR="00734E2E">
        <w:rPr>
          <w:b/>
        </w:rPr>
        <w:t>.202</w:t>
      </w:r>
      <w:r w:rsidR="00A170B1">
        <w:rPr>
          <w:b/>
        </w:rPr>
        <w:t>4</w:t>
      </w:r>
      <w:r w:rsidRPr="00203917">
        <w:rPr>
          <w:b/>
        </w:rPr>
        <w:t>,</w:t>
      </w:r>
      <w:r w:rsidRPr="00203917">
        <w:t xml:space="preserve"> o nazwie </w:t>
      </w:r>
      <w:r w:rsidR="00D2495A" w:rsidRPr="00D2495A">
        <w:rPr>
          <w:b/>
        </w:rPr>
        <w:t>Dostawa</w:t>
      </w:r>
      <w:r w:rsidR="00060136">
        <w:t xml:space="preserve"> </w:t>
      </w:r>
      <w:r w:rsidR="00060136" w:rsidRPr="00060136">
        <w:rPr>
          <w:b/>
        </w:rPr>
        <w:t>myjki ultradźwiękowej</w:t>
      </w:r>
      <w:r w:rsidRPr="00203917">
        <w:rPr>
          <w:b/>
        </w:rPr>
        <w:t xml:space="preserve">, </w:t>
      </w:r>
      <w:r w:rsidRPr="00203917">
        <w:t xml:space="preserve">prowadzonym </w:t>
      </w:r>
      <w:r w:rsidR="003C43E3" w:rsidRPr="00203917">
        <w:rPr>
          <w:rFonts w:eastAsia="Calibri"/>
        </w:rPr>
        <w:t xml:space="preserve">w ramach procedury określonej przez Zamawiającego na podstawie przepisu art. 11 ust. 5 pkt 1 ustawy z dnia 11 września </w:t>
      </w:r>
      <w:r w:rsidR="003C43E3" w:rsidRPr="00203917">
        <w:rPr>
          <w:rFonts w:eastAsia="Calibri"/>
        </w:rPr>
        <w:lastRenderedPageBreak/>
        <w:t>2019 r. – Prawo zamówień publicznych (</w:t>
      </w:r>
      <w:proofErr w:type="spellStart"/>
      <w:r w:rsidR="003C43E3">
        <w:rPr>
          <w:rFonts w:eastAsia="Calibri"/>
        </w:rPr>
        <w:t>t.j</w:t>
      </w:r>
      <w:proofErr w:type="spellEnd"/>
      <w:r w:rsidR="003C43E3">
        <w:rPr>
          <w:rFonts w:eastAsia="Calibri"/>
        </w:rPr>
        <w:t xml:space="preserve">. </w:t>
      </w:r>
      <w:r w:rsidR="003C43E3" w:rsidRPr="00203917">
        <w:rPr>
          <w:rFonts w:eastAsia="Calibri"/>
        </w:rPr>
        <w:t>Dz.U. z 20</w:t>
      </w:r>
      <w:r w:rsidR="00191360">
        <w:rPr>
          <w:rFonts w:eastAsia="Calibri"/>
        </w:rPr>
        <w:t>2</w:t>
      </w:r>
      <w:r w:rsidR="00F77221">
        <w:rPr>
          <w:rFonts w:eastAsia="Calibri"/>
        </w:rPr>
        <w:t>3</w:t>
      </w:r>
      <w:r w:rsidR="003C43E3" w:rsidRPr="00203917">
        <w:rPr>
          <w:rFonts w:eastAsia="Calibri"/>
        </w:rPr>
        <w:t xml:space="preserve"> r. poz. </w:t>
      </w:r>
      <w:r w:rsidR="00191360">
        <w:rPr>
          <w:rFonts w:eastAsia="Calibri"/>
        </w:rPr>
        <w:t>1</w:t>
      </w:r>
      <w:r w:rsidR="00F77221">
        <w:rPr>
          <w:rFonts w:eastAsia="Calibri"/>
        </w:rPr>
        <w:t>605</w:t>
      </w:r>
      <w:r w:rsidR="003C43E3" w:rsidRPr="00203917">
        <w:rPr>
          <w:rFonts w:eastAsia="Calibri"/>
        </w:rPr>
        <w:t xml:space="preserve"> z </w:t>
      </w:r>
      <w:proofErr w:type="spellStart"/>
      <w:r w:rsidR="003C43E3" w:rsidRPr="00203917">
        <w:rPr>
          <w:rFonts w:eastAsia="Calibri"/>
        </w:rPr>
        <w:t>późn</w:t>
      </w:r>
      <w:proofErr w:type="spellEnd"/>
      <w:r w:rsidR="003C43E3" w:rsidRPr="00203917">
        <w:rPr>
          <w:rFonts w:eastAsia="Calibri"/>
        </w:rPr>
        <w:t>. zm.)</w:t>
      </w:r>
      <w:r w:rsidR="003C43E3">
        <w:rPr>
          <w:rFonts w:eastAsia="Calibri"/>
        </w:rPr>
        <w:t xml:space="preserve"> – zamówienie z dziedziny nauki</w:t>
      </w:r>
      <w:r w:rsidRPr="00203917">
        <w:t>.</w:t>
      </w:r>
    </w:p>
    <w:p w14:paraId="6A37CF62" w14:textId="77777777" w:rsidR="00203917" w:rsidRPr="00203917" w:rsidRDefault="00203917" w:rsidP="00191FC0">
      <w:pPr>
        <w:spacing w:before="60" w:after="60"/>
        <w:ind w:left="567" w:firstLine="0"/>
        <w:contextualSpacing/>
        <w:outlineLvl w:val="3"/>
        <w:rPr>
          <w:rFonts w:eastAsia="Times New Roman" w:cs="Arial"/>
          <w:bCs/>
          <w:iCs/>
          <w:szCs w:val="20"/>
        </w:rPr>
      </w:pPr>
      <w:r w:rsidRPr="00203917">
        <w:rPr>
          <w:rFonts w:eastAsia="Times New Roman" w:cs="Arial"/>
          <w:bCs/>
          <w:iCs/>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7A1BE546" w14:textId="673D6A1A" w:rsidR="00203917" w:rsidRPr="00203917" w:rsidRDefault="00203917" w:rsidP="00191FC0">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zamówień publicznych (</w:t>
      </w:r>
      <w:proofErr w:type="spellStart"/>
      <w:r w:rsidR="00F77221">
        <w:t>t.j</w:t>
      </w:r>
      <w:proofErr w:type="spellEnd"/>
      <w:r w:rsidR="00F77221">
        <w:t xml:space="preserve">. </w:t>
      </w:r>
      <w:r w:rsidRPr="00203917">
        <w:t>Dz. U. z 20</w:t>
      </w:r>
      <w:r w:rsidR="00E1754F">
        <w:t>2</w:t>
      </w:r>
      <w:r w:rsidR="008B59E3">
        <w:t>4</w:t>
      </w:r>
      <w:r w:rsidRPr="00203917">
        <w:t xml:space="preserve"> r. poz. </w:t>
      </w:r>
      <w:r w:rsidR="00F77221">
        <w:t>1</w:t>
      </w:r>
      <w:r w:rsidR="008B59E3">
        <w:t>420</w:t>
      </w:r>
      <w:r w:rsidRPr="00203917">
        <w:t>), a także w</w:t>
      </w:r>
      <w:r w:rsidR="00191FC0">
        <w:t> </w:t>
      </w:r>
      <w:r w:rsidRPr="00203917">
        <w:t>oparciu o przepis art. 6 ustawy z dnia 6 września 2001 r. o dostępie do informacji publicznej (Dz. U. z</w:t>
      </w:r>
      <w:r w:rsidR="005C4F03">
        <w:t xml:space="preserve"> </w:t>
      </w:r>
      <w:r w:rsidR="005C4F03" w:rsidRPr="005C4F03">
        <w:t>2022 poz. 902</w:t>
      </w:r>
      <w:r w:rsidRPr="00203917">
        <w:t>).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191FC0">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191FC0">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A170B1">
      <w:pPr>
        <w:pStyle w:val="Nagwek4"/>
        <w:numPr>
          <w:ilvl w:val="0"/>
          <w:numId w:val="27"/>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9049A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9049A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Pzp oraz nie może naruszać integralności protokołu z postępowania oraz jego załączników;</w:t>
      </w:r>
    </w:p>
    <w:p w14:paraId="22272AD5" w14:textId="77777777" w:rsidR="00203917" w:rsidRPr="00203917" w:rsidRDefault="00203917" w:rsidP="009049A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9049A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9049A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0B5C2B">
      <w:pPr>
        <w:pStyle w:val="Nagwek3"/>
        <w:keepNext/>
        <w:ind w:left="568" w:hanging="284"/>
        <w:rPr>
          <w:rFonts w:eastAsia="Calibri"/>
        </w:rPr>
      </w:pPr>
      <w:r w:rsidRPr="009049AD">
        <w:rPr>
          <w:rFonts w:eastAsia="Calibri"/>
          <w:b/>
        </w:rPr>
        <w:lastRenderedPageBreak/>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A170B1">
      <w:pPr>
        <w:pStyle w:val="Nagwek4"/>
        <w:numPr>
          <w:ilvl w:val="0"/>
          <w:numId w:val="28"/>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9049A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9049A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9049A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9049A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9049A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C7533D">
      <w:pPr>
        <w:pStyle w:val="Nagwek1"/>
      </w:pPr>
      <w:r w:rsidRPr="00203917">
        <w:t>Wykaz załączników do ogłoszenia.</w:t>
      </w:r>
    </w:p>
    <w:p w14:paraId="07A50C49" w14:textId="77777777"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7C8D9371"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2 - Szczegółowy opis przedmiotu zamówienia,</w:t>
      </w:r>
    </w:p>
    <w:p w14:paraId="2ADB7FEA" w14:textId="131B77D6" w:rsidR="00DB15BA" w:rsidRDefault="00203917" w:rsidP="00FA09D2">
      <w:pPr>
        <w:spacing w:after="200"/>
        <w:ind w:left="0" w:firstLine="0"/>
        <w:contextualSpacing/>
        <w:rPr>
          <w:rFonts w:eastAsia="Calibri" w:cs="Arial"/>
          <w:sz w:val="18"/>
          <w:szCs w:val="18"/>
        </w:rPr>
      </w:pPr>
      <w:r w:rsidRPr="00D47FBC">
        <w:rPr>
          <w:rFonts w:eastAsia="Calibri" w:cs="Arial"/>
          <w:sz w:val="18"/>
          <w:szCs w:val="18"/>
        </w:rPr>
        <w:t>Z</w:t>
      </w:r>
      <w:r w:rsidR="003B4429">
        <w:rPr>
          <w:rFonts w:eastAsia="Calibri" w:cs="Arial"/>
          <w:sz w:val="18"/>
          <w:szCs w:val="18"/>
        </w:rPr>
        <w:t>ałącznik nr 3 – Wzór umowy.</w:t>
      </w:r>
    </w:p>
    <w:p w14:paraId="1FD110A1" w14:textId="3277B9B2" w:rsidR="00C741F8" w:rsidRDefault="00C741F8" w:rsidP="00FA09D2">
      <w:pPr>
        <w:spacing w:after="200"/>
        <w:ind w:left="0" w:firstLine="0"/>
        <w:contextualSpacing/>
        <w:rPr>
          <w:rFonts w:eastAsia="Calibri" w:cs="Arial"/>
          <w:sz w:val="18"/>
          <w:szCs w:val="18"/>
        </w:rPr>
      </w:pPr>
    </w:p>
    <w:p w14:paraId="361BA6E6" w14:textId="5DDE9919" w:rsidR="00C741F8" w:rsidRDefault="00C741F8" w:rsidP="00FA09D2">
      <w:pPr>
        <w:spacing w:after="200"/>
        <w:ind w:left="0" w:firstLine="0"/>
        <w:contextualSpacing/>
        <w:rPr>
          <w:rFonts w:eastAsia="Calibri" w:cs="Arial"/>
          <w:sz w:val="18"/>
          <w:szCs w:val="18"/>
        </w:rPr>
      </w:pPr>
    </w:p>
    <w:p w14:paraId="3FA4423A" w14:textId="77777777" w:rsidR="00C741F8" w:rsidRPr="00FA09D2" w:rsidRDefault="00C741F8" w:rsidP="00FA09D2">
      <w:pPr>
        <w:spacing w:after="200"/>
        <w:ind w:left="0" w:firstLine="0"/>
        <w:contextualSpacing/>
        <w:rPr>
          <w:rFonts w:eastAsia="Calibri" w:cs="Arial"/>
          <w:sz w:val="18"/>
          <w:szCs w:val="18"/>
        </w:rPr>
      </w:pPr>
    </w:p>
    <w:p w14:paraId="279B218C" w14:textId="2D5BD87E" w:rsidR="00A10004" w:rsidRPr="00A10004" w:rsidRDefault="00A10004" w:rsidP="00FA09D2">
      <w:pPr>
        <w:spacing w:before="40" w:after="40" w:line="240" w:lineRule="auto"/>
        <w:ind w:left="0" w:firstLine="0"/>
        <w:jc w:val="right"/>
        <w:rPr>
          <w:rFonts w:eastAsia="Calibri" w:cs="Arial"/>
          <w:szCs w:val="20"/>
          <w:lang w:eastAsia="pl-PL"/>
        </w:rPr>
      </w:pPr>
      <w:r w:rsidRPr="00A10004">
        <w:rPr>
          <w:rFonts w:eastAsia="Calibri" w:cs="Arial"/>
          <w:szCs w:val="20"/>
          <w:lang w:eastAsia="pl-PL"/>
        </w:rPr>
        <w:t xml:space="preserve">                                                                         Zatwierdzam:</w:t>
      </w:r>
    </w:p>
    <w:p w14:paraId="20A08AFD" w14:textId="77777777" w:rsidR="00C741F8" w:rsidRPr="001E7832" w:rsidRDefault="00C741F8" w:rsidP="00C741F8">
      <w:pPr>
        <w:spacing w:before="40" w:after="40" w:line="240" w:lineRule="auto"/>
        <w:ind w:left="0" w:firstLine="0"/>
        <w:jc w:val="right"/>
        <w:rPr>
          <w:rFonts w:eastAsia="Calibri" w:cs="Arial"/>
          <w:i/>
          <w:color w:val="222A35" w:themeColor="text2" w:themeShade="80"/>
          <w:lang w:eastAsia="pl-PL"/>
        </w:rPr>
      </w:pPr>
      <w:r w:rsidRPr="001E7832">
        <w:rPr>
          <w:rFonts w:eastAsia="Calibri" w:cs="Arial"/>
          <w:i/>
          <w:color w:val="222A35" w:themeColor="text2" w:themeShade="80"/>
          <w:lang w:eastAsia="pl-PL"/>
        </w:rPr>
        <w:t xml:space="preserve">mgr Agnieszka Maj – Z-ca Kanclerza </w:t>
      </w:r>
    </w:p>
    <w:p w14:paraId="4A00E29A" w14:textId="77777777" w:rsidR="00C741F8" w:rsidRPr="001E7832" w:rsidRDefault="00C741F8" w:rsidP="00C741F8">
      <w:pPr>
        <w:spacing w:before="40" w:after="40" w:line="240" w:lineRule="auto"/>
        <w:ind w:left="0" w:firstLine="0"/>
        <w:jc w:val="right"/>
        <w:rPr>
          <w:rFonts w:eastAsia="Calibri" w:cs="Arial"/>
          <w:i/>
          <w:color w:val="222A35" w:themeColor="text2" w:themeShade="80"/>
          <w:lang w:eastAsia="pl-PL"/>
        </w:rPr>
      </w:pPr>
      <w:r w:rsidRPr="001E7832">
        <w:rPr>
          <w:rFonts w:eastAsia="Calibri" w:cs="Arial"/>
          <w:i/>
          <w:color w:val="222A35" w:themeColor="text2" w:themeShade="80"/>
          <w:lang w:eastAsia="pl-PL"/>
        </w:rPr>
        <w:t>ds. Inwestycji i Zarządzania Logistycznego</w:t>
      </w:r>
    </w:p>
    <w:p w14:paraId="6A02C184" w14:textId="0DCB587F" w:rsidR="003C43E3" w:rsidRDefault="00962414" w:rsidP="00A10004">
      <w:pPr>
        <w:spacing w:before="40" w:after="40" w:line="240" w:lineRule="auto"/>
        <w:ind w:left="0" w:firstLine="0"/>
        <w:jc w:val="right"/>
        <w:rPr>
          <w:rFonts w:eastAsia="Calibri" w:cs="Arial"/>
          <w:szCs w:val="20"/>
          <w:lang w:eastAsia="pl-PL"/>
        </w:rPr>
      </w:pPr>
      <w:bookmarkStart w:id="13" w:name="_GoBack"/>
      <w:bookmarkEnd w:id="13"/>
      <w:r>
        <w:rPr>
          <w:rFonts w:eastAsia="Calibri" w:cs="Arial"/>
          <w:szCs w:val="20"/>
          <w:lang w:eastAsia="pl-PL"/>
        </w:rPr>
        <w:br w:type="page"/>
      </w:r>
    </w:p>
    <w:p w14:paraId="7C4D2A4F" w14:textId="77777777" w:rsidR="007507B4" w:rsidRDefault="007507B4" w:rsidP="00203917">
      <w:pPr>
        <w:ind w:left="0" w:firstLine="708"/>
        <w:jc w:val="right"/>
        <w:rPr>
          <w:rFonts w:eastAsia="Calibri" w:cs="Arial"/>
          <w:szCs w:val="20"/>
          <w:lang w:eastAsia="pl-PL"/>
        </w:rPr>
      </w:pPr>
    </w:p>
    <w:tbl>
      <w:tblPr>
        <w:tblStyle w:val="Tabela-Siatka1"/>
        <w:tblW w:w="0" w:type="auto"/>
        <w:tblInd w:w="392" w:type="dxa"/>
        <w:shd w:val="clear" w:color="auto" w:fill="3B491E"/>
        <w:tblLook w:val="04A0" w:firstRow="1" w:lastRow="0" w:firstColumn="1" w:lastColumn="0" w:noHBand="0" w:noVBand="1"/>
      </w:tblPr>
      <w:tblGrid>
        <w:gridCol w:w="921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203917">
            <w:pPr>
              <w:jc w:val="center"/>
              <w:rPr>
                <w:rFonts w:eastAsia="Calibri" w:cs="Arial"/>
                <w:color w:val="FFFFFF"/>
                <w:sz w:val="22"/>
              </w:rPr>
            </w:pPr>
            <w:r w:rsidRPr="00AF5007">
              <w:rPr>
                <w:rFonts w:eastAsia="Calibri" w:cs="Arial"/>
                <w:color w:val="FFFFFF"/>
                <w:sz w:val="22"/>
              </w:rPr>
              <w:t>Instrukcja dotycząca przeprowadzenia postępowania</w:t>
            </w:r>
          </w:p>
        </w:tc>
      </w:tr>
    </w:tbl>
    <w:p w14:paraId="7EE102BE" w14:textId="77777777" w:rsidR="00AF5007" w:rsidRDefault="00AF5007" w:rsidP="00AF5007">
      <w:pPr>
        <w:spacing w:before="120" w:after="200" w:line="276" w:lineRule="auto"/>
        <w:ind w:left="425" w:firstLine="0"/>
        <w:contextualSpacing/>
        <w:rPr>
          <w:rFonts w:eastAsia="Times New Roman" w:cs="Arial"/>
          <w:sz w:val="18"/>
          <w:szCs w:val="18"/>
          <w:lang w:eastAsia="pl-PL"/>
        </w:rPr>
      </w:pPr>
    </w:p>
    <w:p w14:paraId="4EE02C1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wyznacza termin składania ofert z uwzględnieniem czasu niezbędnego na przygotowanie i złożenie ofert przez potencjalnych Wykonawców. Oferta złożona po upływie wyznaczonego przez Zamawiającego terminu podlega odrzuceniu.</w:t>
      </w:r>
    </w:p>
    <w:p w14:paraId="0907D34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 (platformie), na której zamieszczono ogłoszenie.</w:t>
      </w:r>
    </w:p>
    <w:p w14:paraId="0C42419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64DAE0B2"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 treścią ogłoszenia o zamówieniu, nie powodujących istotnych zmian w treści oferty – informując o tym Wykonawcę, którego oferta została poprawiona.</w:t>
      </w:r>
    </w:p>
    <w:p w14:paraId="3BEAF843" w14:textId="77777777" w:rsidR="00FC78BD" w:rsidRPr="00FC78BD" w:rsidRDefault="00FC78BD" w:rsidP="00FC78BD">
      <w:pPr>
        <w:numPr>
          <w:ilvl w:val="0"/>
          <w:numId w:val="6"/>
        </w:numPr>
        <w:spacing w:before="120" w:after="60" w:line="336" w:lineRule="auto"/>
        <w:ind w:left="284" w:hanging="284"/>
        <w:contextualSpacing/>
        <w:rPr>
          <w:rFonts w:eastAsia="Calibri" w:cs="Arial"/>
          <w:sz w:val="18"/>
          <w:szCs w:val="18"/>
          <w:u w:val="single"/>
          <w:lang w:eastAsia="pl-PL"/>
        </w:rPr>
      </w:pPr>
      <w:r w:rsidRPr="00FC78BD">
        <w:rPr>
          <w:rFonts w:eastAsia="Calibri" w:cs="Arial"/>
          <w:sz w:val="18"/>
          <w:szCs w:val="18"/>
          <w:lang w:eastAsia="pl-PL"/>
        </w:rPr>
        <w:t>W niniejszym postępowaniu o udzielenie zamówienia, oświadczenia, wnioski, zawiadomienia oraz informacje Zamawiający i Wykonawcy przekazują drogą elektroniczną.</w:t>
      </w:r>
    </w:p>
    <w:p w14:paraId="4042F5E3"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 xml:space="preserve">Zamawiający </w:t>
      </w:r>
      <w:r w:rsidRPr="00FC78BD">
        <w:rPr>
          <w:rFonts w:eastAsia="Times New Roman" w:cs="Arial"/>
          <w:b/>
          <w:sz w:val="18"/>
          <w:szCs w:val="18"/>
          <w:lang w:eastAsia="pl-PL"/>
        </w:rPr>
        <w:t>odrzuca</w:t>
      </w:r>
      <w:r w:rsidRPr="00FC78BD">
        <w:rPr>
          <w:rFonts w:eastAsia="Times New Roman" w:cs="Arial"/>
          <w:sz w:val="18"/>
          <w:szCs w:val="18"/>
          <w:lang w:eastAsia="pl-PL"/>
        </w:rPr>
        <w:t xml:space="preserve"> ofertę Wykonawcy jeżeli:</w:t>
      </w:r>
    </w:p>
    <w:p w14:paraId="63DFCD3F"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po terminie składania ofert,</w:t>
      </w:r>
    </w:p>
    <w:p w14:paraId="1BD1C42E"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nie spełniającego warunków udziału w postępowaniu lub który nie złożył wymaganych w postępowaniu dokumentów (po wyczerpaniu procedury wezwania do ich uzupełnienia),</w:t>
      </w:r>
    </w:p>
    <w:p w14:paraId="595FC77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który wykonywał bezpośrednio czynności związane z przygotowaniem prowadzonego postępowania lub posługiwał się w celu sporządzenia oferty osobami uczestniczącymi w dokonywaniu tych czynności, chyba, że udział tego wykonawcy w postępowaniu nie utrudni uczciwej konkurencji,</w:t>
      </w:r>
    </w:p>
    <w:p w14:paraId="4A740742"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jej treść nie odpowiada treści ogłoszenia o zamówieniu, a także treści załączników do ogłoszenia, jeżeli zostały przewidziane (w szczególności treści opisu przedmiotu zamówienia),</w:t>
      </w:r>
    </w:p>
    <w:p w14:paraId="60473F73"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jest nieważna na podstawie odrębnych przepisów, w tym tych dotyczących formy czynności prawnych,</w:t>
      </w:r>
    </w:p>
    <w:p w14:paraId="2859FBC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błędy w obliczeniu ceny (dotyczy to w szczególności przyjęcia błędnej stawki podatku VAT),</w:t>
      </w:r>
    </w:p>
    <w:p w14:paraId="1F1C51A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rażąco niską cenę (po wyczerpaniu procedury wyjaśnień elementów mających wpływ na jej ustalenie),</w:t>
      </w:r>
    </w:p>
    <w:p w14:paraId="1C74C65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wykonawca w wyznaczonym terminie nie zgodził się na poprawienie innej omyłki polegającej na niezgodności oferty z treścią ogłoszenia o zamówieniu, nie powodującej istotnych zmian w treści oferty,</w:t>
      </w:r>
    </w:p>
    <w:p w14:paraId="46E9AF3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jej złożenie stanowi czyn nieuczciwej konkurencji w rozumieniu przepisów ustawy o zwalczaniu nieuczciwej konkurencji.</w:t>
      </w:r>
    </w:p>
    <w:p w14:paraId="0DF32F31" w14:textId="17990B7D" w:rsidR="00FC78BD" w:rsidRPr="00FC78BD" w:rsidRDefault="00FC78BD" w:rsidP="00FC78BD">
      <w:pPr>
        <w:spacing w:before="120" w:after="60" w:line="336" w:lineRule="auto"/>
        <w:ind w:left="567" w:hanging="567"/>
        <w:rPr>
          <w:rFonts w:eastAsia="Calibri" w:cs="Times New Roman"/>
          <w:b/>
          <w:bCs/>
          <w:noProof/>
          <w:sz w:val="18"/>
          <w:szCs w:val="18"/>
          <w:lang w:eastAsia="x-none"/>
        </w:rPr>
      </w:pPr>
      <w:r w:rsidRPr="00FC78BD">
        <w:rPr>
          <w:rFonts w:eastAsia="Calibri" w:cs="Times New Roman"/>
          <w:b/>
          <w:bCs/>
          <w:noProof/>
          <w:sz w:val="18"/>
          <w:szCs w:val="18"/>
          <w:lang w:eastAsia="x-none"/>
        </w:rPr>
        <w:t>6 A. W związku z wejściem w życie ustawy z dnia 13 kwietnia 2022 r. o szczególnych rozwiązaniach w zakresie przeciwdziałania wspieraniu agresji na Ukrainę oraz służących ochronie bezpieczeństwa narodowego (Dz. U. z</w:t>
      </w:r>
      <w:r w:rsidR="00A62846" w:rsidRPr="00A62846">
        <w:t xml:space="preserve"> </w:t>
      </w:r>
      <w:r w:rsidR="005C4F03" w:rsidRPr="005C4F03">
        <w:t xml:space="preserve"> </w:t>
      </w:r>
      <w:r w:rsidR="005C4F03" w:rsidRPr="005C4F03">
        <w:rPr>
          <w:b/>
        </w:rPr>
        <w:t>2024 poz. 507</w:t>
      </w:r>
      <w:r w:rsidRPr="005C4F03">
        <w:rPr>
          <w:rFonts w:eastAsia="Calibri" w:cs="Times New Roman"/>
          <w:b/>
          <w:bCs/>
          <w:noProof/>
          <w:sz w:val="18"/>
          <w:szCs w:val="18"/>
          <w:lang w:eastAsia="x-none"/>
        </w:rPr>
        <w:t>),</w:t>
      </w:r>
      <w:r w:rsidRPr="00FC78BD">
        <w:rPr>
          <w:rFonts w:eastAsia="Calibri" w:cs="Times New Roman"/>
          <w:b/>
          <w:bCs/>
          <w:noProof/>
          <w:sz w:val="18"/>
          <w:szCs w:val="18"/>
          <w:lang w:eastAsia="x-none"/>
        </w:rPr>
        <w:t xml:space="preserve"> która weszła w życie 16 kwietnia 2022 r., na podstawie przepisu art. 7 ust. 1 ww. ustawy Zamawiający wykluczy z postępowania o udzielenie zamówienia publicznego:</w:t>
      </w:r>
    </w:p>
    <w:p w14:paraId="45662159" w14:textId="77777777" w:rsidR="00FC78BD" w:rsidRPr="00FC78BD" w:rsidRDefault="00FC78BD" w:rsidP="00A170B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b/>
          <w:bCs/>
          <w:color w:val="1F3864"/>
          <w:sz w:val="18"/>
          <w:szCs w:val="18"/>
          <w:lang w:eastAsia="x-none"/>
        </w:rPr>
        <w:t xml:space="preserve"> </w:t>
      </w:r>
      <w:r w:rsidRPr="00FC78BD">
        <w:rPr>
          <w:rFonts w:eastAsia="Calibri" w:cs="Times New Roman"/>
          <w:bCs/>
          <w:sz w:val="18"/>
          <w:szCs w:val="18"/>
          <w:lang w:eastAsia="x-none"/>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w:t>
      </w:r>
      <w:r w:rsidRPr="00FC78BD">
        <w:rPr>
          <w:rFonts w:eastAsia="Calibri" w:cs="Times New Roman"/>
          <w:bCs/>
          <w:sz w:val="18"/>
          <w:szCs w:val="18"/>
          <w:lang w:eastAsia="x-none"/>
        </w:rPr>
        <w:lastRenderedPageBreak/>
        <w:t>„rozporządzenie 269/2014” albo wpisanego na listę na podstawie decyzji w sprawie wpisu na listę rozstrzygającej o zastosowaniu środka, o którym mowa w art. 1 pkt 3 Ustawy;</w:t>
      </w:r>
    </w:p>
    <w:p w14:paraId="7A1A3629" w14:textId="5BA5AC54" w:rsidR="00FC78BD" w:rsidRPr="00FC78BD" w:rsidRDefault="00FC78BD" w:rsidP="00A170B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sz w:val="18"/>
          <w:szCs w:val="18"/>
          <w:lang w:eastAsia="x-none"/>
        </w:rPr>
        <w:t xml:space="preserve">wykonawcę oraz uczestnika konkursu, którego beneficjentem rzeczywistym w rozumieniu ustawy z dnia 1 marca 2018 r. o przeciwdziałaniu praniu pieniędzy oraz finansowaniu terroryzmu (Dz. U. z </w:t>
      </w:r>
      <w:r w:rsidR="00124B9A" w:rsidRPr="00124B9A">
        <w:rPr>
          <w:rFonts w:eastAsia="Calibri" w:cs="Times New Roman"/>
          <w:sz w:val="18"/>
          <w:szCs w:val="18"/>
          <w:lang w:eastAsia="x-none"/>
        </w:rPr>
        <w:t xml:space="preserve">2023 poz. 1124 ze zm. </w:t>
      </w:r>
      <w:r w:rsidR="00E46B12">
        <w:rPr>
          <w:rFonts w:eastAsia="Calibri" w:cs="Times New Roman"/>
          <w:sz w:val="18"/>
          <w:szCs w:val="18"/>
          <w:lang w:eastAsia="x-none"/>
        </w:rPr>
        <w:t>)</w:t>
      </w:r>
      <w:r w:rsidRPr="00FC78BD">
        <w:rPr>
          <w:rFonts w:eastAsia="Calibri" w:cs="Times New Roman"/>
          <w:sz w:val="18"/>
          <w:szCs w:val="18"/>
          <w:lang w:eastAsia="x-none"/>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CB323" w14:textId="7D8350CA" w:rsidR="00FC78BD" w:rsidRPr="00FC78BD" w:rsidRDefault="00FC78BD" w:rsidP="00A170B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ascii="Times New Roman" w:eastAsia="Calibri" w:hAnsi="Times New Roman" w:cs="Times New Roman"/>
          <w:sz w:val="18"/>
          <w:szCs w:val="18"/>
          <w:lang w:eastAsia="x-none"/>
        </w:rPr>
        <w:t xml:space="preserve"> </w:t>
      </w:r>
      <w:r w:rsidRPr="00FC78BD">
        <w:rPr>
          <w:rFonts w:eastAsia="Calibri" w:cs="Times New Roman"/>
          <w:sz w:val="18"/>
          <w:szCs w:val="18"/>
          <w:lang w:eastAsia="x-none"/>
        </w:rPr>
        <w:t xml:space="preserve">wykonawcę oraz uczestnika konkursu, którego jednostką dominującą w rozumieniu art. 3 ust. 1 pkt 37 ustawy z dnia 29 września 1994 r. o rachunkowości (Dz. U. z </w:t>
      </w:r>
      <w:r w:rsidR="00124B9A" w:rsidRPr="00124B9A">
        <w:rPr>
          <w:rFonts w:eastAsia="Calibri" w:cs="Times New Roman"/>
          <w:sz w:val="18"/>
          <w:szCs w:val="18"/>
          <w:lang w:eastAsia="x-none"/>
        </w:rPr>
        <w:t xml:space="preserve">2023 poz. 120 ze zm. </w:t>
      </w:r>
      <w:r w:rsidRPr="00FC78BD">
        <w:rPr>
          <w:rFonts w:eastAsia="Calibri" w:cs="Times New Roman"/>
          <w:sz w:val="18"/>
          <w:szCs w:val="18"/>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309D5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dokonuje wyboru oferty najkorzystniejszej na podstawie kryteriów oceny ofert określonych w ogłoszeniu o zamówieniu. Jeśli nie można wybrać oferty najkorzystniejszej z uwagi na to, że dwie lub więcej ofert przedstawia taki sam bilans ceny i innych kryteriów oceny ofert - Zamawiający spośród tych ofert wybiera ofertę z niższą ceną.</w:t>
      </w:r>
    </w:p>
    <w:p w14:paraId="2B51ABA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73413EB"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Każdy z Wykonawców, którzy złożyli oferty, zostanie niezwłocznie zawiadomiony w formie elektronicznej:</w:t>
      </w:r>
    </w:p>
    <w:p w14:paraId="23ED09D2"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579E830C" w14:textId="77777777" w:rsidR="00FC78BD" w:rsidRPr="00FC78BD" w:rsidRDefault="00FC78BD" w:rsidP="00FC78BD">
      <w:pPr>
        <w:numPr>
          <w:ilvl w:val="0"/>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Wykonawcach, których oferty zostały odrzucone (z podaniem uzasadnienia faktycznego), </w:t>
      </w:r>
    </w:p>
    <w:p w14:paraId="77164151" w14:textId="77777777" w:rsidR="00FC78BD" w:rsidRPr="00FC78BD" w:rsidRDefault="00FC78BD" w:rsidP="00FC78BD">
      <w:pPr>
        <w:spacing w:before="120" w:after="60" w:line="336" w:lineRule="auto"/>
        <w:ind w:left="284" w:firstLine="0"/>
        <w:contextualSpacing/>
        <w:rPr>
          <w:rFonts w:eastAsia="Times New Roman" w:cs="Arial"/>
          <w:sz w:val="18"/>
          <w:szCs w:val="18"/>
          <w:lang w:eastAsia="pl-PL"/>
        </w:rPr>
      </w:pPr>
      <w:r w:rsidRPr="00FC78BD">
        <w:rPr>
          <w:rFonts w:eastAsia="Times New Roman" w:cs="Arial"/>
          <w:sz w:val="18"/>
          <w:szCs w:val="18"/>
          <w:lang w:eastAsia="pl-PL"/>
        </w:rPr>
        <w:t>Niezwłocznie po wyborze najkorzystniejszej oferty Zamawiający zamieści informację, o której mowa w  pkt 1 powyżej na stronie internetowej (platformie) Zamawiającego, na której dostępne było ogłoszenie o zamówieniu.</w:t>
      </w:r>
    </w:p>
    <w:p w14:paraId="2BD4B81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unieważnia postępowanie:</w:t>
      </w:r>
    </w:p>
    <w:p w14:paraId="1AA700FB"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nie złożono żadnej oferty niepodlegającej odrzuceniu,</w:t>
      </w:r>
    </w:p>
    <w:p w14:paraId="13DD609F"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2ED07985"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0ED2C148"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464D9217"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Wykonawca może poinformować Zamawiającego w trakcie trwania postępowania o czynności Zamawiającego niezgodnej z postanowieniami niniejszej instrukcji, zasadami opisanymi w art. 469 ustawy o szkolnictwie wyższym i nauce, czy innymi przepisami powszechnie obowiązującego prawa. W przypadku uznania zasadności przekazanej informacji Zamawiający powtarza czynność albo dokonuje czynności zaniechanej, informując o tym wykonawców w sposób przewidziany dla tej czynności. Na czynności podjęte w niniejszym postępowaniu nie przysługuje odwołanie w rozumieniu ustawy – Prawo zamówień publicznych.</w:t>
      </w:r>
    </w:p>
    <w:p w14:paraId="28EA5945"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Z Wykonawcą</w:t>
      </w:r>
      <w:r w:rsidRPr="00FC78BD">
        <w:rPr>
          <w:rFonts w:eastAsia="Times New Roman" w:cs="Arial"/>
          <w:i/>
          <w:sz w:val="18"/>
          <w:szCs w:val="18"/>
          <w:lang w:eastAsia="pl-PL"/>
        </w:rPr>
        <w:t>,</w:t>
      </w:r>
      <w:r w:rsidRPr="00FC78BD">
        <w:rPr>
          <w:rFonts w:eastAsia="Times New Roman" w:cs="Arial"/>
          <w:sz w:val="18"/>
          <w:szCs w:val="18"/>
          <w:lang w:eastAsia="pl-PL"/>
        </w:rPr>
        <w:t xml:space="preserve"> którego oferta zostanie uznana za najkorzystniejszą, zostanie zawarta umowa na warunkach podanych we </w:t>
      </w:r>
      <w:r w:rsidRPr="00FC78BD">
        <w:rPr>
          <w:rFonts w:eastAsia="Times New Roman" w:cs="Arial"/>
          <w:b/>
          <w:sz w:val="18"/>
          <w:szCs w:val="18"/>
          <w:lang w:eastAsia="pl-PL"/>
        </w:rPr>
        <w:t>wzorze umowy</w:t>
      </w:r>
      <w:r w:rsidRPr="00FC78BD">
        <w:rPr>
          <w:rFonts w:eastAsia="Times New Roman" w:cs="Arial"/>
          <w:sz w:val="18"/>
          <w:szCs w:val="18"/>
          <w:lang w:eastAsia="pl-PL"/>
        </w:rPr>
        <w:t xml:space="preserve"> stanowiącym załącznik nr 3 oraz w ofercie przedstawionej przez Wykonawcę. </w:t>
      </w:r>
    </w:p>
    <w:p w14:paraId="416F68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postępowania, o których mowa ust. 10.</w:t>
      </w:r>
    </w:p>
    <w:p w14:paraId="6A0A19A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lastRenderedPageBreak/>
        <w:t xml:space="preserve">Niezwłocznie po udzieleniu zamówienia Zamawiający zamieszcza na stronie internetowej prowadzonego postępowania informację o udzieleniu zamówienia, podając nazwę (firmę) albo imię i nazwisko podmiotu, z którym zawarł umowę w sprawie zamówienia publicznego. W razie nieudzielenia zamówienia Zamawiający niezwłocznie zamieszcza na stronie internetowej informację o nieudzieleniu zamówienia. </w:t>
      </w:r>
    </w:p>
    <w:p w14:paraId="2086D2E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Zamówienie zostanie zrealizowane zgodnie z prawem obowiązującym w Rzeczypospolitej Polskiej. W sprawach nieuregulowanych niniejszym ogłoszeniem o zamówieniu, będą miały zastosowanie przepisy ustawy z dnia 23 kwietnia 1964 r. - kodeks cywilny, ustawy z dnia 11 września 2019 r. Prawo zamówień publicznych i innych właściwych w danych okolicznościach przepisów powszechnie obowiązującego prawa.</w:t>
      </w:r>
    </w:p>
    <w:p w14:paraId="73FC9B9A" w14:textId="77777777" w:rsidR="007566B0" w:rsidRPr="003B4429" w:rsidRDefault="007566B0" w:rsidP="00DB0C3E">
      <w:pPr>
        <w:rPr>
          <w:szCs w:val="20"/>
        </w:rPr>
      </w:pPr>
    </w:p>
    <w:sectPr w:rsidR="007566B0" w:rsidRPr="003B4429" w:rsidSect="007A6698">
      <w:footerReference w:type="default" r:id="rId33"/>
      <w:headerReference w:type="first" r:id="rId34"/>
      <w:footerReference w:type="first" r:id="rId35"/>
      <w:pgSz w:w="11906" w:h="16838" w:code="9"/>
      <w:pgMar w:top="993" w:right="1134" w:bottom="567" w:left="1134" w:header="144"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9D472" w14:textId="77777777" w:rsidR="00570863" w:rsidRDefault="00570863" w:rsidP="005D63CD">
      <w:pPr>
        <w:spacing w:line="240" w:lineRule="auto"/>
      </w:pPr>
      <w:r>
        <w:separator/>
      </w:r>
    </w:p>
  </w:endnote>
  <w:endnote w:type="continuationSeparator" w:id="0">
    <w:p w14:paraId="427B74DD" w14:textId="77777777" w:rsidR="00570863" w:rsidRDefault="0057086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64489"/>
      <w:docPartObj>
        <w:docPartGallery w:val="Page Numbers (Bottom of Page)"/>
        <w:docPartUnique/>
      </w:docPartObj>
    </w:sdtPr>
    <w:sdtEndPr/>
    <w:sdtContent>
      <w:p w14:paraId="5DADFA46" w14:textId="77777777" w:rsidR="00570863" w:rsidRDefault="00570863">
        <w:pPr>
          <w:pStyle w:val="Stopka"/>
          <w:jc w:val="right"/>
        </w:pPr>
      </w:p>
      <w:p w14:paraId="0CE57CFD" w14:textId="76672F69" w:rsidR="00570863" w:rsidRDefault="00570863">
        <w:pPr>
          <w:pStyle w:val="Stopka"/>
          <w:jc w:val="right"/>
        </w:pPr>
        <w:r>
          <w:fldChar w:fldCharType="begin"/>
        </w:r>
        <w:r>
          <w:instrText>PAGE   \* MERGEFORMAT</w:instrText>
        </w:r>
        <w:r>
          <w:fldChar w:fldCharType="separate"/>
        </w:r>
        <w:r w:rsidR="006C26CD">
          <w:rPr>
            <w:noProof/>
          </w:rPr>
          <w:t>18</w:t>
        </w:r>
        <w:r>
          <w:fldChar w:fldCharType="end"/>
        </w:r>
      </w:p>
    </w:sdtContent>
  </w:sdt>
  <w:p w14:paraId="0D65DB5B" w14:textId="77777777" w:rsidR="00570863" w:rsidRDefault="005708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570863" w:rsidRPr="003E75EA" w14:paraId="2A71845F" w14:textId="77777777" w:rsidTr="00A86E42">
      <w:tc>
        <w:tcPr>
          <w:tcW w:w="1596" w:type="dxa"/>
        </w:tcPr>
        <w:p w14:paraId="71A42AE1" w14:textId="5FE8C49C" w:rsidR="00570863" w:rsidRDefault="00570863" w:rsidP="00A86E42">
          <w:pPr>
            <w:pStyle w:val="Stopka"/>
          </w:pPr>
          <w:r w:rsidRPr="00477C07">
            <w:rPr>
              <w:rFonts w:ascii="PT Sans" w:eastAsia="Calibri" w:hAnsi="PT Sans"/>
              <w:noProof/>
              <w:color w:val="002D59"/>
              <w:sz w:val="26"/>
              <w:szCs w:val="26"/>
            </w:rPr>
            <w:drawing>
              <wp:anchor distT="0" distB="0" distL="114300" distR="114300" simplePos="0" relativeHeight="251664384" behindDoc="1" locked="0" layoutInCell="1" allowOverlap="1" wp14:anchorId="3789F578" wp14:editId="429ADD40">
                <wp:simplePos x="0" y="0"/>
                <wp:positionH relativeFrom="page">
                  <wp:posOffset>-631190</wp:posOffset>
                </wp:positionH>
                <wp:positionV relativeFrom="page">
                  <wp:posOffset>102870</wp:posOffset>
                </wp:positionV>
                <wp:extent cx="3259455" cy="106680"/>
                <wp:effectExtent l="0" t="0" r="0" b="762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420DE75C" w14:textId="77777777" w:rsidR="00570863" w:rsidRPr="003E75EA" w:rsidRDefault="00570863" w:rsidP="00A86E42">
          <w:pPr>
            <w:pStyle w:val="Stopka"/>
            <w:ind w:left="-1596" w:firstLine="1596"/>
            <w:jc w:val="center"/>
            <w:rPr>
              <w:lang w:val="en-US"/>
            </w:rPr>
          </w:pPr>
        </w:p>
      </w:tc>
    </w:tr>
  </w:tbl>
  <w:p w14:paraId="5FF00315" w14:textId="77777777" w:rsidR="00570863" w:rsidRPr="00477C07" w:rsidRDefault="00570863" w:rsidP="00474D7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3360" behindDoc="1" locked="0" layoutInCell="1" allowOverlap="1" wp14:anchorId="3857A638" wp14:editId="159096E7">
          <wp:simplePos x="0" y="0"/>
          <wp:positionH relativeFrom="page">
            <wp:posOffset>5074285</wp:posOffset>
          </wp:positionH>
          <wp:positionV relativeFrom="page">
            <wp:posOffset>8714105</wp:posOffset>
          </wp:positionV>
          <wp:extent cx="2292350" cy="148971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5B31CEA" w14:textId="77777777" w:rsidR="00570863" w:rsidRPr="00474D7B" w:rsidRDefault="00570863" w:rsidP="00474D7B">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13690026"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3E375BB1"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6CC55D61"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6A9C4866" w14:textId="292C1C2D" w:rsidR="00570863" w:rsidRPr="00474D7B" w:rsidRDefault="00DB33C3" w:rsidP="00DB33C3">
        <w:pPr>
          <w:tabs>
            <w:tab w:val="left" w:pos="6509"/>
          </w:tabs>
          <w:spacing w:line="200" w:lineRule="exact"/>
          <w:ind w:left="0" w:firstLine="0"/>
          <w:jc w:val="left"/>
          <w:rPr>
            <w:rFonts w:eastAsia="Calibri" w:cs="Times New Roman"/>
            <w:color w:val="002D59"/>
            <w:sz w:val="16"/>
            <w:szCs w:val="16"/>
            <w:lang w:val="de-DE"/>
          </w:rPr>
        </w:pPr>
        <w:r>
          <w:rPr>
            <w:rFonts w:eastAsia="Calibri" w:cs="Times New Roman"/>
            <w:color w:val="002D59"/>
            <w:sz w:val="16"/>
            <w:szCs w:val="16"/>
            <w:lang w:val="de-DE"/>
          </w:rPr>
          <w:tab/>
        </w:r>
      </w:p>
      <w:p w14:paraId="08925C22"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lang w:val="de-DE"/>
          </w:rPr>
        </w:pPr>
      </w:p>
      <w:p w14:paraId="71E5271E" w14:textId="77777777" w:rsidR="00570863" w:rsidRPr="00474D7B" w:rsidRDefault="00C741F8" w:rsidP="00474D7B">
        <w:pPr>
          <w:tabs>
            <w:tab w:val="center" w:pos="4536"/>
            <w:tab w:val="right" w:pos="9072"/>
          </w:tabs>
          <w:spacing w:line="200" w:lineRule="exact"/>
          <w:ind w:left="0" w:firstLine="0"/>
          <w:jc w:val="left"/>
          <w:rPr>
            <w:rFonts w:eastAsia="Calibri" w:cs="Times New Roman"/>
            <w:color w:val="002D59"/>
            <w:sz w:val="18"/>
            <w:szCs w:val="18"/>
          </w:rPr>
        </w:pPr>
        <w:hyperlink r:id="rId2" w:history="1">
          <w:r w:rsidR="00570863" w:rsidRPr="00474D7B">
            <w:rPr>
              <w:rFonts w:eastAsia="Calibri" w:cs="Times New Roman"/>
              <w:color w:val="0000FF"/>
              <w:sz w:val="18"/>
              <w:szCs w:val="18"/>
              <w:u w:val="single"/>
            </w:rPr>
            <w:t>www.</w:t>
          </w:r>
          <w:r w:rsidR="00570863" w:rsidRPr="00474D7B">
            <w:rPr>
              <w:rFonts w:eastAsia="Calibri" w:cs="Times New Roman"/>
              <w:b/>
              <w:bCs/>
              <w:color w:val="0000FF"/>
              <w:sz w:val="18"/>
              <w:szCs w:val="18"/>
              <w:u w:val="single"/>
            </w:rPr>
            <w:t>us.</w:t>
          </w:r>
          <w:r w:rsidR="00570863" w:rsidRPr="00474D7B">
            <w:rPr>
              <w:rFonts w:eastAsia="Calibri" w:cs="Times New Roman"/>
              <w:color w:val="0000FF"/>
              <w:sz w:val="18"/>
              <w:szCs w:val="18"/>
              <w:u w:val="single"/>
            </w:rPr>
            <w:t>edu.pl</w:t>
          </w:r>
        </w:hyperlink>
      </w:p>
      <w:p w14:paraId="7F1A8E86" w14:textId="673322A3" w:rsidR="00570863" w:rsidRPr="00477C07" w:rsidRDefault="00DB33C3" w:rsidP="00474D7B">
        <w:pPr>
          <w:tabs>
            <w:tab w:val="center" w:pos="4536"/>
            <w:tab w:val="right" w:pos="9072"/>
          </w:tabs>
          <w:spacing w:line="200" w:lineRule="exact"/>
          <w:ind w:left="0" w:firstLine="0"/>
          <w:jc w:val="left"/>
          <w:rPr>
            <w:rFonts w:ascii="PT Sans" w:eastAsia="Calibri" w:hAnsi="PT Sans" w:cs="Times New Roman"/>
            <w:color w:val="002D59"/>
            <w:sz w:val="16"/>
            <w:szCs w:val="16"/>
          </w:rPr>
        </w:pPr>
        <w:r>
          <w:rPr>
            <w:noProof/>
            <w:lang w:eastAsia="pl-PL"/>
          </w:rPr>
          <mc:AlternateContent>
            <mc:Choice Requires="wps">
              <w:drawing>
                <wp:anchor distT="0" distB="0" distL="114300" distR="114300" simplePos="0" relativeHeight="251662336" behindDoc="0" locked="0" layoutInCell="0" allowOverlap="1" wp14:anchorId="4A26C63A" wp14:editId="2FC4BA4E">
                  <wp:simplePos x="0" y="0"/>
                  <wp:positionH relativeFrom="rightMargin">
                    <wp:posOffset>-864235</wp:posOffset>
                  </wp:positionH>
                  <wp:positionV relativeFrom="margin">
                    <wp:posOffset>9403715</wp:posOffset>
                  </wp:positionV>
                  <wp:extent cx="456565" cy="450215"/>
                  <wp:effectExtent l="0" t="0" r="635" b="698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522FE" w14:textId="77777777" w:rsidR="00570863" w:rsidRPr="00203917" w:rsidRDefault="00570863"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6C26CD">
                                <w:rPr>
                                  <w:noProof/>
                                  <w:color w:val="2F5496" w:themeColor="accent1" w:themeShade="BF"/>
                                  <w:sz w:val="24"/>
                                  <w:szCs w:val="24"/>
                                </w:rPr>
                                <w:t>1</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A26C63A" id="Prostokąt 3" o:spid="_x0000_s1026" style="position:absolute;margin-left:-68.05pt;margin-top:740.45pt;width:35.95pt;height:35.4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" o:allowincell="f" stroked="f">
                  <v:textbox inset="0,,0">
                    <w:txbxContent>
                      <w:p w14:paraId="48D522FE" w14:textId="77777777" w:rsidR="00570863" w:rsidRPr="00203917" w:rsidRDefault="00570863"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6C26CD">
                          <w:rPr>
                            <w:noProof/>
                            <w:color w:val="2F5496" w:themeColor="accent1" w:themeShade="BF"/>
                            <w:sz w:val="24"/>
                            <w:szCs w:val="24"/>
                          </w:rPr>
                          <w:t>1</w:t>
                        </w:r>
                        <w:r w:rsidRPr="00203917">
                          <w:rPr>
                            <w:color w:val="2F5496" w:themeColor="accent1" w:themeShade="BF"/>
                            <w:sz w:val="24"/>
                            <w:szCs w:val="24"/>
                          </w:rPr>
                          <w:fldChar w:fldCharType="end"/>
                        </w:r>
                      </w:p>
                    </w:txbxContent>
                  </v:textbox>
                  <w10:wrap anchorx="margin" anchory="margin"/>
                </v:rect>
              </w:pict>
            </mc:Fallback>
          </mc:AlternateContent>
        </w:r>
      </w:p>
      <w:p w14:paraId="4AFE3C1A" w14:textId="4FD98794" w:rsidR="00570863" w:rsidRPr="00474D7B" w:rsidRDefault="00C741F8" w:rsidP="00474D7B">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04DA3" w14:textId="77777777" w:rsidR="00570863" w:rsidRDefault="00570863" w:rsidP="005D63CD">
      <w:pPr>
        <w:spacing w:line="240" w:lineRule="auto"/>
      </w:pPr>
      <w:r>
        <w:separator/>
      </w:r>
    </w:p>
  </w:footnote>
  <w:footnote w:type="continuationSeparator" w:id="0">
    <w:p w14:paraId="7C3B26AC" w14:textId="77777777" w:rsidR="00570863" w:rsidRDefault="00570863"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F3B2" w14:textId="2343AEBE" w:rsidR="00570863" w:rsidRDefault="00570863">
    <w:pPr>
      <w:pStyle w:val="Nagwek"/>
    </w:pPr>
    <w:r w:rsidRPr="00357F88">
      <w:rPr>
        <w:rFonts w:ascii="Times New Roman" w:eastAsia="Times New Roman" w:hAnsi="Times New Roman" w:cs="Times New Roman"/>
        <w:noProof/>
        <w:szCs w:val="20"/>
        <w:lang w:eastAsia="pl-PL"/>
      </w:rPr>
      <w:drawing>
        <wp:anchor distT="0" distB="0" distL="114300" distR="114300" simplePos="0" relativeHeight="251660288" behindDoc="1" locked="1" layoutInCell="1" allowOverlap="1" wp14:anchorId="7693802B" wp14:editId="1593F824">
          <wp:simplePos x="0" y="0"/>
          <wp:positionH relativeFrom="page">
            <wp:posOffset>48260</wp:posOffset>
          </wp:positionH>
          <wp:positionV relativeFrom="page">
            <wp:posOffset>-351155</wp:posOffset>
          </wp:positionV>
          <wp:extent cx="7559675" cy="1181100"/>
          <wp:effectExtent l="0" t="0" r="3175"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48C13C0"/>
    <w:lvl w:ilvl="0" w:tplc="2036FB50">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BD54A41"/>
    <w:multiLevelType w:val="hybridMultilevel"/>
    <w:tmpl w:val="7E1C9516"/>
    <w:lvl w:ilvl="0" w:tplc="FC722396">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376011C9"/>
    <w:multiLevelType w:val="hybridMultilevel"/>
    <w:tmpl w:val="67D84F32"/>
    <w:lvl w:ilvl="0" w:tplc="830A748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4"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9D6890"/>
    <w:multiLevelType w:val="hybridMultilevel"/>
    <w:tmpl w:val="54B63128"/>
    <w:lvl w:ilvl="0" w:tplc="1B4CA43A">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0"/>
    <w:lvlOverride w:ilvl="0">
      <w:startOverride w:val="1"/>
    </w:lvlOverride>
  </w:num>
  <w:num w:numId="6">
    <w:abstractNumId w:val="4"/>
  </w:num>
  <w:num w:numId="7">
    <w:abstractNumId w:val="7"/>
  </w:num>
  <w:num w:numId="8">
    <w:abstractNumId w:val="3"/>
  </w:num>
  <w:num w:numId="9">
    <w:abstractNumId w:val="5"/>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1"/>
    <w:lvlOverride w:ilvl="0">
      <w:startOverride w:val="1"/>
    </w:lvlOverride>
  </w:num>
  <w:num w:numId="24">
    <w:abstractNumId w:val="0"/>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8"/>
  </w:num>
  <w:num w:numId="30">
    <w:abstractNumId w:val="1"/>
    <w:lvlOverride w:ilvl="0">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num>
  <w:num w:numId="32">
    <w:abstractNumId w:val="0"/>
    <w:lvlOverride w:ilvl="0">
      <w:startOverride w:val="2"/>
    </w:lvlOverride>
  </w:num>
  <w:num w:numId="33">
    <w:abstractNumId w:val="1"/>
  </w:num>
  <w:num w:numId="34">
    <w:abstractNumId w:val="0"/>
    <w:lvlOverride w:ilvl="0">
      <w:startOverride w:val="1"/>
    </w:lvlOverride>
  </w:num>
  <w:num w:numId="35">
    <w:abstractNumId w:val="1"/>
    <w:lvlOverride w:ilvl="0">
      <w:startOverride w:val="1"/>
    </w:lvlOverride>
  </w:num>
  <w:num w:numId="36">
    <w:abstractNumId w:val="0"/>
    <w:lvlOverride w:ilvl="0">
      <w:startOverride w:val="1"/>
    </w:lvlOverride>
  </w:num>
  <w:num w:numId="37">
    <w:abstractNumId w:val="1"/>
  </w:num>
  <w:num w:numId="38">
    <w:abstractNumId w:val="1"/>
  </w:num>
  <w:num w:numId="39">
    <w:abstractNumId w:val="1"/>
  </w:num>
  <w:num w:numId="40">
    <w:abstractNumId w:val="1"/>
    <w:lvlOverride w:ilvl="0">
      <w:startOverride w:val="1"/>
    </w:lvlOverride>
  </w:num>
  <w:num w:numId="41">
    <w:abstractNumId w:val="1"/>
  </w:num>
  <w:num w:numId="42">
    <w:abstractNumId w:val="1"/>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1F3"/>
    <w:rsid w:val="0000149D"/>
    <w:rsid w:val="00001DFB"/>
    <w:rsid w:val="00002F1C"/>
    <w:rsid w:val="000073BE"/>
    <w:rsid w:val="00010394"/>
    <w:rsid w:val="000115A7"/>
    <w:rsid w:val="0001285D"/>
    <w:rsid w:val="00013BF4"/>
    <w:rsid w:val="00017990"/>
    <w:rsid w:val="00021C6F"/>
    <w:rsid w:val="00023CE7"/>
    <w:rsid w:val="00026C8F"/>
    <w:rsid w:val="00034894"/>
    <w:rsid w:val="0003593D"/>
    <w:rsid w:val="000479C6"/>
    <w:rsid w:val="000518A0"/>
    <w:rsid w:val="00052289"/>
    <w:rsid w:val="00060136"/>
    <w:rsid w:val="00062715"/>
    <w:rsid w:val="000649CD"/>
    <w:rsid w:val="00065E6E"/>
    <w:rsid w:val="00066CCC"/>
    <w:rsid w:val="00070C25"/>
    <w:rsid w:val="000729DF"/>
    <w:rsid w:val="00076F58"/>
    <w:rsid w:val="00080C23"/>
    <w:rsid w:val="000836B7"/>
    <w:rsid w:val="00090ADB"/>
    <w:rsid w:val="0009318A"/>
    <w:rsid w:val="000A0A8A"/>
    <w:rsid w:val="000A2883"/>
    <w:rsid w:val="000A36EB"/>
    <w:rsid w:val="000A37EA"/>
    <w:rsid w:val="000A3D64"/>
    <w:rsid w:val="000A4F94"/>
    <w:rsid w:val="000A5BCB"/>
    <w:rsid w:val="000B0AAE"/>
    <w:rsid w:val="000B5C2B"/>
    <w:rsid w:val="000C35A2"/>
    <w:rsid w:val="000C5ABC"/>
    <w:rsid w:val="000C6E83"/>
    <w:rsid w:val="000D1F37"/>
    <w:rsid w:val="000E07D6"/>
    <w:rsid w:val="000E587B"/>
    <w:rsid w:val="000F0A18"/>
    <w:rsid w:val="000F0A2B"/>
    <w:rsid w:val="000F5510"/>
    <w:rsid w:val="00103256"/>
    <w:rsid w:val="00110217"/>
    <w:rsid w:val="00111FD4"/>
    <w:rsid w:val="00113823"/>
    <w:rsid w:val="00115131"/>
    <w:rsid w:val="00116D1E"/>
    <w:rsid w:val="00120996"/>
    <w:rsid w:val="00120F2D"/>
    <w:rsid w:val="00124B9A"/>
    <w:rsid w:val="00131E6E"/>
    <w:rsid w:val="00136A33"/>
    <w:rsid w:val="00140517"/>
    <w:rsid w:val="001463E7"/>
    <w:rsid w:val="00147280"/>
    <w:rsid w:val="001509D7"/>
    <w:rsid w:val="00155256"/>
    <w:rsid w:val="00157924"/>
    <w:rsid w:val="00166939"/>
    <w:rsid w:val="00170642"/>
    <w:rsid w:val="001804D7"/>
    <w:rsid w:val="001814C5"/>
    <w:rsid w:val="00183AF5"/>
    <w:rsid w:val="001863EA"/>
    <w:rsid w:val="001902EC"/>
    <w:rsid w:val="00191360"/>
    <w:rsid w:val="00191FC0"/>
    <w:rsid w:val="0019272C"/>
    <w:rsid w:val="00197885"/>
    <w:rsid w:val="00197CBB"/>
    <w:rsid w:val="001A0C84"/>
    <w:rsid w:val="001A711A"/>
    <w:rsid w:val="001B1AC0"/>
    <w:rsid w:val="001B2031"/>
    <w:rsid w:val="001C1810"/>
    <w:rsid w:val="001C43D0"/>
    <w:rsid w:val="001C7E7A"/>
    <w:rsid w:val="001D05CD"/>
    <w:rsid w:val="001D46BB"/>
    <w:rsid w:val="001D6977"/>
    <w:rsid w:val="001E7BDA"/>
    <w:rsid w:val="001F0583"/>
    <w:rsid w:val="001F7B7A"/>
    <w:rsid w:val="00200553"/>
    <w:rsid w:val="00200A27"/>
    <w:rsid w:val="00203917"/>
    <w:rsid w:val="00207630"/>
    <w:rsid w:val="00221638"/>
    <w:rsid w:val="002223EA"/>
    <w:rsid w:val="00226310"/>
    <w:rsid w:val="002273E3"/>
    <w:rsid w:val="002304F3"/>
    <w:rsid w:val="0023140F"/>
    <w:rsid w:val="002318AB"/>
    <w:rsid w:val="00232D16"/>
    <w:rsid w:val="00241D9C"/>
    <w:rsid w:val="00253EA9"/>
    <w:rsid w:val="0026277C"/>
    <w:rsid w:val="00272E3F"/>
    <w:rsid w:val="002740E1"/>
    <w:rsid w:val="002767DF"/>
    <w:rsid w:val="0028477D"/>
    <w:rsid w:val="00290D14"/>
    <w:rsid w:val="00297E16"/>
    <w:rsid w:val="00297EB3"/>
    <w:rsid w:val="002A010B"/>
    <w:rsid w:val="002A3574"/>
    <w:rsid w:val="002A3B02"/>
    <w:rsid w:val="002A50F6"/>
    <w:rsid w:val="002B07CD"/>
    <w:rsid w:val="002B0AD5"/>
    <w:rsid w:val="002B20B0"/>
    <w:rsid w:val="002B3B39"/>
    <w:rsid w:val="002B5872"/>
    <w:rsid w:val="002B6782"/>
    <w:rsid w:val="002C58C5"/>
    <w:rsid w:val="002D273D"/>
    <w:rsid w:val="002D2F12"/>
    <w:rsid w:val="002D64F0"/>
    <w:rsid w:val="002E0D0E"/>
    <w:rsid w:val="002E4CF0"/>
    <w:rsid w:val="002F44FC"/>
    <w:rsid w:val="002F5524"/>
    <w:rsid w:val="002F56CF"/>
    <w:rsid w:val="002F6F7F"/>
    <w:rsid w:val="00301EBE"/>
    <w:rsid w:val="00305D5C"/>
    <w:rsid w:val="00307573"/>
    <w:rsid w:val="0031115A"/>
    <w:rsid w:val="00311F13"/>
    <w:rsid w:val="003144B0"/>
    <w:rsid w:val="0031615B"/>
    <w:rsid w:val="0031640F"/>
    <w:rsid w:val="00317F1D"/>
    <w:rsid w:val="003206CB"/>
    <w:rsid w:val="00321B53"/>
    <w:rsid w:val="0032263A"/>
    <w:rsid w:val="00322869"/>
    <w:rsid w:val="00330C4B"/>
    <w:rsid w:val="003322E2"/>
    <w:rsid w:val="003324BC"/>
    <w:rsid w:val="003327C2"/>
    <w:rsid w:val="003439DD"/>
    <w:rsid w:val="0035058A"/>
    <w:rsid w:val="00354EEE"/>
    <w:rsid w:val="00355AF8"/>
    <w:rsid w:val="00357D01"/>
    <w:rsid w:val="00357F88"/>
    <w:rsid w:val="003636A2"/>
    <w:rsid w:val="0036705B"/>
    <w:rsid w:val="00370276"/>
    <w:rsid w:val="00382315"/>
    <w:rsid w:val="00382D7B"/>
    <w:rsid w:val="00384DA3"/>
    <w:rsid w:val="00385624"/>
    <w:rsid w:val="003925AC"/>
    <w:rsid w:val="00393CFB"/>
    <w:rsid w:val="003951F8"/>
    <w:rsid w:val="00397904"/>
    <w:rsid w:val="003A2237"/>
    <w:rsid w:val="003B21F8"/>
    <w:rsid w:val="003B3416"/>
    <w:rsid w:val="003B4215"/>
    <w:rsid w:val="003B4429"/>
    <w:rsid w:val="003C094D"/>
    <w:rsid w:val="003C0CBE"/>
    <w:rsid w:val="003C3AC5"/>
    <w:rsid w:val="003C43E3"/>
    <w:rsid w:val="003C461B"/>
    <w:rsid w:val="003C6D2D"/>
    <w:rsid w:val="003C6FE1"/>
    <w:rsid w:val="003D4350"/>
    <w:rsid w:val="003E05AE"/>
    <w:rsid w:val="003E3BDD"/>
    <w:rsid w:val="003E7D0F"/>
    <w:rsid w:val="003F5479"/>
    <w:rsid w:val="004016A9"/>
    <w:rsid w:val="004045CF"/>
    <w:rsid w:val="00404C44"/>
    <w:rsid w:val="004106DF"/>
    <w:rsid w:val="00410DFD"/>
    <w:rsid w:val="0041479B"/>
    <w:rsid w:val="00416D5A"/>
    <w:rsid w:val="00427AA5"/>
    <w:rsid w:val="00430D9E"/>
    <w:rsid w:val="0043134E"/>
    <w:rsid w:val="00436F8D"/>
    <w:rsid w:val="004452F3"/>
    <w:rsid w:val="004475DD"/>
    <w:rsid w:val="004516FA"/>
    <w:rsid w:val="00455B33"/>
    <w:rsid w:val="00457D79"/>
    <w:rsid w:val="00462FD7"/>
    <w:rsid w:val="00467882"/>
    <w:rsid w:val="00471B27"/>
    <w:rsid w:val="00473D30"/>
    <w:rsid w:val="00473F6B"/>
    <w:rsid w:val="00474D7B"/>
    <w:rsid w:val="00475349"/>
    <w:rsid w:val="00475AAC"/>
    <w:rsid w:val="004777A6"/>
    <w:rsid w:val="00477FA3"/>
    <w:rsid w:val="004837D8"/>
    <w:rsid w:val="00487059"/>
    <w:rsid w:val="00490CBC"/>
    <w:rsid w:val="0049113D"/>
    <w:rsid w:val="00492D7A"/>
    <w:rsid w:val="0049570C"/>
    <w:rsid w:val="004960E1"/>
    <w:rsid w:val="004A2BDB"/>
    <w:rsid w:val="004A6BB3"/>
    <w:rsid w:val="004A7CBC"/>
    <w:rsid w:val="004B1C1E"/>
    <w:rsid w:val="004B4CE9"/>
    <w:rsid w:val="004B6B2F"/>
    <w:rsid w:val="004B73D3"/>
    <w:rsid w:val="004C0E1D"/>
    <w:rsid w:val="004C34D0"/>
    <w:rsid w:val="004D22E3"/>
    <w:rsid w:val="004D2D43"/>
    <w:rsid w:val="004D58AC"/>
    <w:rsid w:val="004E0BD8"/>
    <w:rsid w:val="004F088D"/>
    <w:rsid w:val="00500661"/>
    <w:rsid w:val="0050377F"/>
    <w:rsid w:val="005044EB"/>
    <w:rsid w:val="005149DB"/>
    <w:rsid w:val="00515101"/>
    <w:rsid w:val="005226A9"/>
    <w:rsid w:val="00530CAA"/>
    <w:rsid w:val="005355C6"/>
    <w:rsid w:val="00536DD7"/>
    <w:rsid w:val="0055317F"/>
    <w:rsid w:val="00553D74"/>
    <w:rsid w:val="00554026"/>
    <w:rsid w:val="00557CB8"/>
    <w:rsid w:val="005625C2"/>
    <w:rsid w:val="00570863"/>
    <w:rsid w:val="00571FC0"/>
    <w:rsid w:val="00580D19"/>
    <w:rsid w:val="00581D79"/>
    <w:rsid w:val="00584E90"/>
    <w:rsid w:val="00586657"/>
    <w:rsid w:val="00590C44"/>
    <w:rsid w:val="00591145"/>
    <w:rsid w:val="005968E9"/>
    <w:rsid w:val="005A19CF"/>
    <w:rsid w:val="005A21D6"/>
    <w:rsid w:val="005A269D"/>
    <w:rsid w:val="005B34FE"/>
    <w:rsid w:val="005B5871"/>
    <w:rsid w:val="005C4F03"/>
    <w:rsid w:val="005D2930"/>
    <w:rsid w:val="005D3225"/>
    <w:rsid w:val="005D4855"/>
    <w:rsid w:val="005D595C"/>
    <w:rsid w:val="005D63CD"/>
    <w:rsid w:val="005D6930"/>
    <w:rsid w:val="005D7EA1"/>
    <w:rsid w:val="005E02C2"/>
    <w:rsid w:val="005E3F79"/>
    <w:rsid w:val="005E7B56"/>
    <w:rsid w:val="005F0C33"/>
    <w:rsid w:val="005F2A5F"/>
    <w:rsid w:val="005F47E3"/>
    <w:rsid w:val="00602A59"/>
    <w:rsid w:val="00604E76"/>
    <w:rsid w:val="00605637"/>
    <w:rsid w:val="00606233"/>
    <w:rsid w:val="0061008C"/>
    <w:rsid w:val="00610A45"/>
    <w:rsid w:val="0061140F"/>
    <w:rsid w:val="00614792"/>
    <w:rsid w:val="0061721E"/>
    <w:rsid w:val="006378CF"/>
    <w:rsid w:val="00640C49"/>
    <w:rsid w:val="0064275A"/>
    <w:rsid w:val="00642C54"/>
    <w:rsid w:val="00660637"/>
    <w:rsid w:val="0066172A"/>
    <w:rsid w:val="00663D66"/>
    <w:rsid w:val="00666F22"/>
    <w:rsid w:val="006675AE"/>
    <w:rsid w:val="00671CA8"/>
    <w:rsid w:val="006727FE"/>
    <w:rsid w:val="00672E4B"/>
    <w:rsid w:val="00673F0B"/>
    <w:rsid w:val="006801B6"/>
    <w:rsid w:val="00680A47"/>
    <w:rsid w:val="006857D9"/>
    <w:rsid w:val="00686C6A"/>
    <w:rsid w:val="00687243"/>
    <w:rsid w:val="00692EEF"/>
    <w:rsid w:val="00693133"/>
    <w:rsid w:val="006959C7"/>
    <w:rsid w:val="00696973"/>
    <w:rsid w:val="006A1250"/>
    <w:rsid w:val="006A31C7"/>
    <w:rsid w:val="006A499C"/>
    <w:rsid w:val="006A5F11"/>
    <w:rsid w:val="006A6EA8"/>
    <w:rsid w:val="006A784F"/>
    <w:rsid w:val="006B02F4"/>
    <w:rsid w:val="006B24C4"/>
    <w:rsid w:val="006B318B"/>
    <w:rsid w:val="006C26CD"/>
    <w:rsid w:val="006C5845"/>
    <w:rsid w:val="006D3219"/>
    <w:rsid w:val="006D374E"/>
    <w:rsid w:val="006D4A2E"/>
    <w:rsid w:val="006D5FAE"/>
    <w:rsid w:val="006D6009"/>
    <w:rsid w:val="006E0140"/>
    <w:rsid w:val="006E2700"/>
    <w:rsid w:val="006E33C4"/>
    <w:rsid w:val="006E4DFD"/>
    <w:rsid w:val="006E73A0"/>
    <w:rsid w:val="006F2450"/>
    <w:rsid w:val="00702B05"/>
    <w:rsid w:val="0070662F"/>
    <w:rsid w:val="0071325B"/>
    <w:rsid w:val="0071379B"/>
    <w:rsid w:val="00715211"/>
    <w:rsid w:val="007206AE"/>
    <w:rsid w:val="007213C6"/>
    <w:rsid w:val="00722392"/>
    <w:rsid w:val="0072616A"/>
    <w:rsid w:val="0072647A"/>
    <w:rsid w:val="00732B2D"/>
    <w:rsid w:val="00733EB6"/>
    <w:rsid w:val="007347EC"/>
    <w:rsid w:val="00734E2E"/>
    <w:rsid w:val="00743CB0"/>
    <w:rsid w:val="0074462E"/>
    <w:rsid w:val="00747C84"/>
    <w:rsid w:val="007507B4"/>
    <w:rsid w:val="0075211A"/>
    <w:rsid w:val="00753946"/>
    <w:rsid w:val="0075414E"/>
    <w:rsid w:val="007566B0"/>
    <w:rsid w:val="00765CD8"/>
    <w:rsid w:val="007667C8"/>
    <w:rsid w:val="0077134D"/>
    <w:rsid w:val="007736C6"/>
    <w:rsid w:val="0077432F"/>
    <w:rsid w:val="00774987"/>
    <w:rsid w:val="00781509"/>
    <w:rsid w:val="00781B28"/>
    <w:rsid w:val="00782008"/>
    <w:rsid w:val="00782423"/>
    <w:rsid w:val="00786BE6"/>
    <w:rsid w:val="00787440"/>
    <w:rsid w:val="00791BE2"/>
    <w:rsid w:val="0079207F"/>
    <w:rsid w:val="00794699"/>
    <w:rsid w:val="00794879"/>
    <w:rsid w:val="007A0557"/>
    <w:rsid w:val="007A06EE"/>
    <w:rsid w:val="007A6698"/>
    <w:rsid w:val="007B1224"/>
    <w:rsid w:val="007B1435"/>
    <w:rsid w:val="007B551E"/>
    <w:rsid w:val="007C52C3"/>
    <w:rsid w:val="007C7952"/>
    <w:rsid w:val="007D554E"/>
    <w:rsid w:val="007D67F0"/>
    <w:rsid w:val="007E1600"/>
    <w:rsid w:val="007E1EB6"/>
    <w:rsid w:val="007F0263"/>
    <w:rsid w:val="007F153F"/>
    <w:rsid w:val="007F1CC6"/>
    <w:rsid w:val="007F2357"/>
    <w:rsid w:val="007F728E"/>
    <w:rsid w:val="00801A5D"/>
    <w:rsid w:val="0080363C"/>
    <w:rsid w:val="00805508"/>
    <w:rsid w:val="00806AF9"/>
    <w:rsid w:val="00815FE8"/>
    <w:rsid w:val="00816F19"/>
    <w:rsid w:val="0082259F"/>
    <w:rsid w:val="008267E1"/>
    <w:rsid w:val="008278FB"/>
    <w:rsid w:val="008325FA"/>
    <w:rsid w:val="00845B0F"/>
    <w:rsid w:val="00846CDE"/>
    <w:rsid w:val="008614DC"/>
    <w:rsid w:val="00862D69"/>
    <w:rsid w:val="008706B9"/>
    <w:rsid w:val="00872016"/>
    <w:rsid w:val="00874945"/>
    <w:rsid w:val="00876189"/>
    <w:rsid w:val="008771E4"/>
    <w:rsid w:val="00877825"/>
    <w:rsid w:val="00884A25"/>
    <w:rsid w:val="00886073"/>
    <w:rsid w:val="00890677"/>
    <w:rsid w:val="00891C1C"/>
    <w:rsid w:val="00896AA9"/>
    <w:rsid w:val="008974DB"/>
    <w:rsid w:val="008A431F"/>
    <w:rsid w:val="008A72DD"/>
    <w:rsid w:val="008B0002"/>
    <w:rsid w:val="008B59E3"/>
    <w:rsid w:val="008C657F"/>
    <w:rsid w:val="008D5E0B"/>
    <w:rsid w:val="008D6FBC"/>
    <w:rsid w:val="008E1C30"/>
    <w:rsid w:val="008E7BEC"/>
    <w:rsid w:val="008F1477"/>
    <w:rsid w:val="008F2B8E"/>
    <w:rsid w:val="009049AD"/>
    <w:rsid w:val="00907E2D"/>
    <w:rsid w:val="00912E09"/>
    <w:rsid w:val="00914793"/>
    <w:rsid w:val="009159B0"/>
    <w:rsid w:val="00915A9C"/>
    <w:rsid w:val="009161D6"/>
    <w:rsid w:val="00923402"/>
    <w:rsid w:val="0093436C"/>
    <w:rsid w:val="009361D0"/>
    <w:rsid w:val="00946240"/>
    <w:rsid w:val="00950D9D"/>
    <w:rsid w:val="00953442"/>
    <w:rsid w:val="00953DD9"/>
    <w:rsid w:val="00956290"/>
    <w:rsid w:val="00957171"/>
    <w:rsid w:val="009574B2"/>
    <w:rsid w:val="00957C9F"/>
    <w:rsid w:val="0096019E"/>
    <w:rsid w:val="00961D5D"/>
    <w:rsid w:val="00961E1B"/>
    <w:rsid w:val="00962414"/>
    <w:rsid w:val="00965431"/>
    <w:rsid w:val="009661C0"/>
    <w:rsid w:val="00974EA7"/>
    <w:rsid w:val="009761C3"/>
    <w:rsid w:val="0098442D"/>
    <w:rsid w:val="00985869"/>
    <w:rsid w:val="00990E43"/>
    <w:rsid w:val="0099161D"/>
    <w:rsid w:val="009947FB"/>
    <w:rsid w:val="00996376"/>
    <w:rsid w:val="009A1C4B"/>
    <w:rsid w:val="009A1D27"/>
    <w:rsid w:val="009A3127"/>
    <w:rsid w:val="009A7AB0"/>
    <w:rsid w:val="009A7B87"/>
    <w:rsid w:val="009B5DBA"/>
    <w:rsid w:val="009B64C5"/>
    <w:rsid w:val="009C40E6"/>
    <w:rsid w:val="009D33A0"/>
    <w:rsid w:val="009D51A0"/>
    <w:rsid w:val="009D7BC2"/>
    <w:rsid w:val="009E2172"/>
    <w:rsid w:val="009E26EC"/>
    <w:rsid w:val="009E4BCB"/>
    <w:rsid w:val="009E68C1"/>
    <w:rsid w:val="009F5C6B"/>
    <w:rsid w:val="009F6146"/>
    <w:rsid w:val="009F6977"/>
    <w:rsid w:val="009F6A1C"/>
    <w:rsid w:val="00A02063"/>
    <w:rsid w:val="00A0368D"/>
    <w:rsid w:val="00A0438A"/>
    <w:rsid w:val="00A069BE"/>
    <w:rsid w:val="00A10004"/>
    <w:rsid w:val="00A10728"/>
    <w:rsid w:val="00A170B1"/>
    <w:rsid w:val="00A2561E"/>
    <w:rsid w:val="00A30093"/>
    <w:rsid w:val="00A46D93"/>
    <w:rsid w:val="00A57F79"/>
    <w:rsid w:val="00A61F1D"/>
    <w:rsid w:val="00A62353"/>
    <w:rsid w:val="00A62846"/>
    <w:rsid w:val="00A62983"/>
    <w:rsid w:val="00A62DD6"/>
    <w:rsid w:val="00A65C74"/>
    <w:rsid w:val="00A77685"/>
    <w:rsid w:val="00A853B3"/>
    <w:rsid w:val="00A867B7"/>
    <w:rsid w:val="00A86E42"/>
    <w:rsid w:val="00A9498B"/>
    <w:rsid w:val="00A953DB"/>
    <w:rsid w:val="00AA01F6"/>
    <w:rsid w:val="00AA2117"/>
    <w:rsid w:val="00AB13CC"/>
    <w:rsid w:val="00AB1F52"/>
    <w:rsid w:val="00AB3F45"/>
    <w:rsid w:val="00AB494E"/>
    <w:rsid w:val="00AC44E6"/>
    <w:rsid w:val="00AD1DEF"/>
    <w:rsid w:val="00AD725D"/>
    <w:rsid w:val="00AD7B52"/>
    <w:rsid w:val="00AE0D46"/>
    <w:rsid w:val="00AE0FC0"/>
    <w:rsid w:val="00AE77D0"/>
    <w:rsid w:val="00AF09ED"/>
    <w:rsid w:val="00AF3FA8"/>
    <w:rsid w:val="00AF5007"/>
    <w:rsid w:val="00AF6E83"/>
    <w:rsid w:val="00AF6F24"/>
    <w:rsid w:val="00AF756E"/>
    <w:rsid w:val="00AF7FE4"/>
    <w:rsid w:val="00B006F7"/>
    <w:rsid w:val="00B01528"/>
    <w:rsid w:val="00B01AF8"/>
    <w:rsid w:val="00B112B6"/>
    <w:rsid w:val="00B12030"/>
    <w:rsid w:val="00B1250E"/>
    <w:rsid w:val="00B15A1F"/>
    <w:rsid w:val="00B16EC9"/>
    <w:rsid w:val="00B173C4"/>
    <w:rsid w:val="00B200E2"/>
    <w:rsid w:val="00B21686"/>
    <w:rsid w:val="00B23DED"/>
    <w:rsid w:val="00B241D6"/>
    <w:rsid w:val="00B2627A"/>
    <w:rsid w:val="00B262D1"/>
    <w:rsid w:val="00B3055B"/>
    <w:rsid w:val="00B3356E"/>
    <w:rsid w:val="00B33C65"/>
    <w:rsid w:val="00B376D2"/>
    <w:rsid w:val="00B54DAA"/>
    <w:rsid w:val="00B54EAD"/>
    <w:rsid w:val="00B61F3A"/>
    <w:rsid w:val="00B66BD4"/>
    <w:rsid w:val="00B70FD0"/>
    <w:rsid w:val="00B73B67"/>
    <w:rsid w:val="00B7608D"/>
    <w:rsid w:val="00B76598"/>
    <w:rsid w:val="00B90BC2"/>
    <w:rsid w:val="00B945EF"/>
    <w:rsid w:val="00BA337D"/>
    <w:rsid w:val="00BA4B90"/>
    <w:rsid w:val="00BA4C2B"/>
    <w:rsid w:val="00BA4FE0"/>
    <w:rsid w:val="00BA6ABB"/>
    <w:rsid w:val="00BA7E0B"/>
    <w:rsid w:val="00BA7EAE"/>
    <w:rsid w:val="00BB0FDE"/>
    <w:rsid w:val="00BB1D98"/>
    <w:rsid w:val="00BB33A4"/>
    <w:rsid w:val="00BB50C1"/>
    <w:rsid w:val="00BB6E15"/>
    <w:rsid w:val="00BC4ABA"/>
    <w:rsid w:val="00BD1DFF"/>
    <w:rsid w:val="00BE07E2"/>
    <w:rsid w:val="00BE7EB1"/>
    <w:rsid w:val="00BF120E"/>
    <w:rsid w:val="00BF289C"/>
    <w:rsid w:val="00BF4BB9"/>
    <w:rsid w:val="00BF716F"/>
    <w:rsid w:val="00BF740E"/>
    <w:rsid w:val="00BF753A"/>
    <w:rsid w:val="00C06BAC"/>
    <w:rsid w:val="00C14A8D"/>
    <w:rsid w:val="00C243F8"/>
    <w:rsid w:val="00C25340"/>
    <w:rsid w:val="00C31384"/>
    <w:rsid w:val="00C32198"/>
    <w:rsid w:val="00C325E2"/>
    <w:rsid w:val="00C36D48"/>
    <w:rsid w:val="00C50DD5"/>
    <w:rsid w:val="00C53138"/>
    <w:rsid w:val="00C536BF"/>
    <w:rsid w:val="00C540B8"/>
    <w:rsid w:val="00C6398C"/>
    <w:rsid w:val="00C64F53"/>
    <w:rsid w:val="00C65658"/>
    <w:rsid w:val="00C66439"/>
    <w:rsid w:val="00C7019D"/>
    <w:rsid w:val="00C72ACD"/>
    <w:rsid w:val="00C732C1"/>
    <w:rsid w:val="00C741F8"/>
    <w:rsid w:val="00C7533D"/>
    <w:rsid w:val="00C76434"/>
    <w:rsid w:val="00C775FE"/>
    <w:rsid w:val="00C80205"/>
    <w:rsid w:val="00C812CA"/>
    <w:rsid w:val="00C8603B"/>
    <w:rsid w:val="00C9602F"/>
    <w:rsid w:val="00CA3460"/>
    <w:rsid w:val="00CA430D"/>
    <w:rsid w:val="00CB385F"/>
    <w:rsid w:val="00CC0AEB"/>
    <w:rsid w:val="00CC1292"/>
    <w:rsid w:val="00CD1C73"/>
    <w:rsid w:val="00CD6350"/>
    <w:rsid w:val="00CE10D5"/>
    <w:rsid w:val="00CE1120"/>
    <w:rsid w:val="00CE4834"/>
    <w:rsid w:val="00CE7E76"/>
    <w:rsid w:val="00CF1507"/>
    <w:rsid w:val="00CF4850"/>
    <w:rsid w:val="00CF6A08"/>
    <w:rsid w:val="00D006E3"/>
    <w:rsid w:val="00D00A2F"/>
    <w:rsid w:val="00D00D00"/>
    <w:rsid w:val="00D052E5"/>
    <w:rsid w:val="00D05F0F"/>
    <w:rsid w:val="00D06776"/>
    <w:rsid w:val="00D110D3"/>
    <w:rsid w:val="00D136BF"/>
    <w:rsid w:val="00D157D1"/>
    <w:rsid w:val="00D21ADE"/>
    <w:rsid w:val="00D2495A"/>
    <w:rsid w:val="00D27B27"/>
    <w:rsid w:val="00D310A4"/>
    <w:rsid w:val="00D31A33"/>
    <w:rsid w:val="00D370E8"/>
    <w:rsid w:val="00D47FBC"/>
    <w:rsid w:val="00D54C1C"/>
    <w:rsid w:val="00D56FF1"/>
    <w:rsid w:val="00D61394"/>
    <w:rsid w:val="00D63E23"/>
    <w:rsid w:val="00D65CB7"/>
    <w:rsid w:val="00D749C0"/>
    <w:rsid w:val="00D83BBC"/>
    <w:rsid w:val="00D83EC3"/>
    <w:rsid w:val="00D85C54"/>
    <w:rsid w:val="00D94736"/>
    <w:rsid w:val="00D963CD"/>
    <w:rsid w:val="00DA3CE7"/>
    <w:rsid w:val="00DA74F9"/>
    <w:rsid w:val="00DB0C3E"/>
    <w:rsid w:val="00DB15BA"/>
    <w:rsid w:val="00DB261B"/>
    <w:rsid w:val="00DB33C3"/>
    <w:rsid w:val="00DB655D"/>
    <w:rsid w:val="00DC39A2"/>
    <w:rsid w:val="00DC41C9"/>
    <w:rsid w:val="00DD06E7"/>
    <w:rsid w:val="00DE1639"/>
    <w:rsid w:val="00DE3694"/>
    <w:rsid w:val="00DE7088"/>
    <w:rsid w:val="00DE720A"/>
    <w:rsid w:val="00E054BA"/>
    <w:rsid w:val="00E12FF2"/>
    <w:rsid w:val="00E13AE4"/>
    <w:rsid w:val="00E1454C"/>
    <w:rsid w:val="00E1641F"/>
    <w:rsid w:val="00E1754F"/>
    <w:rsid w:val="00E23C3D"/>
    <w:rsid w:val="00E25C1E"/>
    <w:rsid w:val="00E32027"/>
    <w:rsid w:val="00E33336"/>
    <w:rsid w:val="00E36BF7"/>
    <w:rsid w:val="00E36F6A"/>
    <w:rsid w:val="00E37E67"/>
    <w:rsid w:val="00E4497C"/>
    <w:rsid w:val="00E46B12"/>
    <w:rsid w:val="00E47109"/>
    <w:rsid w:val="00E50E74"/>
    <w:rsid w:val="00E56600"/>
    <w:rsid w:val="00E57DC0"/>
    <w:rsid w:val="00E60D50"/>
    <w:rsid w:val="00E65319"/>
    <w:rsid w:val="00E654E3"/>
    <w:rsid w:val="00E6681D"/>
    <w:rsid w:val="00E7441E"/>
    <w:rsid w:val="00E77832"/>
    <w:rsid w:val="00E91836"/>
    <w:rsid w:val="00E93D14"/>
    <w:rsid w:val="00EA3288"/>
    <w:rsid w:val="00EB0A45"/>
    <w:rsid w:val="00EB16BF"/>
    <w:rsid w:val="00ED5508"/>
    <w:rsid w:val="00ED57DE"/>
    <w:rsid w:val="00ED6871"/>
    <w:rsid w:val="00EE14B3"/>
    <w:rsid w:val="00EE2222"/>
    <w:rsid w:val="00EE36F8"/>
    <w:rsid w:val="00EE380D"/>
    <w:rsid w:val="00EE444D"/>
    <w:rsid w:val="00EE6932"/>
    <w:rsid w:val="00EE792B"/>
    <w:rsid w:val="00EF12B3"/>
    <w:rsid w:val="00F01522"/>
    <w:rsid w:val="00F0343C"/>
    <w:rsid w:val="00F07CD1"/>
    <w:rsid w:val="00F1351F"/>
    <w:rsid w:val="00F16680"/>
    <w:rsid w:val="00F17680"/>
    <w:rsid w:val="00F23144"/>
    <w:rsid w:val="00F2395F"/>
    <w:rsid w:val="00F23976"/>
    <w:rsid w:val="00F312FA"/>
    <w:rsid w:val="00F31808"/>
    <w:rsid w:val="00F3429A"/>
    <w:rsid w:val="00F35051"/>
    <w:rsid w:val="00F41212"/>
    <w:rsid w:val="00F43774"/>
    <w:rsid w:val="00F472FE"/>
    <w:rsid w:val="00F54060"/>
    <w:rsid w:val="00F54CE5"/>
    <w:rsid w:val="00F61E60"/>
    <w:rsid w:val="00F65A36"/>
    <w:rsid w:val="00F65E4A"/>
    <w:rsid w:val="00F67B5E"/>
    <w:rsid w:val="00F723E3"/>
    <w:rsid w:val="00F77221"/>
    <w:rsid w:val="00F81CA1"/>
    <w:rsid w:val="00F81F2F"/>
    <w:rsid w:val="00F8247C"/>
    <w:rsid w:val="00F84DB4"/>
    <w:rsid w:val="00F84EF3"/>
    <w:rsid w:val="00F85C46"/>
    <w:rsid w:val="00F950AC"/>
    <w:rsid w:val="00F955B4"/>
    <w:rsid w:val="00F96B4C"/>
    <w:rsid w:val="00F9784B"/>
    <w:rsid w:val="00FA09D2"/>
    <w:rsid w:val="00FB0199"/>
    <w:rsid w:val="00FB1D1B"/>
    <w:rsid w:val="00FB3F58"/>
    <w:rsid w:val="00FB4EF3"/>
    <w:rsid w:val="00FC323C"/>
    <w:rsid w:val="00FC5477"/>
    <w:rsid w:val="00FC78BD"/>
    <w:rsid w:val="00FD073F"/>
    <w:rsid w:val="00FE10A7"/>
    <w:rsid w:val="00FE2195"/>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61"/>
    <o:shapelayout v:ext="edit">
      <o:idmap v:ext="edit" data="1"/>
    </o:shapelayout>
  </w:shapeDefaults>
  <w:decimalSymbol w:val=","/>
  <w:listSeparator w:val=";"/>
  <w14:docId w14:val="416B1507"/>
  <w15:docId w15:val="{8A0955E9-592C-4EB3-B9A2-AD612CBE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7533D"/>
    <w:pPr>
      <w:keepNext/>
      <w:numPr>
        <w:numId w:val="1"/>
      </w:numPr>
      <w:pBdr>
        <w:bottom w:val="single" w:sz="2" w:space="1" w:color="4BACC6"/>
      </w:pBdr>
      <w:tabs>
        <w:tab w:val="left" w:pos="567"/>
      </w:tabs>
      <w:spacing w:before="36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7533D"/>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499895">
      <w:bodyDiv w:val="1"/>
      <w:marLeft w:val="0"/>
      <w:marRight w:val="0"/>
      <w:marTop w:val="0"/>
      <w:marBottom w:val="0"/>
      <w:divBdr>
        <w:top w:val="none" w:sz="0" w:space="0" w:color="auto"/>
        <w:left w:val="none" w:sz="0" w:space="0" w:color="auto"/>
        <w:bottom w:val="none" w:sz="0" w:space="0" w:color="auto"/>
        <w:right w:val="none" w:sz="0" w:space="0" w:color="auto"/>
      </w:divBdr>
    </w:div>
    <w:div w:id="961763531">
      <w:bodyDiv w:val="1"/>
      <w:marLeft w:val="0"/>
      <w:marRight w:val="0"/>
      <w:marTop w:val="0"/>
      <w:marBottom w:val="0"/>
      <w:divBdr>
        <w:top w:val="none" w:sz="0" w:space="0" w:color="auto"/>
        <w:left w:val="none" w:sz="0" w:space="0" w:color="auto"/>
        <w:bottom w:val="none" w:sz="0" w:space="0" w:color="auto"/>
        <w:right w:val="none" w:sz="0" w:space="0" w:color="auto"/>
      </w:divBdr>
    </w:div>
    <w:div w:id="1256599343">
      <w:bodyDiv w:val="1"/>
      <w:marLeft w:val="0"/>
      <w:marRight w:val="0"/>
      <w:marTop w:val="0"/>
      <w:marBottom w:val="0"/>
      <w:divBdr>
        <w:top w:val="none" w:sz="0" w:space="0" w:color="auto"/>
        <w:left w:val="none" w:sz="0" w:space="0" w:color="auto"/>
        <w:bottom w:val="none" w:sz="0" w:space="0" w:color="auto"/>
        <w:right w:val="none" w:sz="0" w:space="0" w:color="auto"/>
      </w:divBdr>
    </w:div>
    <w:div w:id="161062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730CC-30C2-4BFB-AA55-32EADA6F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17</Pages>
  <Words>7114</Words>
  <Characters>42686</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36</cp:revision>
  <cp:lastPrinted>2024-09-25T11:37:00Z</cp:lastPrinted>
  <dcterms:created xsi:type="dcterms:W3CDTF">2023-11-16T10:01:00Z</dcterms:created>
  <dcterms:modified xsi:type="dcterms:W3CDTF">2024-09-27T09:04:00Z</dcterms:modified>
</cp:coreProperties>
</file>